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7C33" w14:textId="77777777" w:rsidR="00740744" w:rsidRPr="00914C39" w:rsidRDefault="00740744" w:rsidP="009A12B2">
      <w:pPr>
        <w:pStyle w:val="Subtitle"/>
        <w:rPr>
          <w:rFonts w:eastAsia="Times New Roman"/>
        </w:rPr>
      </w:pPr>
      <w:r>
        <w:rPr>
          <w:rFonts w:eastAsia="Times New Roman"/>
        </w:rPr>
        <w:t>PSP 1078</w:t>
      </w:r>
    </w:p>
    <w:p w14:paraId="1DD424B4" w14:textId="77777777" w:rsidR="00740744" w:rsidRPr="00B53FE1" w:rsidRDefault="00172B22" w:rsidP="005F18FE">
      <w:pPr>
        <w:pStyle w:val="Title"/>
        <w:rPr>
          <w:rFonts w:eastAsia="Times New Roman"/>
        </w:rPr>
      </w:pPr>
      <w:r w:rsidRPr="00B53FE1">
        <w:rPr>
          <w:rFonts w:eastAsia="Times New Roman"/>
        </w:rPr>
        <w:t>Plumpton</w:t>
      </w:r>
    </w:p>
    <w:p w14:paraId="6E90CF2D" w14:textId="77777777" w:rsidR="00740744" w:rsidRPr="0072356E" w:rsidRDefault="00740744" w:rsidP="005F18FE">
      <w:pPr>
        <w:pStyle w:val="Title"/>
        <w:rPr>
          <w:rFonts w:eastAsia="Times New Roman"/>
        </w:rPr>
      </w:pPr>
      <w:r>
        <w:rPr>
          <w:rFonts w:eastAsia="Times New Roman"/>
        </w:rPr>
        <w:t>Precinct</w:t>
      </w:r>
      <w:r w:rsidRPr="0072356E">
        <w:rPr>
          <w:rFonts w:eastAsia="Times New Roman"/>
        </w:rPr>
        <w:t xml:space="preserve"> Structure Plan</w:t>
      </w:r>
    </w:p>
    <w:p w14:paraId="6E8ADC6D" w14:textId="77777777" w:rsidR="00740744" w:rsidRPr="002B1EE1" w:rsidRDefault="00740744" w:rsidP="009A12B2">
      <w:pPr>
        <w:pStyle w:val="Subtitle"/>
        <w:rPr>
          <w:rFonts w:eastAsia="Times New Roman"/>
        </w:rPr>
      </w:pPr>
      <w:r w:rsidRPr="0072356E">
        <w:rPr>
          <w:rFonts w:eastAsia="Times New Roman"/>
        </w:rPr>
        <w:t xml:space="preserve">Prepared by the </w:t>
      </w:r>
      <w:r w:rsidRPr="002B1EE1">
        <w:rPr>
          <w:rFonts w:eastAsia="Times New Roman"/>
        </w:rPr>
        <w:t>Metropolitan Planning Authority</w:t>
      </w:r>
    </w:p>
    <w:p w14:paraId="2F7FB6E7" w14:textId="605C5AB1" w:rsidR="00740744" w:rsidRDefault="00B70E92" w:rsidP="009A12B2">
      <w:pPr>
        <w:pStyle w:val="Subtitle"/>
        <w:rPr>
          <w:rFonts w:eastAsia="Times New Roman"/>
        </w:rPr>
      </w:pPr>
      <w:r>
        <w:rPr>
          <w:rFonts w:eastAsia="Times New Roman"/>
        </w:rPr>
        <w:t xml:space="preserve">June </w:t>
      </w:r>
      <w:r w:rsidR="00BE45D3">
        <w:rPr>
          <w:rFonts w:eastAsia="Times New Roman"/>
        </w:rPr>
        <w:t>2016</w:t>
      </w:r>
    </w:p>
    <w:p w14:paraId="5210125D" w14:textId="77777777" w:rsidR="00C040A6" w:rsidRPr="00C040A6" w:rsidRDefault="00C040A6" w:rsidP="00C040A6">
      <w:pPr>
        <w:spacing w:after="0" w:line="240" w:lineRule="auto"/>
        <w:jc w:val="right"/>
        <w:rPr>
          <w:rFonts w:eastAsia="Times New Roman" w:cs="Times New Roman"/>
          <w:i/>
          <w:sz w:val="24"/>
          <w:szCs w:val="24"/>
        </w:rPr>
      </w:pPr>
    </w:p>
    <w:p w14:paraId="5A7AFFB9" w14:textId="2E10AD6B" w:rsidR="00F07292" w:rsidRPr="00F07292" w:rsidRDefault="00F07292" w:rsidP="00F07292">
      <w:pPr>
        <w:spacing w:after="0" w:line="240" w:lineRule="auto"/>
        <w:rPr>
          <w:rFonts w:ascii="Calibri" w:eastAsia="Calibri" w:hAnsi="Calibri" w:cs="Times New Roman"/>
          <w:i/>
          <w:iCs/>
        </w:rPr>
      </w:pPr>
      <w:r w:rsidRPr="00F07292">
        <w:rPr>
          <w:rFonts w:ascii="Calibri" w:eastAsia="Calibri" w:hAnsi="Calibri" w:cs="Times New Roman"/>
          <w:i/>
          <w:iCs/>
        </w:rPr>
        <w:t>This is an accessible version of the PSP and do</w:t>
      </w:r>
      <w:r w:rsidR="00960666">
        <w:rPr>
          <w:rFonts w:ascii="Calibri" w:eastAsia="Calibri" w:hAnsi="Calibri" w:cs="Times New Roman"/>
          <w:i/>
          <w:iCs/>
        </w:rPr>
        <w:t>es not include plans, figures,</w:t>
      </w:r>
      <w:r w:rsidRPr="00F07292">
        <w:rPr>
          <w:rFonts w:ascii="Calibri" w:eastAsia="Calibri" w:hAnsi="Calibri" w:cs="Times New Roman"/>
          <w:i/>
          <w:iCs/>
        </w:rPr>
        <w:t xml:space="preserve"> </w:t>
      </w:r>
      <w:r w:rsidR="00960666">
        <w:rPr>
          <w:rFonts w:ascii="Calibri" w:eastAsia="Calibri" w:hAnsi="Calibri" w:cs="Times New Roman"/>
          <w:i/>
          <w:iCs/>
        </w:rPr>
        <w:t xml:space="preserve">excel </w:t>
      </w:r>
      <w:r w:rsidRPr="00F07292">
        <w:rPr>
          <w:rFonts w:ascii="Calibri" w:eastAsia="Calibri" w:hAnsi="Calibri" w:cs="Times New Roman"/>
          <w:i/>
          <w:iCs/>
        </w:rPr>
        <w:t>tables</w:t>
      </w:r>
      <w:r w:rsidR="00960666">
        <w:rPr>
          <w:rFonts w:ascii="Calibri" w:eastAsia="Calibri" w:hAnsi="Calibri" w:cs="Times New Roman"/>
          <w:i/>
          <w:iCs/>
        </w:rPr>
        <w:t xml:space="preserve"> or the appendices</w:t>
      </w:r>
      <w:r w:rsidRPr="00F07292">
        <w:rPr>
          <w:rFonts w:ascii="Calibri" w:eastAsia="Calibri" w:hAnsi="Calibri" w:cs="Times New Roman"/>
          <w:i/>
          <w:iCs/>
        </w:rPr>
        <w:t xml:space="preserve">. Please contact the Structure Planning Manager at the MPA (telephone </w:t>
      </w:r>
      <w:r>
        <w:rPr>
          <w:rFonts w:ascii="Calibri" w:eastAsia="Calibri" w:hAnsi="Calibri" w:cs="Times New Roman"/>
          <w:i/>
          <w:iCs/>
        </w:rPr>
        <w:t>(03) 9651 9600) if you require </w:t>
      </w:r>
      <w:r w:rsidRPr="00F07292">
        <w:rPr>
          <w:rFonts w:ascii="Calibri" w:eastAsia="Calibri" w:hAnsi="Calibri" w:cs="Times New Roman"/>
          <w:i/>
          <w:iCs/>
        </w:rPr>
        <w:t>access</w:t>
      </w:r>
      <w:r w:rsidR="00960666">
        <w:rPr>
          <w:rFonts w:ascii="Calibri" w:eastAsia="Calibri" w:hAnsi="Calibri" w:cs="Times New Roman"/>
          <w:i/>
          <w:iCs/>
        </w:rPr>
        <w:t xml:space="preserve">ible versions of plans, figures, </w:t>
      </w:r>
      <w:r w:rsidRPr="00F07292">
        <w:rPr>
          <w:rFonts w:ascii="Calibri" w:eastAsia="Calibri" w:hAnsi="Calibri" w:cs="Times New Roman"/>
          <w:i/>
          <w:iCs/>
        </w:rPr>
        <w:t>tables</w:t>
      </w:r>
      <w:r w:rsidR="00960666">
        <w:rPr>
          <w:rFonts w:ascii="Calibri" w:eastAsia="Calibri" w:hAnsi="Calibri" w:cs="Times New Roman"/>
          <w:i/>
          <w:iCs/>
        </w:rPr>
        <w:t xml:space="preserve"> and the appendices</w:t>
      </w:r>
      <w:r w:rsidRPr="00F07292">
        <w:rPr>
          <w:rFonts w:ascii="Calibri" w:eastAsia="Calibri" w:hAnsi="Calibri" w:cs="Times New Roman"/>
          <w:i/>
          <w:iCs/>
        </w:rPr>
        <w:t>.</w:t>
      </w:r>
    </w:p>
    <w:p w14:paraId="51988100" w14:textId="77777777" w:rsidR="00740744" w:rsidRDefault="00740744" w:rsidP="00740744">
      <w:pPr>
        <w:rPr>
          <w:caps/>
        </w:rPr>
      </w:pPr>
    </w:p>
    <w:sdt>
      <w:sdtPr>
        <w:rPr>
          <w:rFonts w:asciiTheme="minorHAnsi" w:eastAsiaTheme="minorHAnsi" w:hAnsiTheme="minorHAnsi" w:cstheme="minorBidi"/>
          <w:color w:val="auto"/>
          <w:sz w:val="22"/>
          <w:szCs w:val="22"/>
          <w:lang w:val="en-AU"/>
        </w:rPr>
        <w:id w:val="-1628317325"/>
        <w:docPartObj>
          <w:docPartGallery w:val="Table of Contents"/>
          <w:docPartUnique/>
        </w:docPartObj>
      </w:sdtPr>
      <w:sdtEndPr>
        <w:rPr>
          <w:b/>
          <w:bCs/>
          <w:noProof/>
        </w:rPr>
      </w:sdtEndPr>
      <w:sdtContent>
        <w:p w14:paraId="0EEE32E0" w14:textId="77777777" w:rsidR="00EC605F" w:rsidRDefault="00EC605F">
          <w:pPr>
            <w:pStyle w:val="TOCHeading"/>
          </w:pPr>
          <w:r>
            <w:t>Contents</w:t>
          </w:r>
        </w:p>
        <w:p w14:paraId="295F1BA8" w14:textId="77777777" w:rsidR="00F36A6D" w:rsidRDefault="00EC605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53679526" w:history="1">
            <w:r w:rsidR="00F36A6D" w:rsidRPr="00F54040">
              <w:rPr>
                <w:rStyle w:val="Hyperlink"/>
                <w:noProof/>
              </w:rPr>
              <w:t>1.0 Introduction</w:t>
            </w:r>
            <w:r w:rsidR="00F36A6D">
              <w:rPr>
                <w:noProof/>
                <w:webHidden/>
              </w:rPr>
              <w:tab/>
            </w:r>
            <w:r w:rsidR="00F36A6D">
              <w:rPr>
                <w:noProof/>
                <w:webHidden/>
              </w:rPr>
              <w:fldChar w:fldCharType="begin"/>
            </w:r>
            <w:r w:rsidR="00F36A6D">
              <w:rPr>
                <w:noProof/>
                <w:webHidden/>
              </w:rPr>
              <w:instrText xml:space="preserve"> PAGEREF _Toc453679526 \h </w:instrText>
            </w:r>
            <w:r w:rsidR="00F36A6D">
              <w:rPr>
                <w:noProof/>
                <w:webHidden/>
              </w:rPr>
            </w:r>
            <w:r w:rsidR="00F36A6D">
              <w:rPr>
                <w:noProof/>
                <w:webHidden/>
              </w:rPr>
              <w:fldChar w:fldCharType="separate"/>
            </w:r>
            <w:r w:rsidR="00F36A6D">
              <w:rPr>
                <w:noProof/>
                <w:webHidden/>
              </w:rPr>
              <w:t>3</w:t>
            </w:r>
            <w:r w:rsidR="00F36A6D">
              <w:rPr>
                <w:noProof/>
                <w:webHidden/>
              </w:rPr>
              <w:fldChar w:fldCharType="end"/>
            </w:r>
          </w:hyperlink>
        </w:p>
        <w:p w14:paraId="40B4B3C7" w14:textId="77777777" w:rsidR="00F36A6D" w:rsidRDefault="00F36A6D">
          <w:pPr>
            <w:pStyle w:val="TOC2"/>
            <w:rPr>
              <w:rFonts w:eastAsiaTheme="minorEastAsia" w:cstheme="minorBidi"/>
              <w:b w:val="0"/>
              <w:bCs w:val="0"/>
              <w:noProof/>
              <w:sz w:val="22"/>
              <w:szCs w:val="22"/>
              <w:lang w:val="en-AU" w:eastAsia="en-AU"/>
            </w:rPr>
          </w:pPr>
          <w:hyperlink w:anchor="_Toc453679527" w:history="1">
            <w:r w:rsidRPr="00F54040">
              <w:rPr>
                <w:rStyle w:val="Hyperlink"/>
                <w:noProof/>
              </w:rPr>
              <w:t>1.1 How to read this document</w:t>
            </w:r>
            <w:r>
              <w:rPr>
                <w:noProof/>
                <w:webHidden/>
              </w:rPr>
              <w:tab/>
            </w:r>
            <w:r>
              <w:rPr>
                <w:noProof/>
                <w:webHidden/>
              </w:rPr>
              <w:fldChar w:fldCharType="begin"/>
            </w:r>
            <w:r>
              <w:rPr>
                <w:noProof/>
                <w:webHidden/>
              </w:rPr>
              <w:instrText xml:space="preserve"> PAGEREF _Toc453679527 \h </w:instrText>
            </w:r>
            <w:r>
              <w:rPr>
                <w:noProof/>
                <w:webHidden/>
              </w:rPr>
            </w:r>
            <w:r>
              <w:rPr>
                <w:noProof/>
                <w:webHidden/>
              </w:rPr>
              <w:fldChar w:fldCharType="separate"/>
            </w:r>
            <w:r>
              <w:rPr>
                <w:noProof/>
                <w:webHidden/>
              </w:rPr>
              <w:t>4</w:t>
            </w:r>
            <w:r>
              <w:rPr>
                <w:noProof/>
                <w:webHidden/>
              </w:rPr>
              <w:fldChar w:fldCharType="end"/>
            </w:r>
          </w:hyperlink>
        </w:p>
        <w:p w14:paraId="6F61B886" w14:textId="77777777" w:rsidR="00F36A6D" w:rsidRDefault="00F36A6D">
          <w:pPr>
            <w:pStyle w:val="TOC2"/>
            <w:rPr>
              <w:rFonts w:eastAsiaTheme="minorEastAsia" w:cstheme="minorBidi"/>
              <w:b w:val="0"/>
              <w:bCs w:val="0"/>
              <w:noProof/>
              <w:sz w:val="22"/>
              <w:szCs w:val="22"/>
              <w:lang w:val="en-AU" w:eastAsia="en-AU"/>
            </w:rPr>
          </w:pPr>
          <w:hyperlink w:anchor="_Toc453679528" w:history="1">
            <w:r w:rsidRPr="00F54040">
              <w:rPr>
                <w:rStyle w:val="Hyperlink"/>
                <w:noProof/>
              </w:rPr>
              <w:t>1.2 Land to which the Precinct Structure Plan applies</w:t>
            </w:r>
            <w:r>
              <w:rPr>
                <w:noProof/>
                <w:webHidden/>
              </w:rPr>
              <w:tab/>
            </w:r>
            <w:r>
              <w:rPr>
                <w:noProof/>
                <w:webHidden/>
              </w:rPr>
              <w:fldChar w:fldCharType="begin"/>
            </w:r>
            <w:r>
              <w:rPr>
                <w:noProof/>
                <w:webHidden/>
              </w:rPr>
              <w:instrText xml:space="preserve"> PAGEREF _Toc453679528 \h </w:instrText>
            </w:r>
            <w:r>
              <w:rPr>
                <w:noProof/>
                <w:webHidden/>
              </w:rPr>
            </w:r>
            <w:r>
              <w:rPr>
                <w:noProof/>
                <w:webHidden/>
              </w:rPr>
              <w:fldChar w:fldCharType="separate"/>
            </w:r>
            <w:r>
              <w:rPr>
                <w:noProof/>
                <w:webHidden/>
              </w:rPr>
              <w:t>4</w:t>
            </w:r>
            <w:r>
              <w:rPr>
                <w:noProof/>
                <w:webHidden/>
              </w:rPr>
              <w:fldChar w:fldCharType="end"/>
            </w:r>
          </w:hyperlink>
        </w:p>
        <w:p w14:paraId="12F0E7B7" w14:textId="77777777" w:rsidR="00F36A6D" w:rsidRDefault="00F36A6D">
          <w:pPr>
            <w:pStyle w:val="TOC2"/>
            <w:rPr>
              <w:rFonts w:eastAsiaTheme="minorEastAsia" w:cstheme="minorBidi"/>
              <w:b w:val="0"/>
              <w:bCs w:val="0"/>
              <w:noProof/>
              <w:sz w:val="22"/>
              <w:szCs w:val="22"/>
              <w:lang w:val="en-AU" w:eastAsia="en-AU"/>
            </w:rPr>
          </w:pPr>
          <w:hyperlink w:anchor="_Toc453679529" w:history="1">
            <w:r w:rsidRPr="00F54040">
              <w:rPr>
                <w:rStyle w:val="Hyperlink"/>
                <w:noProof/>
              </w:rPr>
              <w:t>1.3 Plumpton &amp; Kororoit Infrastructure Contributions Plan (ICP)</w:t>
            </w:r>
            <w:r>
              <w:rPr>
                <w:noProof/>
                <w:webHidden/>
              </w:rPr>
              <w:tab/>
            </w:r>
            <w:r>
              <w:rPr>
                <w:noProof/>
                <w:webHidden/>
              </w:rPr>
              <w:fldChar w:fldCharType="begin"/>
            </w:r>
            <w:r>
              <w:rPr>
                <w:noProof/>
                <w:webHidden/>
              </w:rPr>
              <w:instrText xml:space="preserve"> PAGEREF _Toc453679529 \h </w:instrText>
            </w:r>
            <w:r>
              <w:rPr>
                <w:noProof/>
                <w:webHidden/>
              </w:rPr>
            </w:r>
            <w:r>
              <w:rPr>
                <w:noProof/>
                <w:webHidden/>
              </w:rPr>
              <w:fldChar w:fldCharType="separate"/>
            </w:r>
            <w:r>
              <w:rPr>
                <w:noProof/>
                <w:webHidden/>
              </w:rPr>
              <w:t>4</w:t>
            </w:r>
            <w:r>
              <w:rPr>
                <w:noProof/>
                <w:webHidden/>
              </w:rPr>
              <w:fldChar w:fldCharType="end"/>
            </w:r>
          </w:hyperlink>
        </w:p>
        <w:p w14:paraId="3EF614D9" w14:textId="77777777" w:rsidR="00F36A6D" w:rsidRDefault="00F36A6D">
          <w:pPr>
            <w:pStyle w:val="TOC2"/>
            <w:rPr>
              <w:rFonts w:eastAsiaTheme="minorEastAsia" w:cstheme="minorBidi"/>
              <w:b w:val="0"/>
              <w:bCs w:val="0"/>
              <w:noProof/>
              <w:sz w:val="22"/>
              <w:szCs w:val="22"/>
              <w:lang w:val="en-AU" w:eastAsia="en-AU"/>
            </w:rPr>
          </w:pPr>
          <w:hyperlink w:anchor="_Toc453679530" w:history="1">
            <w:r w:rsidRPr="00F54040">
              <w:rPr>
                <w:rStyle w:val="Hyperlink"/>
                <w:noProof/>
              </w:rPr>
              <w:t>1.4 Background Information</w:t>
            </w:r>
            <w:r>
              <w:rPr>
                <w:noProof/>
                <w:webHidden/>
              </w:rPr>
              <w:tab/>
            </w:r>
            <w:r>
              <w:rPr>
                <w:noProof/>
                <w:webHidden/>
              </w:rPr>
              <w:fldChar w:fldCharType="begin"/>
            </w:r>
            <w:r>
              <w:rPr>
                <w:noProof/>
                <w:webHidden/>
              </w:rPr>
              <w:instrText xml:space="preserve"> PAGEREF _Toc453679530 \h </w:instrText>
            </w:r>
            <w:r>
              <w:rPr>
                <w:noProof/>
                <w:webHidden/>
              </w:rPr>
            </w:r>
            <w:r>
              <w:rPr>
                <w:noProof/>
                <w:webHidden/>
              </w:rPr>
              <w:fldChar w:fldCharType="separate"/>
            </w:r>
            <w:r>
              <w:rPr>
                <w:noProof/>
                <w:webHidden/>
              </w:rPr>
              <w:t>5</w:t>
            </w:r>
            <w:r>
              <w:rPr>
                <w:noProof/>
                <w:webHidden/>
              </w:rPr>
              <w:fldChar w:fldCharType="end"/>
            </w:r>
          </w:hyperlink>
        </w:p>
        <w:p w14:paraId="018A999C" w14:textId="77777777" w:rsidR="00F36A6D" w:rsidRDefault="00F36A6D">
          <w:pPr>
            <w:pStyle w:val="TOC1"/>
            <w:tabs>
              <w:tab w:val="right" w:leader="dot" w:pos="9016"/>
            </w:tabs>
            <w:rPr>
              <w:rFonts w:eastAsiaTheme="minorEastAsia"/>
              <w:noProof/>
              <w:lang w:eastAsia="en-AU"/>
            </w:rPr>
          </w:pPr>
          <w:hyperlink w:anchor="_Toc453679531" w:history="1">
            <w:r w:rsidRPr="00F54040">
              <w:rPr>
                <w:rStyle w:val="Hyperlink"/>
                <w:noProof/>
              </w:rPr>
              <w:t>2.0 Outcomes</w:t>
            </w:r>
            <w:r>
              <w:rPr>
                <w:noProof/>
                <w:webHidden/>
              </w:rPr>
              <w:tab/>
            </w:r>
            <w:r>
              <w:rPr>
                <w:noProof/>
                <w:webHidden/>
              </w:rPr>
              <w:fldChar w:fldCharType="begin"/>
            </w:r>
            <w:r>
              <w:rPr>
                <w:noProof/>
                <w:webHidden/>
              </w:rPr>
              <w:instrText xml:space="preserve"> PAGEREF _Toc453679531 \h </w:instrText>
            </w:r>
            <w:r>
              <w:rPr>
                <w:noProof/>
                <w:webHidden/>
              </w:rPr>
            </w:r>
            <w:r>
              <w:rPr>
                <w:noProof/>
                <w:webHidden/>
              </w:rPr>
              <w:fldChar w:fldCharType="separate"/>
            </w:r>
            <w:r>
              <w:rPr>
                <w:noProof/>
                <w:webHidden/>
              </w:rPr>
              <w:t>5</w:t>
            </w:r>
            <w:r>
              <w:rPr>
                <w:noProof/>
                <w:webHidden/>
              </w:rPr>
              <w:fldChar w:fldCharType="end"/>
            </w:r>
          </w:hyperlink>
        </w:p>
        <w:p w14:paraId="3D33A1CE" w14:textId="77777777" w:rsidR="00F36A6D" w:rsidRDefault="00F36A6D">
          <w:pPr>
            <w:pStyle w:val="TOC2"/>
            <w:rPr>
              <w:rFonts w:eastAsiaTheme="minorEastAsia" w:cstheme="minorBidi"/>
              <w:b w:val="0"/>
              <w:bCs w:val="0"/>
              <w:noProof/>
              <w:sz w:val="22"/>
              <w:szCs w:val="22"/>
              <w:lang w:val="en-AU" w:eastAsia="en-AU"/>
            </w:rPr>
          </w:pPr>
          <w:hyperlink w:anchor="_Toc453679532" w:history="1">
            <w:r w:rsidRPr="00F54040">
              <w:rPr>
                <w:rStyle w:val="Hyperlink"/>
                <w:noProof/>
              </w:rPr>
              <w:t>2.1 Vision</w:t>
            </w:r>
            <w:r>
              <w:rPr>
                <w:noProof/>
                <w:webHidden/>
              </w:rPr>
              <w:tab/>
            </w:r>
            <w:r>
              <w:rPr>
                <w:noProof/>
                <w:webHidden/>
              </w:rPr>
              <w:fldChar w:fldCharType="begin"/>
            </w:r>
            <w:r>
              <w:rPr>
                <w:noProof/>
                <w:webHidden/>
              </w:rPr>
              <w:instrText xml:space="preserve"> PAGEREF _Toc453679532 \h </w:instrText>
            </w:r>
            <w:r>
              <w:rPr>
                <w:noProof/>
                <w:webHidden/>
              </w:rPr>
            </w:r>
            <w:r>
              <w:rPr>
                <w:noProof/>
                <w:webHidden/>
              </w:rPr>
              <w:fldChar w:fldCharType="separate"/>
            </w:r>
            <w:r>
              <w:rPr>
                <w:noProof/>
                <w:webHidden/>
              </w:rPr>
              <w:t>5</w:t>
            </w:r>
            <w:r>
              <w:rPr>
                <w:noProof/>
                <w:webHidden/>
              </w:rPr>
              <w:fldChar w:fldCharType="end"/>
            </w:r>
          </w:hyperlink>
        </w:p>
        <w:p w14:paraId="00D33528" w14:textId="77777777" w:rsidR="00F36A6D" w:rsidRDefault="00F36A6D">
          <w:pPr>
            <w:pStyle w:val="TOC2"/>
            <w:rPr>
              <w:rFonts w:eastAsiaTheme="minorEastAsia" w:cstheme="minorBidi"/>
              <w:b w:val="0"/>
              <w:bCs w:val="0"/>
              <w:noProof/>
              <w:sz w:val="22"/>
              <w:szCs w:val="22"/>
              <w:lang w:val="en-AU" w:eastAsia="en-AU"/>
            </w:rPr>
          </w:pPr>
          <w:hyperlink w:anchor="_Toc453679533" w:history="1">
            <w:r w:rsidRPr="00F54040">
              <w:rPr>
                <w:rStyle w:val="Hyperlink"/>
                <w:noProof/>
              </w:rPr>
              <w:t>2.2 Key Objectives</w:t>
            </w:r>
            <w:r>
              <w:rPr>
                <w:noProof/>
                <w:webHidden/>
              </w:rPr>
              <w:tab/>
            </w:r>
            <w:r>
              <w:rPr>
                <w:noProof/>
                <w:webHidden/>
              </w:rPr>
              <w:fldChar w:fldCharType="begin"/>
            </w:r>
            <w:r>
              <w:rPr>
                <w:noProof/>
                <w:webHidden/>
              </w:rPr>
              <w:instrText xml:space="preserve"> PAGEREF _Toc453679533 \h </w:instrText>
            </w:r>
            <w:r>
              <w:rPr>
                <w:noProof/>
                <w:webHidden/>
              </w:rPr>
            </w:r>
            <w:r>
              <w:rPr>
                <w:noProof/>
                <w:webHidden/>
              </w:rPr>
              <w:fldChar w:fldCharType="separate"/>
            </w:r>
            <w:r>
              <w:rPr>
                <w:noProof/>
                <w:webHidden/>
              </w:rPr>
              <w:t>5</w:t>
            </w:r>
            <w:r>
              <w:rPr>
                <w:noProof/>
                <w:webHidden/>
              </w:rPr>
              <w:fldChar w:fldCharType="end"/>
            </w:r>
          </w:hyperlink>
        </w:p>
        <w:p w14:paraId="41AAEBE4" w14:textId="77777777" w:rsidR="00F36A6D" w:rsidRDefault="00F36A6D">
          <w:pPr>
            <w:pStyle w:val="TOC2"/>
            <w:rPr>
              <w:rFonts w:eastAsiaTheme="minorEastAsia" w:cstheme="minorBidi"/>
              <w:b w:val="0"/>
              <w:bCs w:val="0"/>
              <w:noProof/>
              <w:sz w:val="22"/>
              <w:szCs w:val="22"/>
              <w:lang w:val="en-AU" w:eastAsia="en-AU"/>
            </w:rPr>
          </w:pPr>
          <w:hyperlink w:anchor="_Toc453679534" w:history="1">
            <w:r w:rsidRPr="00F54040">
              <w:rPr>
                <w:rStyle w:val="Hyperlink"/>
                <w:noProof/>
              </w:rPr>
              <w:t>2.3 Summary Land Use Budget</w:t>
            </w:r>
            <w:r>
              <w:rPr>
                <w:noProof/>
                <w:webHidden/>
              </w:rPr>
              <w:tab/>
            </w:r>
            <w:r>
              <w:rPr>
                <w:noProof/>
                <w:webHidden/>
              </w:rPr>
              <w:fldChar w:fldCharType="begin"/>
            </w:r>
            <w:r>
              <w:rPr>
                <w:noProof/>
                <w:webHidden/>
              </w:rPr>
              <w:instrText xml:space="preserve"> PAGEREF _Toc453679534 \h </w:instrText>
            </w:r>
            <w:r>
              <w:rPr>
                <w:noProof/>
                <w:webHidden/>
              </w:rPr>
            </w:r>
            <w:r>
              <w:rPr>
                <w:noProof/>
                <w:webHidden/>
              </w:rPr>
              <w:fldChar w:fldCharType="separate"/>
            </w:r>
            <w:r>
              <w:rPr>
                <w:noProof/>
                <w:webHidden/>
              </w:rPr>
              <w:t>8</w:t>
            </w:r>
            <w:r>
              <w:rPr>
                <w:noProof/>
                <w:webHidden/>
              </w:rPr>
              <w:fldChar w:fldCharType="end"/>
            </w:r>
          </w:hyperlink>
        </w:p>
        <w:p w14:paraId="552851AF" w14:textId="77777777" w:rsidR="00F36A6D" w:rsidRDefault="00F36A6D">
          <w:pPr>
            <w:pStyle w:val="TOC1"/>
            <w:tabs>
              <w:tab w:val="right" w:leader="dot" w:pos="9016"/>
            </w:tabs>
            <w:rPr>
              <w:rFonts w:eastAsiaTheme="minorEastAsia"/>
              <w:noProof/>
              <w:lang w:eastAsia="en-AU"/>
            </w:rPr>
          </w:pPr>
          <w:hyperlink w:anchor="_Toc453679535" w:history="1">
            <w:r w:rsidRPr="00F54040">
              <w:rPr>
                <w:rStyle w:val="Hyperlink"/>
                <w:noProof/>
              </w:rPr>
              <w:t>3.0 Implementation</w:t>
            </w:r>
            <w:r>
              <w:rPr>
                <w:noProof/>
                <w:webHidden/>
              </w:rPr>
              <w:tab/>
            </w:r>
            <w:r>
              <w:rPr>
                <w:noProof/>
                <w:webHidden/>
              </w:rPr>
              <w:fldChar w:fldCharType="begin"/>
            </w:r>
            <w:r>
              <w:rPr>
                <w:noProof/>
                <w:webHidden/>
              </w:rPr>
              <w:instrText xml:space="preserve"> PAGEREF _Toc453679535 \h </w:instrText>
            </w:r>
            <w:r>
              <w:rPr>
                <w:noProof/>
                <w:webHidden/>
              </w:rPr>
            </w:r>
            <w:r>
              <w:rPr>
                <w:noProof/>
                <w:webHidden/>
              </w:rPr>
              <w:fldChar w:fldCharType="separate"/>
            </w:r>
            <w:r>
              <w:rPr>
                <w:noProof/>
                <w:webHidden/>
              </w:rPr>
              <w:t>8</w:t>
            </w:r>
            <w:r>
              <w:rPr>
                <w:noProof/>
                <w:webHidden/>
              </w:rPr>
              <w:fldChar w:fldCharType="end"/>
            </w:r>
          </w:hyperlink>
        </w:p>
        <w:p w14:paraId="06D2934D" w14:textId="77777777" w:rsidR="00F36A6D" w:rsidRDefault="00F36A6D">
          <w:pPr>
            <w:pStyle w:val="TOC2"/>
            <w:rPr>
              <w:rFonts w:eastAsiaTheme="minorEastAsia" w:cstheme="minorBidi"/>
              <w:b w:val="0"/>
              <w:bCs w:val="0"/>
              <w:noProof/>
              <w:sz w:val="22"/>
              <w:szCs w:val="22"/>
              <w:lang w:val="en-AU" w:eastAsia="en-AU"/>
            </w:rPr>
          </w:pPr>
          <w:hyperlink w:anchor="_Toc453679536" w:history="1">
            <w:r w:rsidRPr="00F54040">
              <w:rPr>
                <w:rStyle w:val="Hyperlink"/>
                <w:noProof/>
              </w:rPr>
              <w:t>3.1 Image, character, heritage &amp; housing</w:t>
            </w:r>
            <w:r>
              <w:rPr>
                <w:noProof/>
                <w:webHidden/>
              </w:rPr>
              <w:tab/>
            </w:r>
            <w:r>
              <w:rPr>
                <w:noProof/>
                <w:webHidden/>
              </w:rPr>
              <w:fldChar w:fldCharType="begin"/>
            </w:r>
            <w:r>
              <w:rPr>
                <w:noProof/>
                <w:webHidden/>
              </w:rPr>
              <w:instrText xml:space="preserve"> PAGEREF _Toc453679536 \h </w:instrText>
            </w:r>
            <w:r>
              <w:rPr>
                <w:noProof/>
                <w:webHidden/>
              </w:rPr>
            </w:r>
            <w:r>
              <w:rPr>
                <w:noProof/>
                <w:webHidden/>
              </w:rPr>
              <w:fldChar w:fldCharType="separate"/>
            </w:r>
            <w:r>
              <w:rPr>
                <w:noProof/>
                <w:webHidden/>
              </w:rPr>
              <w:t>8</w:t>
            </w:r>
            <w:r>
              <w:rPr>
                <w:noProof/>
                <w:webHidden/>
              </w:rPr>
              <w:fldChar w:fldCharType="end"/>
            </w:r>
          </w:hyperlink>
        </w:p>
        <w:p w14:paraId="57699397" w14:textId="77777777" w:rsidR="00F36A6D" w:rsidRDefault="00F36A6D">
          <w:pPr>
            <w:pStyle w:val="TOC3"/>
            <w:rPr>
              <w:rFonts w:eastAsiaTheme="minorEastAsia"/>
              <w:sz w:val="22"/>
              <w:lang w:eastAsia="en-AU"/>
            </w:rPr>
          </w:pPr>
          <w:hyperlink w:anchor="_Toc453679537" w:history="1">
            <w:r w:rsidRPr="00F54040">
              <w:rPr>
                <w:rStyle w:val="Hyperlink"/>
              </w:rPr>
              <w:t>3.1.1 Image and character</w:t>
            </w:r>
            <w:r>
              <w:rPr>
                <w:webHidden/>
              </w:rPr>
              <w:tab/>
            </w:r>
            <w:r>
              <w:rPr>
                <w:webHidden/>
              </w:rPr>
              <w:fldChar w:fldCharType="begin"/>
            </w:r>
            <w:r>
              <w:rPr>
                <w:webHidden/>
              </w:rPr>
              <w:instrText xml:space="preserve"> PAGEREF _Toc453679537 \h </w:instrText>
            </w:r>
            <w:r>
              <w:rPr>
                <w:webHidden/>
              </w:rPr>
            </w:r>
            <w:r>
              <w:rPr>
                <w:webHidden/>
              </w:rPr>
              <w:fldChar w:fldCharType="separate"/>
            </w:r>
            <w:r>
              <w:rPr>
                <w:webHidden/>
              </w:rPr>
              <w:t>8</w:t>
            </w:r>
            <w:r>
              <w:rPr>
                <w:webHidden/>
              </w:rPr>
              <w:fldChar w:fldCharType="end"/>
            </w:r>
          </w:hyperlink>
        </w:p>
        <w:p w14:paraId="084FDE8D" w14:textId="77777777" w:rsidR="00F36A6D" w:rsidRDefault="00F36A6D">
          <w:pPr>
            <w:pStyle w:val="TOC3"/>
            <w:rPr>
              <w:rFonts w:eastAsiaTheme="minorEastAsia"/>
              <w:sz w:val="22"/>
              <w:lang w:eastAsia="en-AU"/>
            </w:rPr>
          </w:pPr>
          <w:hyperlink w:anchor="_Toc453679538" w:history="1">
            <w:r w:rsidRPr="00F54040">
              <w:rPr>
                <w:rStyle w:val="Hyperlink"/>
              </w:rPr>
              <w:t>3.1.2 Heritage</w:t>
            </w:r>
            <w:r>
              <w:rPr>
                <w:webHidden/>
              </w:rPr>
              <w:tab/>
            </w:r>
            <w:r>
              <w:rPr>
                <w:webHidden/>
              </w:rPr>
              <w:fldChar w:fldCharType="begin"/>
            </w:r>
            <w:r>
              <w:rPr>
                <w:webHidden/>
              </w:rPr>
              <w:instrText xml:space="preserve"> PAGEREF _Toc453679538 \h </w:instrText>
            </w:r>
            <w:r>
              <w:rPr>
                <w:webHidden/>
              </w:rPr>
            </w:r>
            <w:r>
              <w:rPr>
                <w:webHidden/>
              </w:rPr>
              <w:fldChar w:fldCharType="separate"/>
            </w:r>
            <w:r>
              <w:rPr>
                <w:webHidden/>
              </w:rPr>
              <w:t>9</w:t>
            </w:r>
            <w:r>
              <w:rPr>
                <w:webHidden/>
              </w:rPr>
              <w:fldChar w:fldCharType="end"/>
            </w:r>
          </w:hyperlink>
        </w:p>
        <w:p w14:paraId="7B1980C4" w14:textId="77777777" w:rsidR="00F36A6D" w:rsidRDefault="00F36A6D">
          <w:pPr>
            <w:pStyle w:val="TOC3"/>
            <w:rPr>
              <w:rFonts w:eastAsiaTheme="minorEastAsia"/>
              <w:sz w:val="22"/>
              <w:lang w:eastAsia="en-AU"/>
            </w:rPr>
          </w:pPr>
          <w:hyperlink w:anchor="_Toc453679539" w:history="1">
            <w:r w:rsidRPr="00F54040">
              <w:rPr>
                <w:rStyle w:val="Hyperlink"/>
              </w:rPr>
              <w:t>3.1.3 Housing</w:t>
            </w:r>
            <w:r>
              <w:rPr>
                <w:webHidden/>
              </w:rPr>
              <w:tab/>
            </w:r>
            <w:r>
              <w:rPr>
                <w:webHidden/>
              </w:rPr>
              <w:fldChar w:fldCharType="begin"/>
            </w:r>
            <w:r>
              <w:rPr>
                <w:webHidden/>
              </w:rPr>
              <w:instrText xml:space="preserve"> PAGEREF _Toc453679539 \h </w:instrText>
            </w:r>
            <w:r>
              <w:rPr>
                <w:webHidden/>
              </w:rPr>
            </w:r>
            <w:r>
              <w:rPr>
                <w:webHidden/>
              </w:rPr>
              <w:fldChar w:fldCharType="separate"/>
            </w:r>
            <w:r>
              <w:rPr>
                <w:webHidden/>
              </w:rPr>
              <w:t>11</w:t>
            </w:r>
            <w:r>
              <w:rPr>
                <w:webHidden/>
              </w:rPr>
              <w:fldChar w:fldCharType="end"/>
            </w:r>
          </w:hyperlink>
        </w:p>
        <w:p w14:paraId="1C6DCC3A" w14:textId="77777777" w:rsidR="00F36A6D" w:rsidRDefault="00F36A6D">
          <w:pPr>
            <w:pStyle w:val="TOC2"/>
            <w:rPr>
              <w:rFonts w:eastAsiaTheme="minorEastAsia" w:cstheme="minorBidi"/>
              <w:b w:val="0"/>
              <w:bCs w:val="0"/>
              <w:noProof/>
              <w:sz w:val="22"/>
              <w:szCs w:val="22"/>
              <w:lang w:val="en-AU" w:eastAsia="en-AU"/>
            </w:rPr>
          </w:pPr>
          <w:hyperlink w:anchor="_Toc453679540" w:history="1">
            <w:r w:rsidRPr="00F54040">
              <w:rPr>
                <w:rStyle w:val="Hyperlink"/>
                <w:noProof/>
              </w:rPr>
              <w:t>3.2 Employment and Town Centres</w:t>
            </w:r>
            <w:r>
              <w:rPr>
                <w:noProof/>
                <w:webHidden/>
              </w:rPr>
              <w:tab/>
            </w:r>
            <w:r>
              <w:rPr>
                <w:noProof/>
                <w:webHidden/>
              </w:rPr>
              <w:fldChar w:fldCharType="begin"/>
            </w:r>
            <w:r>
              <w:rPr>
                <w:noProof/>
                <w:webHidden/>
              </w:rPr>
              <w:instrText xml:space="preserve"> PAGEREF _Toc453679540 \h </w:instrText>
            </w:r>
            <w:r>
              <w:rPr>
                <w:noProof/>
                <w:webHidden/>
              </w:rPr>
            </w:r>
            <w:r>
              <w:rPr>
                <w:noProof/>
                <w:webHidden/>
              </w:rPr>
              <w:fldChar w:fldCharType="separate"/>
            </w:r>
            <w:r>
              <w:rPr>
                <w:noProof/>
                <w:webHidden/>
              </w:rPr>
              <w:t>12</w:t>
            </w:r>
            <w:r>
              <w:rPr>
                <w:noProof/>
                <w:webHidden/>
              </w:rPr>
              <w:fldChar w:fldCharType="end"/>
            </w:r>
          </w:hyperlink>
        </w:p>
        <w:p w14:paraId="3B408BA3" w14:textId="77777777" w:rsidR="00F36A6D" w:rsidRDefault="00F36A6D">
          <w:pPr>
            <w:pStyle w:val="TOC3"/>
            <w:rPr>
              <w:rFonts w:eastAsiaTheme="minorEastAsia"/>
              <w:sz w:val="22"/>
              <w:lang w:eastAsia="en-AU"/>
            </w:rPr>
          </w:pPr>
          <w:hyperlink w:anchor="_Toc453679541" w:history="1">
            <w:r w:rsidRPr="00F54040">
              <w:rPr>
                <w:rStyle w:val="Hyperlink"/>
              </w:rPr>
              <w:t>3.2.1 Major Town Centre</w:t>
            </w:r>
            <w:r>
              <w:rPr>
                <w:webHidden/>
              </w:rPr>
              <w:tab/>
            </w:r>
            <w:r>
              <w:rPr>
                <w:webHidden/>
              </w:rPr>
              <w:fldChar w:fldCharType="begin"/>
            </w:r>
            <w:r>
              <w:rPr>
                <w:webHidden/>
              </w:rPr>
              <w:instrText xml:space="preserve"> PAGEREF _Toc453679541 \h </w:instrText>
            </w:r>
            <w:r>
              <w:rPr>
                <w:webHidden/>
              </w:rPr>
            </w:r>
            <w:r>
              <w:rPr>
                <w:webHidden/>
              </w:rPr>
              <w:fldChar w:fldCharType="separate"/>
            </w:r>
            <w:r>
              <w:rPr>
                <w:webHidden/>
              </w:rPr>
              <w:t>12</w:t>
            </w:r>
            <w:r>
              <w:rPr>
                <w:webHidden/>
              </w:rPr>
              <w:fldChar w:fldCharType="end"/>
            </w:r>
          </w:hyperlink>
        </w:p>
        <w:p w14:paraId="3639B964" w14:textId="77777777" w:rsidR="00F36A6D" w:rsidRDefault="00F36A6D">
          <w:pPr>
            <w:pStyle w:val="TOC3"/>
            <w:rPr>
              <w:rFonts w:eastAsiaTheme="minorEastAsia"/>
              <w:sz w:val="22"/>
              <w:lang w:eastAsia="en-AU"/>
            </w:rPr>
          </w:pPr>
          <w:hyperlink w:anchor="_Toc453679542" w:history="1">
            <w:r w:rsidRPr="00F54040">
              <w:rPr>
                <w:rStyle w:val="Hyperlink"/>
              </w:rPr>
              <w:t>3.2.2 Local Town Centre</w:t>
            </w:r>
            <w:r>
              <w:rPr>
                <w:webHidden/>
              </w:rPr>
              <w:tab/>
            </w:r>
            <w:r>
              <w:rPr>
                <w:webHidden/>
              </w:rPr>
              <w:fldChar w:fldCharType="begin"/>
            </w:r>
            <w:r>
              <w:rPr>
                <w:webHidden/>
              </w:rPr>
              <w:instrText xml:space="preserve"> PAGEREF _Toc453679542 \h </w:instrText>
            </w:r>
            <w:r>
              <w:rPr>
                <w:webHidden/>
              </w:rPr>
            </w:r>
            <w:r>
              <w:rPr>
                <w:webHidden/>
              </w:rPr>
              <w:fldChar w:fldCharType="separate"/>
            </w:r>
            <w:r>
              <w:rPr>
                <w:webHidden/>
              </w:rPr>
              <w:t>16</w:t>
            </w:r>
            <w:r>
              <w:rPr>
                <w:webHidden/>
              </w:rPr>
              <w:fldChar w:fldCharType="end"/>
            </w:r>
          </w:hyperlink>
        </w:p>
        <w:p w14:paraId="5F8A0E9D" w14:textId="77777777" w:rsidR="00F36A6D" w:rsidRDefault="00F36A6D">
          <w:pPr>
            <w:pStyle w:val="TOC3"/>
            <w:rPr>
              <w:rFonts w:eastAsiaTheme="minorEastAsia"/>
              <w:sz w:val="22"/>
              <w:lang w:eastAsia="en-AU"/>
            </w:rPr>
          </w:pPr>
          <w:hyperlink w:anchor="_Toc453679543" w:history="1">
            <w:r w:rsidRPr="00F54040">
              <w:rPr>
                <w:rStyle w:val="Hyperlink"/>
              </w:rPr>
              <w:t>3.2.3 Local Convenience Centre</w:t>
            </w:r>
            <w:r>
              <w:rPr>
                <w:webHidden/>
              </w:rPr>
              <w:tab/>
            </w:r>
            <w:r>
              <w:rPr>
                <w:webHidden/>
              </w:rPr>
              <w:fldChar w:fldCharType="begin"/>
            </w:r>
            <w:r>
              <w:rPr>
                <w:webHidden/>
              </w:rPr>
              <w:instrText xml:space="preserve"> PAGEREF _Toc453679543 \h </w:instrText>
            </w:r>
            <w:r>
              <w:rPr>
                <w:webHidden/>
              </w:rPr>
            </w:r>
            <w:r>
              <w:rPr>
                <w:webHidden/>
              </w:rPr>
              <w:fldChar w:fldCharType="separate"/>
            </w:r>
            <w:r>
              <w:rPr>
                <w:webHidden/>
              </w:rPr>
              <w:t>17</w:t>
            </w:r>
            <w:r>
              <w:rPr>
                <w:webHidden/>
              </w:rPr>
              <w:fldChar w:fldCharType="end"/>
            </w:r>
          </w:hyperlink>
        </w:p>
        <w:p w14:paraId="4E5F7C58" w14:textId="77777777" w:rsidR="00F36A6D" w:rsidRDefault="00F36A6D">
          <w:pPr>
            <w:pStyle w:val="TOC3"/>
            <w:rPr>
              <w:rFonts w:eastAsiaTheme="minorEastAsia"/>
              <w:sz w:val="22"/>
              <w:lang w:eastAsia="en-AU"/>
            </w:rPr>
          </w:pPr>
          <w:hyperlink w:anchor="_Toc453679544" w:history="1">
            <w:r w:rsidRPr="00F54040">
              <w:rPr>
                <w:rStyle w:val="Hyperlink"/>
              </w:rPr>
              <w:t>3.2.4 Business and Industrial Precinct</w:t>
            </w:r>
            <w:r>
              <w:rPr>
                <w:webHidden/>
              </w:rPr>
              <w:tab/>
            </w:r>
            <w:r>
              <w:rPr>
                <w:webHidden/>
              </w:rPr>
              <w:fldChar w:fldCharType="begin"/>
            </w:r>
            <w:r>
              <w:rPr>
                <w:webHidden/>
              </w:rPr>
              <w:instrText xml:space="preserve"> PAGEREF _Toc453679544 \h </w:instrText>
            </w:r>
            <w:r>
              <w:rPr>
                <w:webHidden/>
              </w:rPr>
            </w:r>
            <w:r>
              <w:rPr>
                <w:webHidden/>
              </w:rPr>
              <w:fldChar w:fldCharType="separate"/>
            </w:r>
            <w:r>
              <w:rPr>
                <w:webHidden/>
              </w:rPr>
              <w:t>17</w:t>
            </w:r>
            <w:r>
              <w:rPr>
                <w:webHidden/>
              </w:rPr>
              <w:fldChar w:fldCharType="end"/>
            </w:r>
          </w:hyperlink>
        </w:p>
        <w:p w14:paraId="4032179B" w14:textId="77777777" w:rsidR="00F36A6D" w:rsidRDefault="00F36A6D">
          <w:pPr>
            <w:pStyle w:val="TOC2"/>
            <w:rPr>
              <w:rFonts w:eastAsiaTheme="minorEastAsia" w:cstheme="minorBidi"/>
              <w:b w:val="0"/>
              <w:bCs w:val="0"/>
              <w:noProof/>
              <w:sz w:val="22"/>
              <w:szCs w:val="22"/>
              <w:lang w:val="en-AU" w:eastAsia="en-AU"/>
            </w:rPr>
          </w:pPr>
          <w:hyperlink w:anchor="_Toc453679545" w:history="1">
            <w:r w:rsidRPr="00F54040">
              <w:rPr>
                <w:rStyle w:val="Hyperlink"/>
                <w:noProof/>
              </w:rPr>
              <w:t>3.3 Community Facilities and Education</w:t>
            </w:r>
            <w:r>
              <w:rPr>
                <w:noProof/>
                <w:webHidden/>
              </w:rPr>
              <w:tab/>
            </w:r>
            <w:r>
              <w:rPr>
                <w:noProof/>
                <w:webHidden/>
              </w:rPr>
              <w:fldChar w:fldCharType="begin"/>
            </w:r>
            <w:r>
              <w:rPr>
                <w:noProof/>
                <w:webHidden/>
              </w:rPr>
              <w:instrText xml:space="preserve"> PAGEREF _Toc453679545 \h </w:instrText>
            </w:r>
            <w:r>
              <w:rPr>
                <w:noProof/>
                <w:webHidden/>
              </w:rPr>
            </w:r>
            <w:r>
              <w:rPr>
                <w:noProof/>
                <w:webHidden/>
              </w:rPr>
              <w:fldChar w:fldCharType="separate"/>
            </w:r>
            <w:r>
              <w:rPr>
                <w:noProof/>
                <w:webHidden/>
              </w:rPr>
              <w:t>20</w:t>
            </w:r>
            <w:r>
              <w:rPr>
                <w:noProof/>
                <w:webHidden/>
              </w:rPr>
              <w:fldChar w:fldCharType="end"/>
            </w:r>
          </w:hyperlink>
        </w:p>
        <w:p w14:paraId="5CC074C4" w14:textId="77777777" w:rsidR="00F36A6D" w:rsidRDefault="00F36A6D">
          <w:pPr>
            <w:pStyle w:val="TOC3"/>
            <w:rPr>
              <w:rFonts w:eastAsiaTheme="minorEastAsia"/>
              <w:sz w:val="22"/>
              <w:lang w:eastAsia="en-AU"/>
            </w:rPr>
          </w:pPr>
          <w:hyperlink w:anchor="_Toc453679546" w:history="1">
            <w:r w:rsidRPr="00F54040">
              <w:rPr>
                <w:rStyle w:val="Hyperlink"/>
              </w:rPr>
              <w:t>3.3.1 Community Facilities and Education</w:t>
            </w:r>
            <w:r>
              <w:rPr>
                <w:webHidden/>
              </w:rPr>
              <w:tab/>
            </w:r>
            <w:r>
              <w:rPr>
                <w:webHidden/>
              </w:rPr>
              <w:fldChar w:fldCharType="begin"/>
            </w:r>
            <w:r>
              <w:rPr>
                <w:webHidden/>
              </w:rPr>
              <w:instrText xml:space="preserve"> PAGEREF _Toc453679546 \h </w:instrText>
            </w:r>
            <w:r>
              <w:rPr>
                <w:webHidden/>
              </w:rPr>
            </w:r>
            <w:r>
              <w:rPr>
                <w:webHidden/>
              </w:rPr>
              <w:fldChar w:fldCharType="separate"/>
            </w:r>
            <w:r>
              <w:rPr>
                <w:webHidden/>
              </w:rPr>
              <w:t>20</w:t>
            </w:r>
            <w:r>
              <w:rPr>
                <w:webHidden/>
              </w:rPr>
              <w:fldChar w:fldCharType="end"/>
            </w:r>
          </w:hyperlink>
        </w:p>
        <w:p w14:paraId="5E4C6CC7" w14:textId="77777777" w:rsidR="00F36A6D" w:rsidRDefault="00F36A6D">
          <w:pPr>
            <w:pStyle w:val="TOC2"/>
            <w:rPr>
              <w:rFonts w:eastAsiaTheme="minorEastAsia" w:cstheme="minorBidi"/>
              <w:b w:val="0"/>
              <w:bCs w:val="0"/>
              <w:noProof/>
              <w:sz w:val="22"/>
              <w:szCs w:val="22"/>
              <w:lang w:val="en-AU" w:eastAsia="en-AU"/>
            </w:rPr>
          </w:pPr>
          <w:hyperlink w:anchor="_Toc453679547" w:history="1">
            <w:r w:rsidRPr="00F54040">
              <w:rPr>
                <w:rStyle w:val="Hyperlink"/>
                <w:noProof/>
              </w:rPr>
              <w:t>3.4 Open Space and Biodiversity</w:t>
            </w:r>
            <w:r>
              <w:rPr>
                <w:noProof/>
                <w:webHidden/>
              </w:rPr>
              <w:tab/>
            </w:r>
            <w:r>
              <w:rPr>
                <w:noProof/>
                <w:webHidden/>
              </w:rPr>
              <w:fldChar w:fldCharType="begin"/>
            </w:r>
            <w:r>
              <w:rPr>
                <w:noProof/>
                <w:webHidden/>
              </w:rPr>
              <w:instrText xml:space="preserve"> PAGEREF _Toc453679547 \h </w:instrText>
            </w:r>
            <w:r>
              <w:rPr>
                <w:noProof/>
                <w:webHidden/>
              </w:rPr>
            </w:r>
            <w:r>
              <w:rPr>
                <w:noProof/>
                <w:webHidden/>
              </w:rPr>
              <w:fldChar w:fldCharType="separate"/>
            </w:r>
            <w:r>
              <w:rPr>
                <w:noProof/>
                <w:webHidden/>
              </w:rPr>
              <w:t>21</w:t>
            </w:r>
            <w:r>
              <w:rPr>
                <w:noProof/>
                <w:webHidden/>
              </w:rPr>
              <w:fldChar w:fldCharType="end"/>
            </w:r>
          </w:hyperlink>
        </w:p>
        <w:p w14:paraId="34F5E583" w14:textId="77777777" w:rsidR="00F36A6D" w:rsidRDefault="00F36A6D">
          <w:pPr>
            <w:pStyle w:val="TOC3"/>
            <w:rPr>
              <w:rFonts w:eastAsiaTheme="minorEastAsia"/>
              <w:sz w:val="22"/>
              <w:lang w:eastAsia="en-AU"/>
            </w:rPr>
          </w:pPr>
          <w:hyperlink w:anchor="_Toc453679548" w:history="1">
            <w:r w:rsidRPr="00F54040">
              <w:rPr>
                <w:rStyle w:val="Hyperlink"/>
              </w:rPr>
              <w:t>3.4.1 Open Space</w:t>
            </w:r>
            <w:r>
              <w:rPr>
                <w:webHidden/>
              </w:rPr>
              <w:tab/>
            </w:r>
            <w:r>
              <w:rPr>
                <w:webHidden/>
              </w:rPr>
              <w:fldChar w:fldCharType="begin"/>
            </w:r>
            <w:r>
              <w:rPr>
                <w:webHidden/>
              </w:rPr>
              <w:instrText xml:space="preserve"> PAGEREF _Toc453679548 \h </w:instrText>
            </w:r>
            <w:r>
              <w:rPr>
                <w:webHidden/>
              </w:rPr>
            </w:r>
            <w:r>
              <w:rPr>
                <w:webHidden/>
              </w:rPr>
              <w:fldChar w:fldCharType="separate"/>
            </w:r>
            <w:r>
              <w:rPr>
                <w:webHidden/>
              </w:rPr>
              <w:t>21</w:t>
            </w:r>
            <w:r>
              <w:rPr>
                <w:webHidden/>
              </w:rPr>
              <w:fldChar w:fldCharType="end"/>
            </w:r>
          </w:hyperlink>
        </w:p>
        <w:p w14:paraId="5872968C" w14:textId="77777777" w:rsidR="00F36A6D" w:rsidRDefault="00F36A6D">
          <w:pPr>
            <w:pStyle w:val="TOC3"/>
            <w:rPr>
              <w:rFonts w:eastAsiaTheme="minorEastAsia"/>
              <w:sz w:val="22"/>
              <w:lang w:eastAsia="en-AU"/>
            </w:rPr>
          </w:pPr>
          <w:hyperlink w:anchor="_Toc453679549" w:history="1">
            <w:r w:rsidRPr="00F54040">
              <w:rPr>
                <w:rStyle w:val="Hyperlink"/>
              </w:rPr>
              <w:t>3.4.2 Biodiversity and Threatened Species</w:t>
            </w:r>
            <w:r>
              <w:rPr>
                <w:webHidden/>
              </w:rPr>
              <w:tab/>
            </w:r>
            <w:r>
              <w:rPr>
                <w:webHidden/>
              </w:rPr>
              <w:fldChar w:fldCharType="begin"/>
            </w:r>
            <w:r>
              <w:rPr>
                <w:webHidden/>
              </w:rPr>
              <w:instrText xml:space="preserve"> PAGEREF _Toc453679549 \h </w:instrText>
            </w:r>
            <w:r>
              <w:rPr>
                <w:webHidden/>
              </w:rPr>
            </w:r>
            <w:r>
              <w:rPr>
                <w:webHidden/>
              </w:rPr>
              <w:fldChar w:fldCharType="separate"/>
            </w:r>
            <w:r>
              <w:rPr>
                <w:webHidden/>
              </w:rPr>
              <w:t>23</w:t>
            </w:r>
            <w:r>
              <w:rPr>
                <w:webHidden/>
              </w:rPr>
              <w:fldChar w:fldCharType="end"/>
            </w:r>
          </w:hyperlink>
        </w:p>
        <w:p w14:paraId="3F066F65" w14:textId="77777777" w:rsidR="00F36A6D" w:rsidRDefault="00F36A6D">
          <w:pPr>
            <w:pStyle w:val="TOC2"/>
            <w:rPr>
              <w:rFonts w:eastAsiaTheme="minorEastAsia" w:cstheme="minorBidi"/>
              <w:b w:val="0"/>
              <w:bCs w:val="0"/>
              <w:noProof/>
              <w:sz w:val="22"/>
              <w:szCs w:val="22"/>
              <w:lang w:val="en-AU" w:eastAsia="en-AU"/>
            </w:rPr>
          </w:pPr>
          <w:hyperlink w:anchor="_Toc453679550" w:history="1">
            <w:r w:rsidRPr="00F54040">
              <w:rPr>
                <w:rStyle w:val="Hyperlink"/>
                <w:noProof/>
              </w:rPr>
              <w:t>3.5 Transport and Movement</w:t>
            </w:r>
            <w:r>
              <w:rPr>
                <w:noProof/>
                <w:webHidden/>
              </w:rPr>
              <w:tab/>
            </w:r>
            <w:r>
              <w:rPr>
                <w:noProof/>
                <w:webHidden/>
              </w:rPr>
              <w:fldChar w:fldCharType="begin"/>
            </w:r>
            <w:r>
              <w:rPr>
                <w:noProof/>
                <w:webHidden/>
              </w:rPr>
              <w:instrText xml:space="preserve"> PAGEREF _Toc453679550 \h </w:instrText>
            </w:r>
            <w:r>
              <w:rPr>
                <w:noProof/>
                <w:webHidden/>
              </w:rPr>
            </w:r>
            <w:r>
              <w:rPr>
                <w:noProof/>
                <w:webHidden/>
              </w:rPr>
              <w:fldChar w:fldCharType="separate"/>
            </w:r>
            <w:r>
              <w:rPr>
                <w:noProof/>
                <w:webHidden/>
              </w:rPr>
              <w:t>24</w:t>
            </w:r>
            <w:r>
              <w:rPr>
                <w:noProof/>
                <w:webHidden/>
              </w:rPr>
              <w:fldChar w:fldCharType="end"/>
            </w:r>
          </w:hyperlink>
        </w:p>
        <w:p w14:paraId="74EC5D2A" w14:textId="77777777" w:rsidR="00F36A6D" w:rsidRDefault="00F36A6D">
          <w:pPr>
            <w:pStyle w:val="TOC3"/>
            <w:rPr>
              <w:rFonts w:eastAsiaTheme="minorEastAsia"/>
              <w:sz w:val="22"/>
              <w:lang w:eastAsia="en-AU"/>
            </w:rPr>
          </w:pPr>
          <w:hyperlink w:anchor="_Toc453679551" w:history="1">
            <w:r w:rsidRPr="00F54040">
              <w:rPr>
                <w:rStyle w:val="Hyperlink"/>
              </w:rPr>
              <w:t>3.5.1 Street Network</w:t>
            </w:r>
            <w:r>
              <w:rPr>
                <w:webHidden/>
              </w:rPr>
              <w:tab/>
            </w:r>
            <w:r>
              <w:rPr>
                <w:webHidden/>
              </w:rPr>
              <w:fldChar w:fldCharType="begin"/>
            </w:r>
            <w:r>
              <w:rPr>
                <w:webHidden/>
              </w:rPr>
              <w:instrText xml:space="preserve"> PAGEREF _Toc453679551 \h </w:instrText>
            </w:r>
            <w:r>
              <w:rPr>
                <w:webHidden/>
              </w:rPr>
            </w:r>
            <w:r>
              <w:rPr>
                <w:webHidden/>
              </w:rPr>
              <w:fldChar w:fldCharType="separate"/>
            </w:r>
            <w:r>
              <w:rPr>
                <w:webHidden/>
              </w:rPr>
              <w:t>24</w:t>
            </w:r>
            <w:r>
              <w:rPr>
                <w:webHidden/>
              </w:rPr>
              <w:fldChar w:fldCharType="end"/>
            </w:r>
          </w:hyperlink>
        </w:p>
        <w:p w14:paraId="2ABF0E8B" w14:textId="77777777" w:rsidR="00F36A6D" w:rsidRDefault="00F36A6D">
          <w:pPr>
            <w:pStyle w:val="TOC3"/>
            <w:rPr>
              <w:rFonts w:eastAsiaTheme="minorEastAsia"/>
              <w:sz w:val="22"/>
              <w:lang w:eastAsia="en-AU"/>
            </w:rPr>
          </w:pPr>
          <w:hyperlink w:anchor="_Toc453679552" w:history="1">
            <w:r w:rsidRPr="00F54040">
              <w:rPr>
                <w:rStyle w:val="Hyperlink"/>
              </w:rPr>
              <w:t>3.5.2 Public Transport</w:t>
            </w:r>
            <w:r>
              <w:rPr>
                <w:webHidden/>
              </w:rPr>
              <w:tab/>
            </w:r>
            <w:r>
              <w:rPr>
                <w:webHidden/>
              </w:rPr>
              <w:fldChar w:fldCharType="begin"/>
            </w:r>
            <w:r>
              <w:rPr>
                <w:webHidden/>
              </w:rPr>
              <w:instrText xml:space="preserve"> PAGEREF _Toc453679552 \h </w:instrText>
            </w:r>
            <w:r>
              <w:rPr>
                <w:webHidden/>
              </w:rPr>
            </w:r>
            <w:r>
              <w:rPr>
                <w:webHidden/>
              </w:rPr>
              <w:fldChar w:fldCharType="separate"/>
            </w:r>
            <w:r>
              <w:rPr>
                <w:webHidden/>
              </w:rPr>
              <w:t>26</w:t>
            </w:r>
            <w:r>
              <w:rPr>
                <w:webHidden/>
              </w:rPr>
              <w:fldChar w:fldCharType="end"/>
            </w:r>
          </w:hyperlink>
        </w:p>
        <w:p w14:paraId="7E9DAEC1" w14:textId="77777777" w:rsidR="00F36A6D" w:rsidRDefault="00F36A6D">
          <w:pPr>
            <w:pStyle w:val="TOC3"/>
            <w:rPr>
              <w:rFonts w:eastAsiaTheme="minorEastAsia"/>
              <w:sz w:val="22"/>
              <w:lang w:eastAsia="en-AU"/>
            </w:rPr>
          </w:pPr>
          <w:hyperlink w:anchor="_Toc453679553" w:history="1">
            <w:r w:rsidRPr="00F54040">
              <w:rPr>
                <w:rStyle w:val="Hyperlink"/>
              </w:rPr>
              <w:t>3.5.3 Walking and Cycling</w:t>
            </w:r>
            <w:r>
              <w:rPr>
                <w:webHidden/>
              </w:rPr>
              <w:tab/>
            </w:r>
            <w:r>
              <w:rPr>
                <w:webHidden/>
              </w:rPr>
              <w:fldChar w:fldCharType="begin"/>
            </w:r>
            <w:r>
              <w:rPr>
                <w:webHidden/>
              </w:rPr>
              <w:instrText xml:space="preserve"> PAGEREF _Toc453679553 \h </w:instrText>
            </w:r>
            <w:r>
              <w:rPr>
                <w:webHidden/>
              </w:rPr>
            </w:r>
            <w:r>
              <w:rPr>
                <w:webHidden/>
              </w:rPr>
              <w:fldChar w:fldCharType="separate"/>
            </w:r>
            <w:r>
              <w:rPr>
                <w:webHidden/>
              </w:rPr>
              <w:t>26</w:t>
            </w:r>
            <w:r>
              <w:rPr>
                <w:webHidden/>
              </w:rPr>
              <w:fldChar w:fldCharType="end"/>
            </w:r>
          </w:hyperlink>
        </w:p>
        <w:p w14:paraId="02460E2A" w14:textId="77777777" w:rsidR="00F36A6D" w:rsidRDefault="00F36A6D">
          <w:pPr>
            <w:pStyle w:val="TOC3"/>
            <w:rPr>
              <w:rFonts w:eastAsiaTheme="minorEastAsia"/>
              <w:sz w:val="22"/>
              <w:lang w:eastAsia="en-AU"/>
            </w:rPr>
          </w:pPr>
          <w:hyperlink w:anchor="_Toc453679554" w:history="1">
            <w:r w:rsidRPr="00F54040">
              <w:rPr>
                <w:rStyle w:val="Hyperlink"/>
              </w:rPr>
              <w:t>3.5.4 Town centre transport, access and connectivity</w:t>
            </w:r>
            <w:r>
              <w:rPr>
                <w:webHidden/>
              </w:rPr>
              <w:tab/>
            </w:r>
            <w:r>
              <w:rPr>
                <w:webHidden/>
              </w:rPr>
              <w:fldChar w:fldCharType="begin"/>
            </w:r>
            <w:r>
              <w:rPr>
                <w:webHidden/>
              </w:rPr>
              <w:instrText xml:space="preserve"> PAGEREF _Toc453679554 \h </w:instrText>
            </w:r>
            <w:r>
              <w:rPr>
                <w:webHidden/>
              </w:rPr>
            </w:r>
            <w:r>
              <w:rPr>
                <w:webHidden/>
              </w:rPr>
              <w:fldChar w:fldCharType="separate"/>
            </w:r>
            <w:r>
              <w:rPr>
                <w:webHidden/>
              </w:rPr>
              <w:t>27</w:t>
            </w:r>
            <w:r>
              <w:rPr>
                <w:webHidden/>
              </w:rPr>
              <w:fldChar w:fldCharType="end"/>
            </w:r>
          </w:hyperlink>
        </w:p>
        <w:p w14:paraId="549A1209" w14:textId="77777777" w:rsidR="00F36A6D" w:rsidRDefault="00F36A6D">
          <w:pPr>
            <w:pStyle w:val="TOC1"/>
            <w:tabs>
              <w:tab w:val="right" w:leader="dot" w:pos="9016"/>
            </w:tabs>
            <w:rPr>
              <w:rFonts w:eastAsiaTheme="minorEastAsia"/>
              <w:noProof/>
              <w:lang w:eastAsia="en-AU"/>
            </w:rPr>
          </w:pPr>
          <w:hyperlink w:anchor="_Toc453679555" w:history="1">
            <w:r w:rsidRPr="00F54040">
              <w:rPr>
                <w:rStyle w:val="Hyperlink"/>
                <w:noProof/>
              </w:rPr>
              <w:t>4.0 Integrated Water Management and Utilities</w:t>
            </w:r>
            <w:r>
              <w:rPr>
                <w:noProof/>
                <w:webHidden/>
              </w:rPr>
              <w:tab/>
            </w:r>
            <w:r>
              <w:rPr>
                <w:noProof/>
                <w:webHidden/>
              </w:rPr>
              <w:fldChar w:fldCharType="begin"/>
            </w:r>
            <w:r>
              <w:rPr>
                <w:noProof/>
                <w:webHidden/>
              </w:rPr>
              <w:instrText xml:space="preserve"> PAGEREF _Toc453679555 \h </w:instrText>
            </w:r>
            <w:r>
              <w:rPr>
                <w:noProof/>
                <w:webHidden/>
              </w:rPr>
            </w:r>
            <w:r>
              <w:rPr>
                <w:noProof/>
                <w:webHidden/>
              </w:rPr>
              <w:fldChar w:fldCharType="separate"/>
            </w:r>
            <w:r>
              <w:rPr>
                <w:noProof/>
                <w:webHidden/>
              </w:rPr>
              <w:t>28</w:t>
            </w:r>
            <w:r>
              <w:rPr>
                <w:noProof/>
                <w:webHidden/>
              </w:rPr>
              <w:fldChar w:fldCharType="end"/>
            </w:r>
          </w:hyperlink>
        </w:p>
        <w:p w14:paraId="35B2C6A1" w14:textId="77777777" w:rsidR="00F36A6D" w:rsidRDefault="00F36A6D">
          <w:pPr>
            <w:pStyle w:val="TOC2"/>
            <w:rPr>
              <w:rFonts w:eastAsiaTheme="minorEastAsia" w:cstheme="minorBidi"/>
              <w:b w:val="0"/>
              <w:bCs w:val="0"/>
              <w:noProof/>
              <w:sz w:val="22"/>
              <w:szCs w:val="22"/>
              <w:lang w:val="en-AU" w:eastAsia="en-AU"/>
            </w:rPr>
          </w:pPr>
          <w:hyperlink w:anchor="_Toc453679556" w:history="1">
            <w:r w:rsidRPr="00F54040">
              <w:rPr>
                <w:rStyle w:val="Hyperlink"/>
                <w:noProof/>
              </w:rPr>
              <w:t>4.1 Integrated Water Management</w:t>
            </w:r>
            <w:r>
              <w:rPr>
                <w:noProof/>
                <w:webHidden/>
              </w:rPr>
              <w:tab/>
            </w:r>
            <w:r>
              <w:rPr>
                <w:noProof/>
                <w:webHidden/>
              </w:rPr>
              <w:fldChar w:fldCharType="begin"/>
            </w:r>
            <w:r>
              <w:rPr>
                <w:noProof/>
                <w:webHidden/>
              </w:rPr>
              <w:instrText xml:space="preserve"> PAGEREF _Toc453679556 \h </w:instrText>
            </w:r>
            <w:r>
              <w:rPr>
                <w:noProof/>
                <w:webHidden/>
              </w:rPr>
            </w:r>
            <w:r>
              <w:rPr>
                <w:noProof/>
                <w:webHidden/>
              </w:rPr>
              <w:fldChar w:fldCharType="separate"/>
            </w:r>
            <w:r>
              <w:rPr>
                <w:noProof/>
                <w:webHidden/>
              </w:rPr>
              <w:t>28</w:t>
            </w:r>
            <w:r>
              <w:rPr>
                <w:noProof/>
                <w:webHidden/>
              </w:rPr>
              <w:fldChar w:fldCharType="end"/>
            </w:r>
          </w:hyperlink>
        </w:p>
        <w:p w14:paraId="267AD36D" w14:textId="77777777" w:rsidR="00F36A6D" w:rsidRDefault="00F36A6D">
          <w:pPr>
            <w:pStyle w:val="TOC2"/>
            <w:rPr>
              <w:rFonts w:eastAsiaTheme="minorEastAsia" w:cstheme="minorBidi"/>
              <w:b w:val="0"/>
              <w:bCs w:val="0"/>
              <w:noProof/>
              <w:sz w:val="22"/>
              <w:szCs w:val="22"/>
              <w:lang w:val="en-AU" w:eastAsia="en-AU"/>
            </w:rPr>
          </w:pPr>
          <w:hyperlink w:anchor="_Toc453679557" w:history="1">
            <w:r w:rsidRPr="00F54040">
              <w:rPr>
                <w:rStyle w:val="Hyperlink"/>
                <w:noProof/>
              </w:rPr>
              <w:t>4.1 Utilities</w:t>
            </w:r>
            <w:r>
              <w:rPr>
                <w:noProof/>
                <w:webHidden/>
              </w:rPr>
              <w:tab/>
            </w:r>
            <w:r>
              <w:rPr>
                <w:noProof/>
                <w:webHidden/>
              </w:rPr>
              <w:fldChar w:fldCharType="begin"/>
            </w:r>
            <w:r>
              <w:rPr>
                <w:noProof/>
                <w:webHidden/>
              </w:rPr>
              <w:instrText xml:space="preserve"> PAGEREF _Toc453679557 \h </w:instrText>
            </w:r>
            <w:r>
              <w:rPr>
                <w:noProof/>
                <w:webHidden/>
              </w:rPr>
            </w:r>
            <w:r>
              <w:rPr>
                <w:noProof/>
                <w:webHidden/>
              </w:rPr>
              <w:fldChar w:fldCharType="separate"/>
            </w:r>
            <w:r>
              <w:rPr>
                <w:noProof/>
                <w:webHidden/>
              </w:rPr>
              <w:t>29</w:t>
            </w:r>
            <w:r>
              <w:rPr>
                <w:noProof/>
                <w:webHidden/>
              </w:rPr>
              <w:fldChar w:fldCharType="end"/>
            </w:r>
          </w:hyperlink>
        </w:p>
        <w:p w14:paraId="510DB445" w14:textId="77777777" w:rsidR="00F36A6D" w:rsidRDefault="00F36A6D">
          <w:pPr>
            <w:pStyle w:val="TOC1"/>
            <w:tabs>
              <w:tab w:val="right" w:leader="dot" w:pos="9016"/>
            </w:tabs>
            <w:rPr>
              <w:rFonts w:eastAsiaTheme="minorEastAsia"/>
              <w:noProof/>
              <w:lang w:eastAsia="en-AU"/>
            </w:rPr>
          </w:pPr>
          <w:hyperlink w:anchor="_Toc453679558" w:history="1">
            <w:r w:rsidRPr="00F54040">
              <w:rPr>
                <w:rStyle w:val="Hyperlink"/>
                <w:noProof/>
              </w:rPr>
              <w:t>5.0 Infrastructure Delivery and Staging</w:t>
            </w:r>
            <w:r>
              <w:rPr>
                <w:noProof/>
                <w:webHidden/>
              </w:rPr>
              <w:tab/>
            </w:r>
            <w:r>
              <w:rPr>
                <w:noProof/>
                <w:webHidden/>
              </w:rPr>
              <w:fldChar w:fldCharType="begin"/>
            </w:r>
            <w:r>
              <w:rPr>
                <w:noProof/>
                <w:webHidden/>
              </w:rPr>
              <w:instrText xml:space="preserve"> PAGEREF _Toc453679558 \h </w:instrText>
            </w:r>
            <w:r>
              <w:rPr>
                <w:noProof/>
                <w:webHidden/>
              </w:rPr>
            </w:r>
            <w:r>
              <w:rPr>
                <w:noProof/>
                <w:webHidden/>
              </w:rPr>
              <w:fldChar w:fldCharType="separate"/>
            </w:r>
            <w:r>
              <w:rPr>
                <w:noProof/>
                <w:webHidden/>
              </w:rPr>
              <w:t>30</w:t>
            </w:r>
            <w:r>
              <w:rPr>
                <w:noProof/>
                <w:webHidden/>
              </w:rPr>
              <w:fldChar w:fldCharType="end"/>
            </w:r>
          </w:hyperlink>
        </w:p>
        <w:p w14:paraId="15C99356" w14:textId="77777777" w:rsidR="00F36A6D" w:rsidRDefault="00F36A6D">
          <w:pPr>
            <w:pStyle w:val="TOC2"/>
            <w:rPr>
              <w:rFonts w:eastAsiaTheme="minorEastAsia" w:cstheme="minorBidi"/>
              <w:b w:val="0"/>
              <w:bCs w:val="0"/>
              <w:noProof/>
              <w:sz w:val="22"/>
              <w:szCs w:val="22"/>
              <w:lang w:val="en-AU" w:eastAsia="en-AU"/>
            </w:rPr>
          </w:pPr>
          <w:hyperlink w:anchor="_Toc453679559" w:history="1">
            <w:r w:rsidRPr="00F54040">
              <w:rPr>
                <w:rStyle w:val="Hyperlink"/>
                <w:noProof/>
              </w:rPr>
              <w:t>5.1 Subdivision works by developers</w:t>
            </w:r>
            <w:r>
              <w:rPr>
                <w:noProof/>
                <w:webHidden/>
              </w:rPr>
              <w:tab/>
            </w:r>
            <w:r>
              <w:rPr>
                <w:noProof/>
                <w:webHidden/>
              </w:rPr>
              <w:fldChar w:fldCharType="begin"/>
            </w:r>
            <w:r>
              <w:rPr>
                <w:noProof/>
                <w:webHidden/>
              </w:rPr>
              <w:instrText xml:space="preserve"> PAGEREF _Toc453679559 \h </w:instrText>
            </w:r>
            <w:r>
              <w:rPr>
                <w:noProof/>
                <w:webHidden/>
              </w:rPr>
            </w:r>
            <w:r>
              <w:rPr>
                <w:noProof/>
                <w:webHidden/>
              </w:rPr>
              <w:fldChar w:fldCharType="separate"/>
            </w:r>
            <w:r>
              <w:rPr>
                <w:noProof/>
                <w:webHidden/>
              </w:rPr>
              <w:t>30</w:t>
            </w:r>
            <w:r>
              <w:rPr>
                <w:noProof/>
                <w:webHidden/>
              </w:rPr>
              <w:fldChar w:fldCharType="end"/>
            </w:r>
          </w:hyperlink>
        </w:p>
        <w:p w14:paraId="7125FCAB" w14:textId="77777777" w:rsidR="00F36A6D" w:rsidRDefault="00F36A6D">
          <w:pPr>
            <w:pStyle w:val="TOC2"/>
            <w:rPr>
              <w:rFonts w:eastAsiaTheme="minorEastAsia" w:cstheme="minorBidi"/>
              <w:b w:val="0"/>
              <w:bCs w:val="0"/>
              <w:noProof/>
              <w:sz w:val="22"/>
              <w:szCs w:val="22"/>
              <w:lang w:val="en-AU" w:eastAsia="en-AU"/>
            </w:rPr>
          </w:pPr>
          <w:hyperlink w:anchor="_Toc453679560" w:history="1">
            <w:r w:rsidRPr="00F54040">
              <w:rPr>
                <w:rStyle w:val="Hyperlink"/>
                <w:noProof/>
              </w:rPr>
              <w:t>5.2 Development Staging</w:t>
            </w:r>
            <w:r>
              <w:rPr>
                <w:noProof/>
                <w:webHidden/>
              </w:rPr>
              <w:tab/>
            </w:r>
            <w:r>
              <w:rPr>
                <w:noProof/>
                <w:webHidden/>
              </w:rPr>
              <w:fldChar w:fldCharType="begin"/>
            </w:r>
            <w:r>
              <w:rPr>
                <w:noProof/>
                <w:webHidden/>
              </w:rPr>
              <w:instrText xml:space="preserve"> PAGEREF _Toc453679560 \h </w:instrText>
            </w:r>
            <w:r>
              <w:rPr>
                <w:noProof/>
                <w:webHidden/>
              </w:rPr>
            </w:r>
            <w:r>
              <w:rPr>
                <w:noProof/>
                <w:webHidden/>
              </w:rPr>
              <w:fldChar w:fldCharType="separate"/>
            </w:r>
            <w:r>
              <w:rPr>
                <w:noProof/>
                <w:webHidden/>
              </w:rPr>
              <w:t>32</w:t>
            </w:r>
            <w:r>
              <w:rPr>
                <w:noProof/>
                <w:webHidden/>
              </w:rPr>
              <w:fldChar w:fldCharType="end"/>
            </w:r>
          </w:hyperlink>
        </w:p>
        <w:p w14:paraId="595B0F53" w14:textId="77777777" w:rsidR="00F36A6D" w:rsidRDefault="00F36A6D">
          <w:pPr>
            <w:pStyle w:val="TOC1"/>
            <w:tabs>
              <w:tab w:val="right" w:leader="dot" w:pos="9016"/>
            </w:tabs>
            <w:rPr>
              <w:rFonts w:eastAsiaTheme="minorEastAsia"/>
              <w:noProof/>
              <w:lang w:eastAsia="en-AU"/>
            </w:rPr>
          </w:pPr>
          <w:hyperlink w:anchor="_Toc453679561" w:history="1">
            <w:r w:rsidRPr="00F54040">
              <w:rPr>
                <w:rStyle w:val="Hyperlink"/>
                <w:noProof/>
              </w:rPr>
              <w:t>6.0 Precinct Infrastructure</w:t>
            </w:r>
            <w:r>
              <w:rPr>
                <w:noProof/>
                <w:webHidden/>
              </w:rPr>
              <w:tab/>
            </w:r>
            <w:r>
              <w:rPr>
                <w:noProof/>
                <w:webHidden/>
              </w:rPr>
              <w:fldChar w:fldCharType="begin"/>
            </w:r>
            <w:r>
              <w:rPr>
                <w:noProof/>
                <w:webHidden/>
              </w:rPr>
              <w:instrText xml:space="preserve"> PAGEREF _Toc453679561 \h </w:instrText>
            </w:r>
            <w:r>
              <w:rPr>
                <w:noProof/>
                <w:webHidden/>
              </w:rPr>
            </w:r>
            <w:r>
              <w:rPr>
                <w:noProof/>
                <w:webHidden/>
              </w:rPr>
              <w:fldChar w:fldCharType="separate"/>
            </w:r>
            <w:r>
              <w:rPr>
                <w:noProof/>
                <w:webHidden/>
              </w:rPr>
              <w:t>32</w:t>
            </w:r>
            <w:r>
              <w:rPr>
                <w:noProof/>
                <w:webHidden/>
              </w:rPr>
              <w:fldChar w:fldCharType="end"/>
            </w:r>
          </w:hyperlink>
        </w:p>
        <w:p w14:paraId="1567CFE0" w14:textId="77777777" w:rsidR="00F36A6D" w:rsidRDefault="00F36A6D">
          <w:pPr>
            <w:pStyle w:val="TOC1"/>
            <w:tabs>
              <w:tab w:val="right" w:leader="dot" w:pos="9016"/>
            </w:tabs>
            <w:rPr>
              <w:rFonts w:eastAsiaTheme="minorEastAsia"/>
              <w:noProof/>
              <w:lang w:eastAsia="en-AU"/>
            </w:rPr>
          </w:pPr>
          <w:hyperlink w:anchor="_Toc453679562" w:history="1">
            <w:r w:rsidRPr="00F54040">
              <w:rPr>
                <w:rStyle w:val="Hyperlink"/>
                <w:noProof/>
              </w:rPr>
              <w:t>7.0 Appendices</w:t>
            </w:r>
            <w:r>
              <w:rPr>
                <w:noProof/>
                <w:webHidden/>
              </w:rPr>
              <w:tab/>
            </w:r>
            <w:r>
              <w:rPr>
                <w:noProof/>
                <w:webHidden/>
              </w:rPr>
              <w:fldChar w:fldCharType="begin"/>
            </w:r>
            <w:r>
              <w:rPr>
                <w:noProof/>
                <w:webHidden/>
              </w:rPr>
              <w:instrText xml:space="preserve"> PAGEREF _Toc453679562 \h </w:instrText>
            </w:r>
            <w:r>
              <w:rPr>
                <w:noProof/>
                <w:webHidden/>
              </w:rPr>
            </w:r>
            <w:r>
              <w:rPr>
                <w:noProof/>
                <w:webHidden/>
              </w:rPr>
              <w:fldChar w:fldCharType="separate"/>
            </w:r>
            <w:r>
              <w:rPr>
                <w:noProof/>
                <w:webHidden/>
              </w:rPr>
              <w:t>33</w:t>
            </w:r>
            <w:r>
              <w:rPr>
                <w:noProof/>
                <w:webHidden/>
              </w:rPr>
              <w:fldChar w:fldCharType="end"/>
            </w:r>
          </w:hyperlink>
        </w:p>
        <w:p w14:paraId="63226ED9" w14:textId="1FD0ACD4" w:rsidR="00EC605F" w:rsidRDefault="00EC605F">
          <w:r>
            <w:rPr>
              <w:b/>
              <w:bCs/>
              <w:noProof/>
            </w:rPr>
            <w:fldChar w:fldCharType="end"/>
          </w:r>
        </w:p>
      </w:sdtContent>
    </w:sdt>
    <w:p w14:paraId="39B45D6E" w14:textId="77777777" w:rsidR="00177D0C" w:rsidRPr="000F5514" w:rsidRDefault="00177D0C" w:rsidP="00177D0C">
      <w:pPr>
        <w:tabs>
          <w:tab w:val="left" w:pos="8122"/>
        </w:tabs>
        <w:spacing w:before="50"/>
        <w:rPr>
          <w:rFonts w:eastAsia="Myriad Pro Light" w:cs="Myriad Pro Light"/>
          <w:spacing w:val="-3"/>
          <w:w w:val="95"/>
          <w:szCs w:val="28"/>
          <w:u w:color="005163"/>
        </w:rPr>
      </w:pPr>
      <w:r w:rsidRPr="000F5514">
        <w:rPr>
          <w:rFonts w:eastAsia="Myriad Pro Light" w:cs="Myriad Pro Light"/>
          <w:spacing w:val="-3"/>
          <w:w w:val="95"/>
          <w:szCs w:val="28"/>
          <w:u w:color="005163"/>
        </w:rPr>
        <w:t>Note: Any reference to the Metropolitan Planning Authority (MPA) in this document is a reference to the Growth Areas Authority (GAA) as defined under the Planning and Environment Act 1987.</w:t>
      </w:r>
    </w:p>
    <w:p w14:paraId="3DD1EE6B" w14:textId="77777777" w:rsidR="00177D0C" w:rsidRDefault="00177D0C" w:rsidP="00281DBA">
      <w:pPr>
        <w:pStyle w:val="Caption"/>
        <w:rPr>
          <w:color w:val="FF0000"/>
          <w:sz w:val="24"/>
          <w:szCs w:val="24"/>
        </w:rPr>
      </w:pPr>
    </w:p>
    <w:p w14:paraId="647428A3" w14:textId="77777777" w:rsidR="00F36A6D" w:rsidRDefault="00F36A6D" w:rsidP="00F36A6D">
      <w:pPr>
        <w:rPr>
          <w:lang w:val="en-US"/>
        </w:rPr>
      </w:pPr>
    </w:p>
    <w:p w14:paraId="5747DF16" w14:textId="77777777" w:rsidR="00F36A6D" w:rsidRDefault="00F36A6D" w:rsidP="00F36A6D">
      <w:pPr>
        <w:rPr>
          <w:lang w:val="en-US"/>
        </w:rPr>
      </w:pPr>
    </w:p>
    <w:p w14:paraId="7B464214" w14:textId="77777777" w:rsidR="00F36A6D" w:rsidRDefault="00F36A6D" w:rsidP="00F36A6D">
      <w:pPr>
        <w:rPr>
          <w:lang w:val="en-US"/>
        </w:rPr>
      </w:pPr>
    </w:p>
    <w:p w14:paraId="5161F978" w14:textId="77777777" w:rsidR="00F36A6D" w:rsidRDefault="00F36A6D" w:rsidP="00F36A6D">
      <w:pPr>
        <w:rPr>
          <w:lang w:val="en-US"/>
        </w:rPr>
      </w:pPr>
    </w:p>
    <w:p w14:paraId="36AC4257" w14:textId="77777777" w:rsidR="00F36A6D" w:rsidRDefault="00F36A6D" w:rsidP="00F36A6D">
      <w:pPr>
        <w:rPr>
          <w:lang w:val="en-US"/>
        </w:rPr>
      </w:pPr>
    </w:p>
    <w:p w14:paraId="0979E3F8" w14:textId="77777777" w:rsidR="00F36A6D" w:rsidRDefault="00F36A6D" w:rsidP="00F36A6D">
      <w:pPr>
        <w:rPr>
          <w:lang w:val="en-US"/>
        </w:rPr>
      </w:pPr>
    </w:p>
    <w:p w14:paraId="242B44D6" w14:textId="77777777" w:rsidR="00F36A6D" w:rsidRDefault="00F36A6D" w:rsidP="00F36A6D">
      <w:pPr>
        <w:rPr>
          <w:lang w:val="en-US"/>
        </w:rPr>
      </w:pPr>
    </w:p>
    <w:p w14:paraId="2AFC91DF" w14:textId="77777777" w:rsidR="00F36A6D" w:rsidRDefault="00F36A6D" w:rsidP="00F36A6D">
      <w:pPr>
        <w:rPr>
          <w:lang w:val="en-US"/>
        </w:rPr>
      </w:pPr>
    </w:p>
    <w:p w14:paraId="3674E078" w14:textId="77777777" w:rsidR="00F36A6D" w:rsidRDefault="00F36A6D" w:rsidP="00F36A6D">
      <w:pPr>
        <w:rPr>
          <w:lang w:val="en-US"/>
        </w:rPr>
      </w:pPr>
    </w:p>
    <w:p w14:paraId="3CD427DF" w14:textId="77777777" w:rsidR="00F36A6D" w:rsidRDefault="00F36A6D" w:rsidP="00F36A6D">
      <w:pPr>
        <w:rPr>
          <w:lang w:val="en-US"/>
        </w:rPr>
      </w:pPr>
    </w:p>
    <w:p w14:paraId="320A6C68" w14:textId="77777777" w:rsidR="00F36A6D" w:rsidRDefault="00F36A6D" w:rsidP="00F36A6D">
      <w:pPr>
        <w:rPr>
          <w:lang w:val="en-US"/>
        </w:rPr>
      </w:pPr>
    </w:p>
    <w:p w14:paraId="39994A11" w14:textId="77777777" w:rsidR="00F36A6D" w:rsidRPr="00F36A6D" w:rsidRDefault="00F36A6D" w:rsidP="00F36A6D">
      <w:pPr>
        <w:rPr>
          <w:lang w:val="en-US"/>
        </w:rPr>
      </w:pPr>
    </w:p>
    <w:p w14:paraId="0D83648B" w14:textId="185944E2" w:rsidR="00B17DCA" w:rsidRPr="00CA7342" w:rsidRDefault="0087357D" w:rsidP="00281DBA">
      <w:pPr>
        <w:pStyle w:val="Caption"/>
        <w:rPr>
          <w:sz w:val="24"/>
          <w:szCs w:val="24"/>
        </w:rPr>
      </w:pPr>
      <w:r w:rsidRPr="00CA7342">
        <w:rPr>
          <w:color w:val="FF0000"/>
          <w:sz w:val="24"/>
          <w:szCs w:val="24"/>
        </w:rPr>
        <w:lastRenderedPageBreak/>
        <w:t xml:space="preserve">Plan 1 is the </w:t>
      </w:r>
      <w:r w:rsidR="00FA17B8" w:rsidRPr="00CA7342">
        <w:rPr>
          <w:color w:val="FF0000"/>
          <w:sz w:val="24"/>
          <w:szCs w:val="24"/>
        </w:rPr>
        <w:t xml:space="preserve">Regional </w:t>
      </w:r>
      <w:r w:rsidR="00B61CD6" w:rsidRPr="00CA7342">
        <w:rPr>
          <w:color w:val="FF0000"/>
          <w:sz w:val="24"/>
          <w:szCs w:val="24"/>
        </w:rPr>
        <w:t>Context</w:t>
      </w:r>
      <w:r w:rsidRPr="00CA7342">
        <w:rPr>
          <w:color w:val="FF0000"/>
          <w:sz w:val="24"/>
          <w:szCs w:val="24"/>
        </w:rPr>
        <w:t xml:space="preserve"> of the Plumpton PSP.</w:t>
      </w:r>
      <w:r w:rsidR="00ED342A" w:rsidRPr="00CA7342">
        <w:rPr>
          <w:color w:val="FF0000"/>
          <w:sz w:val="24"/>
          <w:szCs w:val="24"/>
        </w:rPr>
        <w:t xml:space="preserve"> Please contact MPA</w:t>
      </w:r>
      <w:r w:rsidRPr="00CA7342">
        <w:rPr>
          <w:color w:val="FF0000"/>
          <w:sz w:val="24"/>
          <w:szCs w:val="24"/>
        </w:rPr>
        <w:t xml:space="preserve"> </w:t>
      </w:r>
      <w:r w:rsidR="00ED342A" w:rsidRPr="00CA7342">
        <w:rPr>
          <w:color w:val="FF0000"/>
          <w:sz w:val="24"/>
          <w:szCs w:val="24"/>
        </w:rPr>
        <w:t>for</w:t>
      </w:r>
      <w:r w:rsidRPr="00CA7342">
        <w:rPr>
          <w:color w:val="FF0000"/>
          <w:sz w:val="24"/>
          <w:szCs w:val="24"/>
        </w:rPr>
        <w:t xml:space="preserve"> an accessible version of this plan.</w:t>
      </w:r>
      <w:r w:rsidRPr="00CA7342">
        <w:rPr>
          <w:rFonts w:ascii="Calibri" w:eastAsia="Calibri" w:hAnsi="Calibri"/>
          <w:iCs/>
          <w:color w:val="FF0000"/>
          <w:sz w:val="24"/>
          <w:szCs w:val="24"/>
        </w:rPr>
        <w:t xml:space="preserve"> </w:t>
      </w:r>
    </w:p>
    <w:p w14:paraId="04B4E052" w14:textId="43AF2D18" w:rsidR="000E08EA" w:rsidRPr="00431E10" w:rsidRDefault="00E65055" w:rsidP="00EC605F">
      <w:pPr>
        <w:pStyle w:val="Heading1"/>
      </w:pPr>
      <w:bookmarkStart w:id="0" w:name="_Toc453679526"/>
      <w:r>
        <w:t xml:space="preserve">1.0 </w:t>
      </w:r>
      <w:r w:rsidR="000E08EA" w:rsidRPr="00431E10">
        <w:t>Introduction</w:t>
      </w:r>
      <w:bookmarkEnd w:id="0"/>
    </w:p>
    <w:p w14:paraId="2A0E69A1" w14:textId="77777777" w:rsidR="000E08EA" w:rsidRPr="00947FB1" w:rsidRDefault="000E08EA" w:rsidP="00E25693">
      <w:pPr>
        <w:rPr>
          <w:sz w:val="20"/>
        </w:rPr>
      </w:pPr>
      <w:r w:rsidRPr="00947FB1">
        <w:rPr>
          <w:sz w:val="20"/>
        </w:rPr>
        <w:t xml:space="preserve">The </w:t>
      </w:r>
      <w:r w:rsidR="00172B22" w:rsidRPr="00947FB1">
        <w:rPr>
          <w:sz w:val="20"/>
        </w:rPr>
        <w:t>Plumpton</w:t>
      </w:r>
      <w:r w:rsidRPr="00947FB1">
        <w:rPr>
          <w:sz w:val="20"/>
        </w:rPr>
        <w:t xml:space="preserve"> Precinct Structure Plan (“the PSP”) has been prepared by the Metropolitan Planning Authority (MPA) in consultation with Melton City Council and with the assistance of Government agencies, service authorities and major stakeholders.</w:t>
      </w:r>
    </w:p>
    <w:p w14:paraId="05F7160A" w14:textId="77777777" w:rsidR="000E08EA" w:rsidRPr="00947FB1" w:rsidRDefault="000E08EA" w:rsidP="0087357D">
      <w:pPr>
        <w:rPr>
          <w:rFonts w:cstheme="majorBidi"/>
          <w:sz w:val="20"/>
          <w:szCs w:val="20"/>
        </w:rPr>
      </w:pPr>
      <w:r w:rsidRPr="00947FB1">
        <w:rPr>
          <w:rFonts w:cstheme="majorBidi"/>
          <w:sz w:val="20"/>
          <w:szCs w:val="20"/>
        </w:rPr>
        <w:t xml:space="preserve">A PSP is a long-term plan for urban development. It describes how the land is expected to be developed, and how and where services are planned to support development. </w:t>
      </w:r>
    </w:p>
    <w:p w14:paraId="73153B39" w14:textId="735F7196" w:rsidR="000E08EA" w:rsidRPr="00947FB1" w:rsidRDefault="009A09A1" w:rsidP="0087357D">
      <w:pPr>
        <w:rPr>
          <w:rFonts w:cstheme="majorBidi"/>
          <w:sz w:val="20"/>
          <w:szCs w:val="20"/>
        </w:rPr>
      </w:pPr>
      <w:r w:rsidRPr="00947FB1">
        <w:rPr>
          <w:rFonts w:cstheme="majorBidi"/>
          <w:sz w:val="20"/>
          <w:szCs w:val="20"/>
        </w:rPr>
        <w:t xml:space="preserve">This </w:t>
      </w:r>
      <w:r w:rsidR="000E08EA" w:rsidRPr="00947FB1">
        <w:rPr>
          <w:rFonts w:cstheme="majorBidi"/>
          <w:sz w:val="20"/>
          <w:szCs w:val="20"/>
        </w:rPr>
        <w:t xml:space="preserve">PSP guides proposed development within the </w:t>
      </w:r>
      <w:r w:rsidR="00172B22" w:rsidRPr="00947FB1">
        <w:rPr>
          <w:rFonts w:cstheme="majorBidi"/>
          <w:sz w:val="20"/>
          <w:szCs w:val="20"/>
        </w:rPr>
        <w:t>Plumpton</w:t>
      </w:r>
      <w:r w:rsidR="000E08EA" w:rsidRPr="00947FB1">
        <w:rPr>
          <w:rFonts w:cstheme="majorBidi"/>
          <w:sz w:val="20"/>
          <w:szCs w:val="20"/>
        </w:rPr>
        <w:t xml:space="preserve"> </w:t>
      </w:r>
      <w:r w:rsidR="00687E40" w:rsidRPr="00947FB1">
        <w:rPr>
          <w:rFonts w:cstheme="majorBidi"/>
          <w:sz w:val="20"/>
          <w:szCs w:val="20"/>
        </w:rPr>
        <w:t>P</w:t>
      </w:r>
      <w:r w:rsidR="000E08EA" w:rsidRPr="00947FB1">
        <w:rPr>
          <w:rFonts w:cstheme="majorBidi"/>
          <w:sz w:val="20"/>
          <w:szCs w:val="20"/>
        </w:rPr>
        <w:t>recinct</w:t>
      </w:r>
      <w:r w:rsidR="00D17F64" w:rsidRPr="00947FB1">
        <w:rPr>
          <w:rFonts w:cstheme="majorBidi"/>
          <w:sz w:val="20"/>
          <w:szCs w:val="20"/>
        </w:rPr>
        <w:t xml:space="preserve"> (the Precinct)</w:t>
      </w:r>
      <w:r w:rsidR="000E08EA" w:rsidRPr="00947FB1">
        <w:rPr>
          <w:rFonts w:cstheme="majorBidi"/>
          <w:sz w:val="20"/>
          <w:szCs w:val="20"/>
        </w:rPr>
        <w:t xml:space="preserve">. </w:t>
      </w:r>
    </w:p>
    <w:p w14:paraId="4BD49670" w14:textId="77777777" w:rsidR="00E25693" w:rsidRPr="00947FB1" w:rsidRDefault="00E25693" w:rsidP="00E25693">
      <w:pPr>
        <w:rPr>
          <w:rFonts w:cstheme="majorBidi"/>
          <w:sz w:val="20"/>
          <w:szCs w:val="20"/>
        </w:rPr>
      </w:pPr>
      <w:r w:rsidRPr="00947FB1">
        <w:rPr>
          <w:rFonts w:cstheme="majorBidi"/>
          <w:sz w:val="20"/>
          <w:szCs w:val="20"/>
        </w:rPr>
        <w:t>Generally, the PSP:</w:t>
      </w:r>
    </w:p>
    <w:p w14:paraId="352CB8F7" w14:textId="5427840A" w:rsidR="00E25693" w:rsidRPr="00947FB1" w:rsidRDefault="00E25693"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New community facilities, walking trails, schools, parks, ovals and streets</w:t>
      </w:r>
      <w:r w:rsidR="003743AD" w:rsidRPr="00947FB1">
        <w:rPr>
          <w:rFonts w:asciiTheme="minorHAnsi" w:hAnsiTheme="minorHAnsi" w:cstheme="majorBidi"/>
          <w:color w:val="auto"/>
          <w:sz w:val="20"/>
          <w:szCs w:val="20"/>
          <w:lang w:val="en-AU"/>
        </w:rPr>
        <w:t>.</w:t>
      </w:r>
    </w:p>
    <w:p w14:paraId="66241F3B" w14:textId="0B016394" w:rsidR="00E25693"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Sets out plans to guide the delivery of quality urban environments in accordance with relevant Victorian Government guidelines, including the MPA Precinct Structure Planning Guidelines, The Victorian Planning and Environment Act, 1987 and the State Planning Policy Framework</w:t>
      </w:r>
      <w:r w:rsidR="003743AD" w:rsidRPr="00947FB1">
        <w:rPr>
          <w:rFonts w:asciiTheme="minorHAnsi" w:hAnsiTheme="minorHAnsi" w:cstheme="majorBidi"/>
          <w:color w:val="auto"/>
          <w:sz w:val="20"/>
          <w:szCs w:val="20"/>
          <w:lang w:val="en-AU"/>
        </w:rPr>
        <w:t>.</w:t>
      </w:r>
    </w:p>
    <w:p w14:paraId="115394F9" w14:textId="4F55E67A" w:rsidR="00E25693"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Enables the transition of non-urban to urban land</w:t>
      </w:r>
      <w:r w:rsidR="003743AD" w:rsidRPr="00947FB1">
        <w:rPr>
          <w:rFonts w:asciiTheme="minorHAnsi" w:hAnsiTheme="minorHAnsi" w:cstheme="majorBidi"/>
          <w:color w:val="auto"/>
          <w:sz w:val="20"/>
          <w:szCs w:val="20"/>
          <w:lang w:val="en-AU"/>
        </w:rPr>
        <w:t>.</w:t>
      </w:r>
    </w:p>
    <w:p w14:paraId="1B00E174" w14:textId="401C98EE" w:rsidR="00E25693"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Sets the vision for how land should be developed and the outcomes achieved</w:t>
      </w:r>
      <w:r w:rsidR="00E25693" w:rsidRPr="00947FB1">
        <w:rPr>
          <w:rFonts w:asciiTheme="minorHAnsi" w:hAnsiTheme="minorHAnsi" w:cstheme="majorBidi"/>
          <w:color w:val="auto"/>
          <w:sz w:val="20"/>
          <w:szCs w:val="20"/>
          <w:lang w:val="en-AU"/>
        </w:rPr>
        <w:t>.</w:t>
      </w:r>
    </w:p>
    <w:p w14:paraId="60EB542F" w14:textId="2D77BBA0" w:rsidR="00E25693"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Outlines the projects required to ensure that future residents, visitors and workers within the area can be provided with timely access to services and transport necessary to support a quality, affordable lifestyle</w:t>
      </w:r>
      <w:r w:rsidR="003743AD" w:rsidRPr="00947FB1">
        <w:rPr>
          <w:rFonts w:asciiTheme="minorHAnsi" w:hAnsiTheme="minorHAnsi" w:cstheme="majorBidi"/>
          <w:color w:val="auto"/>
          <w:sz w:val="20"/>
          <w:szCs w:val="20"/>
          <w:lang w:val="en-AU"/>
        </w:rPr>
        <w:t>.</w:t>
      </w:r>
    </w:p>
    <w:p w14:paraId="4A4067E0" w14:textId="09886B57" w:rsidR="00E25693"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Sets out objectives, guidelines and requirements for land use and development</w:t>
      </w:r>
      <w:r w:rsidR="003743AD" w:rsidRPr="00947FB1">
        <w:rPr>
          <w:rFonts w:asciiTheme="minorHAnsi" w:hAnsiTheme="minorHAnsi" w:cstheme="majorBidi"/>
          <w:color w:val="auto"/>
          <w:sz w:val="20"/>
          <w:szCs w:val="20"/>
          <w:lang w:val="en-AU"/>
        </w:rPr>
        <w:t>.</w:t>
      </w:r>
    </w:p>
    <w:p w14:paraId="33D1E513" w14:textId="6565B2C7" w:rsidR="00E25693"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Provides Government agencies, the Council, developers, investors and local communities with certainty about future development</w:t>
      </w:r>
      <w:r w:rsidR="003743AD" w:rsidRPr="00947FB1">
        <w:rPr>
          <w:rFonts w:asciiTheme="minorHAnsi" w:hAnsiTheme="minorHAnsi" w:cstheme="majorBidi"/>
          <w:color w:val="auto"/>
          <w:sz w:val="20"/>
          <w:szCs w:val="20"/>
          <w:lang w:val="en-AU"/>
        </w:rPr>
        <w:t>.</w:t>
      </w:r>
    </w:p>
    <w:p w14:paraId="56D53A69" w14:textId="518AA36C" w:rsidR="00E25693"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Addresses the requirements of the Environment Protection and Biodiversity Conservation Act 1999 (EPBC Act 1999) in accordance with an endorsed program under Part 10</w:t>
      </w:r>
      <w:r w:rsidR="00D0323D" w:rsidRPr="00947FB1">
        <w:rPr>
          <w:rFonts w:asciiTheme="minorHAnsi" w:hAnsiTheme="minorHAnsi" w:cstheme="majorBidi"/>
          <w:color w:val="auto"/>
          <w:sz w:val="20"/>
          <w:szCs w:val="20"/>
          <w:lang w:val="en-AU"/>
        </w:rPr>
        <w:t>*</w:t>
      </w:r>
      <w:r w:rsidR="003743AD" w:rsidRPr="00947FB1">
        <w:rPr>
          <w:rFonts w:asciiTheme="minorHAnsi" w:hAnsiTheme="minorHAnsi" w:cstheme="majorBidi"/>
          <w:color w:val="auto"/>
          <w:sz w:val="20"/>
          <w:szCs w:val="20"/>
          <w:lang w:val="en-AU"/>
        </w:rPr>
        <w:t>.</w:t>
      </w:r>
    </w:p>
    <w:p w14:paraId="55CC7073" w14:textId="4D2EB71E" w:rsidR="000E08EA"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 xml:space="preserve">Development must also comply with other Acts and approvals where relevant e.g. in the case of Aboriginal cultural heritage, compliance with the Aboriginal Heritage Act 2006 is required. </w:t>
      </w:r>
    </w:p>
    <w:p w14:paraId="6B01A9C8" w14:textId="77777777" w:rsidR="00E25693" w:rsidRPr="00947FB1" w:rsidRDefault="00E25693" w:rsidP="0087357D">
      <w:pPr>
        <w:rPr>
          <w:rFonts w:cstheme="majorBidi"/>
          <w:sz w:val="18"/>
          <w:szCs w:val="20"/>
        </w:rPr>
      </w:pPr>
    </w:p>
    <w:p w14:paraId="4B4F6E72" w14:textId="77777777" w:rsidR="000E08EA" w:rsidRPr="00947FB1" w:rsidRDefault="000E08EA" w:rsidP="0087357D">
      <w:pPr>
        <w:rPr>
          <w:rFonts w:cstheme="majorBidi"/>
          <w:sz w:val="20"/>
          <w:szCs w:val="20"/>
        </w:rPr>
      </w:pPr>
      <w:r w:rsidRPr="00947FB1">
        <w:rPr>
          <w:rFonts w:cstheme="majorBidi"/>
          <w:sz w:val="20"/>
          <w:szCs w:val="20"/>
        </w:rPr>
        <w:t>The PSP is informed by:</w:t>
      </w:r>
    </w:p>
    <w:p w14:paraId="414CE780" w14:textId="4EAC56A0" w:rsidR="000E08EA"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The State and Local Planning Policy Framework set out in the Melton Planning Scheme</w:t>
      </w:r>
      <w:r w:rsidR="003743AD" w:rsidRPr="00947FB1">
        <w:rPr>
          <w:rFonts w:asciiTheme="minorHAnsi" w:hAnsiTheme="minorHAnsi" w:cstheme="majorBidi"/>
          <w:color w:val="auto"/>
          <w:sz w:val="20"/>
          <w:szCs w:val="20"/>
          <w:lang w:val="en-AU"/>
        </w:rPr>
        <w:t>.</w:t>
      </w:r>
    </w:p>
    <w:p w14:paraId="3E59FC68" w14:textId="448423A6" w:rsidR="000E08EA"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The West Growth Corridor Plan, June 2012</w:t>
      </w:r>
      <w:r w:rsidR="003743AD" w:rsidRPr="00947FB1">
        <w:rPr>
          <w:rFonts w:asciiTheme="minorHAnsi" w:hAnsiTheme="minorHAnsi" w:cstheme="majorBidi"/>
          <w:color w:val="auto"/>
          <w:sz w:val="20"/>
          <w:szCs w:val="20"/>
          <w:lang w:val="en-AU"/>
        </w:rPr>
        <w:t>.</w:t>
      </w:r>
    </w:p>
    <w:p w14:paraId="1D34F2A2" w14:textId="1C5863E2" w:rsidR="000E08EA"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Plan Melbourne, May 2014</w:t>
      </w:r>
      <w:r w:rsidR="003743AD" w:rsidRPr="00947FB1">
        <w:rPr>
          <w:rFonts w:asciiTheme="minorHAnsi" w:hAnsiTheme="minorHAnsi" w:cstheme="majorBidi"/>
          <w:color w:val="auto"/>
          <w:sz w:val="20"/>
          <w:szCs w:val="20"/>
          <w:lang w:val="en-AU"/>
        </w:rPr>
        <w:t>.</w:t>
      </w:r>
    </w:p>
    <w:p w14:paraId="134CE3F5" w14:textId="05FCA102" w:rsidR="000E08EA"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The Biodiversity Conservation Strategy and applicable Sub-Regional Strategies for Melbourne’s Growth Areas, June 2013</w:t>
      </w:r>
      <w:r w:rsidR="003743AD" w:rsidRPr="00947FB1">
        <w:rPr>
          <w:rFonts w:asciiTheme="minorHAnsi" w:hAnsiTheme="minorHAnsi" w:cstheme="majorBidi"/>
          <w:color w:val="auto"/>
          <w:sz w:val="20"/>
          <w:szCs w:val="20"/>
          <w:lang w:val="en-AU"/>
        </w:rPr>
        <w:t>.</w:t>
      </w:r>
    </w:p>
    <w:p w14:paraId="07D1DCD6" w14:textId="47B97D47" w:rsidR="000E08EA" w:rsidRPr="00947FB1" w:rsidRDefault="000E08EA" w:rsidP="00E25693">
      <w:pPr>
        <w:pStyle w:val="Bullets"/>
        <w:numPr>
          <w:ilvl w:val="0"/>
          <w:numId w:val="73"/>
        </w:numPr>
        <w:rPr>
          <w:rFonts w:asciiTheme="minorHAnsi" w:hAnsiTheme="minorHAnsi" w:cstheme="majorBidi"/>
          <w:color w:val="auto"/>
          <w:sz w:val="20"/>
          <w:szCs w:val="20"/>
          <w:lang w:val="en-AU"/>
        </w:rPr>
      </w:pPr>
      <w:r w:rsidRPr="00947FB1">
        <w:rPr>
          <w:rFonts w:asciiTheme="minorHAnsi" w:hAnsiTheme="minorHAnsi" w:cstheme="majorBidi"/>
          <w:color w:val="auto"/>
          <w:sz w:val="20"/>
          <w:szCs w:val="20"/>
          <w:lang w:val="en-AU"/>
        </w:rPr>
        <w:t>The MPA Precinct Structure Planning Guidelines, 2008</w:t>
      </w:r>
      <w:r w:rsidR="003743AD" w:rsidRPr="00947FB1">
        <w:rPr>
          <w:rFonts w:asciiTheme="minorHAnsi" w:hAnsiTheme="minorHAnsi" w:cstheme="majorBidi"/>
          <w:color w:val="auto"/>
          <w:sz w:val="20"/>
          <w:szCs w:val="20"/>
          <w:lang w:val="en-AU"/>
        </w:rPr>
        <w:t>.</w:t>
      </w:r>
    </w:p>
    <w:p w14:paraId="3207E56F" w14:textId="77777777" w:rsidR="003743AD" w:rsidRDefault="003743AD" w:rsidP="0087357D">
      <w:pPr>
        <w:rPr>
          <w:rFonts w:cstheme="majorBidi"/>
          <w:szCs w:val="20"/>
        </w:rPr>
      </w:pPr>
    </w:p>
    <w:p w14:paraId="506673AE" w14:textId="42180C5C" w:rsidR="00D0323D" w:rsidRPr="00947FB1" w:rsidRDefault="008775B5" w:rsidP="0087357D">
      <w:pPr>
        <w:rPr>
          <w:rFonts w:cstheme="majorBidi"/>
          <w:sz w:val="20"/>
          <w:szCs w:val="20"/>
        </w:rPr>
      </w:pPr>
      <w:r w:rsidRPr="00947FB1">
        <w:rPr>
          <w:rFonts w:cstheme="majorBidi"/>
          <w:sz w:val="20"/>
          <w:szCs w:val="20"/>
        </w:rPr>
        <w:t xml:space="preserve">The following document </w:t>
      </w:r>
      <w:r w:rsidR="009A09A1" w:rsidRPr="00947FB1">
        <w:rPr>
          <w:rFonts w:cstheme="majorBidi"/>
          <w:sz w:val="20"/>
          <w:szCs w:val="20"/>
        </w:rPr>
        <w:t xml:space="preserve">has </w:t>
      </w:r>
      <w:r w:rsidRPr="00947FB1">
        <w:rPr>
          <w:rFonts w:cstheme="majorBidi"/>
          <w:sz w:val="20"/>
          <w:szCs w:val="20"/>
        </w:rPr>
        <w:t>been developed in parallel with the PSP to inform and direct the future planning and development of the Precinct:</w:t>
      </w:r>
      <w:r w:rsidR="00CB737F">
        <w:rPr>
          <w:rFonts w:cstheme="majorBidi"/>
          <w:sz w:val="20"/>
          <w:szCs w:val="20"/>
        </w:rPr>
        <w:t xml:space="preserve"> </w:t>
      </w:r>
      <w:r w:rsidR="000F0ABE" w:rsidRPr="00947FB1">
        <w:rPr>
          <w:rFonts w:cstheme="majorBidi"/>
          <w:sz w:val="20"/>
          <w:szCs w:val="20"/>
        </w:rPr>
        <w:t>PSP 1078 Plumpton and PSP 1080 Kororoit Background Report</w:t>
      </w:r>
      <w:r w:rsidR="00732599" w:rsidRPr="00947FB1">
        <w:rPr>
          <w:rFonts w:cstheme="majorBidi"/>
          <w:sz w:val="20"/>
          <w:szCs w:val="20"/>
        </w:rPr>
        <w:t>.</w:t>
      </w:r>
    </w:p>
    <w:p w14:paraId="518CB350" w14:textId="0F55EBBB" w:rsidR="00D0323D" w:rsidRPr="00947FB1" w:rsidRDefault="00D0323D" w:rsidP="0087357D">
      <w:pPr>
        <w:rPr>
          <w:rFonts w:cstheme="majorBidi"/>
          <w:sz w:val="20"/>
          <w:szCs w:val="20"/>
        </w:rPr>
      </w:pPr>
      <w:r w:rsidRPr="00947FB1">
        <w:rPr>
          <w:rFonts w:cstheme="majorBidi"/>
          <w:sz w:val="20"/>
          <w:szCs w:val="20"/>
        </w:rPr>
        <w:t xml:space="preserve">*On 5 September 2013 an approval under the Environment Protection and Biodiversity Conservation Act 1999 (EPBC Act) was issued by the Commonwealth Minister for Environment, Heritage and Water. The approval applies to all actions associated with urban development in growth corridors in the expanded Melbourne 2010 </w:t>
      </w:r>
      <w:r w:rsidRPr="00947FB1">
        <w:rPr>
          <w:rFonts w:cstheme="majorBidi"/>
          <w:sz w:val="20"/>
          <w:szCs w:val="20"/>
        </w:rPr>
        <w:lastRenderedPageBreak/>
        <w:t>Urban Growth Boundary as described in page 4 in the Biodiversity Conservation Strategy for Melbourne’s Growth Corridors (Department of Environment and Primary Industries, 2013). The Commonwealth approval has effect until 31 December 2060. The approval is subject to conditions specified at Annexure 1 of the approval.</w:t>
      </w:r>
    </w:p>
    <w:p w14:paraId="1DC7F043" w14:textId="2C5298F0" w:rsidR="00D0323D" w:rsidRPr="00947FB1" w:rsidRDefault="00D0323D" w:rsidP="0087357D">
      <w:pPr>
        <w:rPr>
          <w:rFonts w:cstheme="majorBidi"/>
          <w:sz w:val="20"/>
          <w:szCs w:val="20"/>
        </w:rPr>
      </w:pPr>
      <w:r w:rsidRPr="00947FB1">
        <w:rPr>
          <w:rFonts w:cstheme="majorBidi"/>
          <w:sz w:val="20"/>
          <w:szCs w:val="20"/>
        </w:rPr>
        <w:t>Provided the conditions of the EPBC Act approval are satisfied</w:t>
      </w:r>
      <w:r w:rsidR="00732599" w:rsidRPr="00947FB1">
        <w:rPr>
          <w:rFonts w:cstheme="majorBidi"/>
          <w:sz w:val="20"/>
          <w:szCs w:val="20"/>
        </w:rPr>
        <w:t>,</w:t>
      </w:r>
      <w:r w:rsidRPr="00947FB1">
        <w:rPr>
          <w:rFonts w:cstheme="majorBidi"/>
          <w:sz w:val="20"/>
          <w:szCs w:val="20"/>
        </w:rPr>
        <w:t xml:space="preserve"> individual assessment and approval under the EPBC Act is not required.</w:t>
      </w:r>
    </w:p>
    <w:p w14:paraId="6251A975" w14:textId="4CF1C69C" w:rsidR="000E08EA" w:rsidRPr="00431E10" w:rsidRDefault="00E25693" w:rsidP="00EC605F">
      <w:pPr>
        <w:pStyle w:val="Heading2"/>
      </w:pPr>
      <w:bookmarkStart w:id="1" w:name="_Toc453679527"/>
      <w:r>
        <w:t xml:space="preserve">1.1 </w:t>
      </w:r>
      <w:r w:rsidR="000E08EA" w:rsidRPr="00431E10">
        <w:t>How to read this document</w:t>
      </w:r>
      <w:bookmarkEnd w:id="1"/>
    </w:p>
    <w:p w14:paraId="71DECAC9" w14:textId="0F8D5669" w:rsidR="000E08EA" w:rsidRPr="00F145AA" w:rsidRDefault="009A7BC2" w:rsidP="00E25693">
      <w:pPr>
        <w:rPr>
          <w:sz w:val="20"/>
        </w:rPr>
      </w:pPr>
      <w:r w:rsidRPr="00F145AA">
        <w:rPr>
          <w:sz w:val="20"/>
        </w:rPr>
        <w:t xml:space="preserve">The </w:t>
      </w:r>
      <w:r w:rsidR="00172B22" w:rsidRPr="00F145AA">
        <w:rPr>
          <w:sz w:val="20"/>
        </w:rPr>
        <w:t>Plumpton</w:t>
      </w:r>
      <w:r w:rsidR="000E08EA" w:rsidRPr="00F145AA">
        <w:rPr>
          <w:sz w:val="20"/>
        </w:rPr>
        <w:t xml:space="preserve"> Precinct Structure Plan</w:t>
      </w:r>
      <w:r w:rsidR="00D17F64" w:rsidRPr="00F145AA">
        <w:rPr>
          <w:sz w:val="20"/>
        </w:rPr>
        <w:t xml:space="preserve"> (PSP)</w:t>
      </w:r>
      <w:r w:rsidR="000E08EA" w:rsidRPr="00F145AA">
        <w:rPr>
          <w:sz w:val="20"/>
        </w:rPr>
        <w:t xml:space="preserve"> guides land use and development where a planning permit is required under the Urban Growth Zone or another zone where that zone references this</w:t>
      </w:r>
      <w:r w:rsidR="00D17F64" w:rsidRPr="00F145AA">
        <w:rPr>
          <w:sz w:val="20"/>
        </w:rPr>
        <w:t xml:space="preserve"> PSP</w:t>
      </w:r>
      <w:r w:rsidR="000E08EA" w:rsidRPr="00F145AA">
        <w:rPr>
          <w:sz w:val="20"/>
        </w:rPr>
        <w:t>.</w:t>
      </w:r>
    </w:p>
    <w:p w14:paraId="0B1686B2" w14:textId="3C38C60C" w:rsidR="000E08EA" w:rsidRPr="00F145AA" w:rsidRDefault="000E08EA" w:rsidP="00E25693">
      <w:pPr>
        <w:rPr>
          <w:sz w:val="20"/>
        </w:rPr>
      </w:pPr>
      <w:r w:rsidRPr="00F145AA">
        <w:rPr>
          <w:sz w:val="20"/>
        </w:rPr>
        <w:t>A planning application and planning permit must implement the outcomes of the</w:t>
      </w:r>
      <w:r w:rsidR="00D17F64" w:rsidRPr="00F145AA">
        <w:rPr>
          <w:sz w:val="20"/>
        </w:rPr>
        <w:t xml:space="preserve"> PSP</w:t>
      </w:r>
      <w:r w:rsidRPr="00F145AA">
        <w:rPr>
          <w:sz w:val="20"/>
        </w:rPr>
        <w:t xml:space="preserve">. The outcomes are expressed as the </w:t>
      </w:r>
      <w:r w:rsidRPr="00CA6F96">
        <w:rPr>
          <w:sz w:val="20"/>
        </w:rPr>
        <w:t>vision and objectives.</w:t>
      </w:r>
    </w:p>
    <w:p w14:paraId="7A3A0FEF" w14:textId="50A0A8B4" w:rsidR="008775B5" w:rsidRPr="00F145AA" w:rsidRDefault="008775B5" w:rsidP="00E25693">
      <w:pPr>
        <w:rPr>
          <w:sz w:val="20"/>
        </w:rPr>
      </w:pPr>
      <w:r w:rsidRPr="00F145AA">
        <w:rPr>
          <w:sz w:val="20"/>
        </w:rPr>
        <w:t xml:space="preserve">Each element of the </w:t>
      </w:r>
      <w:r w:rsidR="00E55397" w:rsidRPr="00F145AA">
        <w:rPr>
          <w:sz w:val="20"/>
        </w:rPr>
        <w:t>PSP</w:t>
      </w:r>
      <w:r w:rsidRPr="00F145AA">
        <w:rPr>
          <w:sz w:val="20"/>
        </w:rPr>
        <w:t xml:space="preserve"> contains </w:t>
      </w:r>
      <w:r w:rsidR="0007275B" w:rsidRPr="00F145AA">
        <w:rPr>
          <w:sz w:val="20"/>
        </w:rPr>
        <w:t xml:space="preserve">requirements </w:t>
      </w:r>
      <w:r w:rsidRPr="00F145AA">
        <w:rPr>
          <w:sz w:val="20"/>
        </w:rPr>
        <w:t xml:space="preserve">and </w:t>
      </w:r>
      <w:r w:rsidR="0007275B" w:rsidRPr="00F145AA">
        <w:rPr>
          <w:sz w:val="20"/>
        </w:rPr>
        <w:t>g</w:t>
      </w:r>
      <w:r w:rsidRPr="00F145AA">
        <w:rPr>
          <w:sz w:val="20"/>
        </w:rPr>
        <w:t xml:space="preserve">uidelines as relevant. </w:t>
      </w:r>
    </w:p>
    <w:p w14:paraId="208249A6" w14:textId="77777777" w:rsidR="008775B5" w:rsidRPr="00F145AA" w:rsidRDefault="008775B5" w:rsidP="00E25693">
      <w:pPr>
        <w:rPr>
          <w:sz w:val="20"/>
        </w:rPr>
      </w:pPr>
      <w:r w:rsidRPr="00F145AA">
        <w:rPr>
          <w:b/>
          <w:bCs/>
          <w:color w:val="77AD00"/>
          <w:sz w:val="20"/>
        </w:rPr>
        <w:t>Requirements</w:t>
      </w:r>
      <w:r w:rsidRPr="00F145AA">
        <w:rPr>
          <w:sz w:val="20"/>
        </w:rPr>
        <w:t xml:space="preserve"> must be adhered to in developing the land. Where they are not demonstrated in a permit application, requirements will usually be included as a condition on a planning permit whether or not they take the same wording as in this precinct structure plan. A requirement may include or reference a plan, table or figure in the precinct structure plan.</w:t>
      </w:r>
    </w:p>
    <w:p w14:paraId="415028AA" w14:textId="77777777" w:rsidR="008775B5" w:rsidRPr="00F145AA" w:rsidRDefault="008775B5" w:rsidP="00E25693">
      <w:pPr>
        <w:rPr>
          <w:sz w:val="20"/>
        </w:rPr>
      </w:pPr>
      <w:r w:rsidRPr="00F145AA">
        <w:rPr>
          <w:b/>
          <w:bCs/>
          <w:color w:val="00B050"/>
          <w:sz w:val="20"/>
        </w:rPr>
        <w:t>Guidelines</w:t>
      </w:r>
      <w:r w:rsidRPr="00F145AA">
        <w:rPr>
          <w:sz w:val="20"/>
        </w:rPr>
        <w:t xml:space="preserve"> express how discretion will be exercised by the responsible authority in certain matters that require a planning permit. If the responsible authority is satisfied that an application for an alternative to a guideline implements the outcomes the responsible authority may consider the alternative. A guideline may include or reference a plan, table or figure in the precinct structure plan. </w:t>
      </w:r>
    </w:p>
    <w:p w14:paraId="3B34E6E9" w14:textId="43C1BF83" w:rsidR="008775B5" w:rsidRPr="00F145AA" w:rsidRDefault="008775B5" w:rsidP="00E25693">
      <w:pPr>
        <w:rPr>
          <w:sz w:val="20"/>
        </w:rPr>
      </w:pPr>
      <w:r w:rsidRPr="00F145AA">
        <w:rPr>
          <w:sz w:val="20"/>
        </w:rPr>
        <w:t xml:space="preserve">Meeting these </w:t>
      </w:r>
      <w:r w:rsidR="008A7132" w:rsidRPr="00F145AA">
        <w:rPr>
          <w:sz w:val="20"/>
        </w:rPr>
        <w:t xml:space="preserve">requirements </w:t>
      </w:r>
      <w:r w:rsidRPr="00F145AA">
        <w:rPr>
          <w:sz w:val="20"/>
        </w:rPr>
        <w:t xml:space="preserve">and </w:t>
      </w:r>
      <w:r w:rsidR="008A7132" w:rsidRPr="00F145AA">
        <w:rPr>
          <w:sz w:val="20"/>
        </w:rPr>
        <w:t xml:space="preserve">guidelines </w:t>
      </w:r>
      <w:r w:rsidRPr="00F145AA">
        <w:rPr>
          <w:sz w:val="20"/>
        </w:rPr>
        <w:t>will implement the outcomes of the</w:t>
      </w:r>
      <w:r w:rsidR="00D17F64" w:rsidRPr="00F145AA">
        <w:rPr>
          <w:sz w:val="20"/>
        </w:rPr>
        <w:t xml:space="preserve"> PSP</w:t>
      </w:r>
      <w:r w:rsidRPr="00F145AA">
        <w:rPr>
          <w:sz w:val="20"/>
        </w:rPr>
        <w:t>.</w:t>
      </w:r>
    </w:p>
    <w:p w14:paraId="778B5AB9" w14:textId="6516CD77" w:rsidR="00B17DCA" w:rsidRPr="00CA7342" w:rsidRDefault="00E65055" w:rsidP="00281DBA">
      <w:pPr>
        <w:pStyle w:val="Caption"/>
        <w:rPr>
          <w:color w:val="FF0000"/>
          <w:sz w:val="24"/>
          <w:szCs w:val="24"/>
        </w:rPr>
      </w:pPr>
      <w:r w:rsidRPr="00CA7342">
        <w:rPr>
          <w:color w:val="FF0000"/>
          <w:sz w:val="24"/>
          <w:szCs w:val="24"/>
        </w:rPr>
        <w:t>Plan 2 is the Precinct Features of the Plumpton PSP.</w:t>
      </w:r>
      <w:r w:rsidR="00ED342A" w:rsidRPr="00CA7342">
        <w:rPr>
          <w:color w:val="FF0000"/>
          <w:sz w:val="24"/>
          <w:szCs w:val="24"/>
        </w:rPr>
        <w:t xml:space="preserve"> Please contact MPA for </w:t>
      </w:r>
      <w:r w:rsidRPr="00CA7342">
        <w:rPr>
          <w:color w:val="FF0000"/>
          <w:sz w:val="24"/>
          <w:szCs w:val="24"/>
        </w:rPr>
        <w:t>an accessible version of this plan.</w:t>
      </w:r>
    </w:p>
    <w:p w14:paraId="3824627E" w14:textId="3D818BD1" w:rsidR="000E08EA" w:rsidRPr="00F145AA" w:rsidRDefault="000E08EA" w:rsidP="00D601CA">
      <w:pPr>
        <w:rPr>
          <w:sz w:val="20"/>
        </w:rPr>
      </w:pPr>
      <w:r w:rsidRPr="00F145AA">
        <w:rPr>
          <w:sz w:val="20"/>
        </w:rPr>
        <w:t>Development must also comply with other Ac</w:t>
      </w:r>
      <w:r w:rsidR="00C31DEA" w:rsidRPr="00F145AA">
        <w:rPr>
          <w:sz w:val="20"/>
        </w:rPr>
        <w:t>ts and approvals where relevant. For example,</w:t>
      </w:r>
      <w:r w:rsidRPr="00F145AA">
        <w:rPr>
          <w:sz w:val="20"/>
        </w:rPr>
        <w:t xml:space="preserve"> the </w:t>
      </w:r>
      <w:r w:rsidRPr="00F145AA">
        <w:rPr>
          <w:i/>
          <w:iCs/>
          <w:sz w:val="20"/>
        </w:rPr>
        <w:t>Environmental Protection and Biodiversity Act 1999</w:t>
      </w:r>
      <w:r w:rsidRPr="00F145AA">
        <w:rPr>
          <w:sz w:val="20"/>
        </w:rPr>
        <w:t xml:space="preserve"> in the case of biodiversity or the </w:t>
      </w:r>
      <w:r w:rsidRPr="00F145AA">
        <w:rPr>
          <w:i/>
          <w:iCs/>
          <w:sz w:val="20"/>
        </w:rPr>
        <w:t>Aboriginal Heritage Act 2006</w:t>
      </w:r>
      <w:r w:rsidRPr="00F145AA">
        <w:rPr>
          <w:sz w:val="20"/>
        </w:rPr>
        <w:t xml:space="preserve"> in the case of cultural heritage amongst others. </w:t>
      </w:r>
    </w:p>
    <w:p w14:paraId="66E35C34" w14:textId="77777777" w:rsidR="000E08EA" w:rsidRPr="00F145AA" w:rsidRDefault="000E08EA" w:rsidP="00D601CA">
      <w:pPr>
        <w:rPr>
          <w:sz w:val="20"/>
        </w:rPr>
      </w:pPr>
      <w:r w:rsidRPr="00F145AA">
        <w:rPr>
          <w:sz w:val="20"/>
        </w:rPr>
        <w:t xml:space="preserve">Not every aspect of the land’s use and development is addressed in this structure plan and a responsible authority may manage development and issue permits as relevant under its general discretion. </w:t>
      </w:r>
    </w:p>
    <w:p w14:paraId="3B552E54" w14:textId="3A827AEB" w:rsidR="00A4351B" w:rsidRPr="00431E10" w:rsidRDefault="0080212A" w:rsidP="0080212A">
      <w:pPr>
        <w:pStyle w:val="Heading2"/>
      </w:pPr>
      <w:bookmarkStart w:id="2" w:name="_Toc453679528"/>
      <w:r>
        <w:t xml:space="preserve">1.2 </w:t>
      </w:r>
      <w:r w:rsidR="000E08EA" w:rsidRPr="00431E10">
        <w:t>Land to which the Precinct Structure Plan applies</w:t>
      </w:r>
      <w:bookmarkEnd w:id="2"/>
    </w:p>
    <w:p w14:paraId="4DDF1485" w14:textId="22F6EE14" w:rsidR="00D0323D" w:rsidRPr="00F145AA" w:rsidRDefault="00D0323D" w:rsidP="00C31DEA">
      <w:pPr>
        <w:rPr>
          <w:sz w:val="16"/>
          <w:szCs w:val="18"/>
        </w:rPr>
      </w:pPr>
      <w:r w:rsidRPr="00F145AA">
        <w:rPr>
          <w:sz w:val="20"/>
        </w:rPr>
        <w:t>Plumpton (PSP 1078</w:t>
      </w:r>
      <w:r w:rsidR="000E08EA" w:rsidRPr="00F145AA">
        <w:rPr>
          <w:sz w:val="20"/>
        </w:rPr>
        <w:t xml:space="preserve">) covers an area of </w:t>
      </w:r>
      <w:r w:rsidR="00501BD7" w:rsidRPr="00F145AA">
        <w:rPr>
          <w:sz w:val="20"/>
        </w:rPr>
        <w:t>1,</w:t>
      </w:r>
      <w:r w:rsidR="00B70E92" w:rsidRPr="00F145AA">
        <w:rPr>
          <w:sz w:val="20"/>
        </w:rPr>
        <w:t xml:space="preserve">016 </w:t>
      </w:r>
      <w:r w:rsidR="000E08EA" w:rsidRPr="00F145AA">
        <w:rPr>
          <w:sz w:val="20"/>
        </w:rPr>
        <w:t>hectares located appro</w:t>
      </w:r>
      <w:r w:rsidR="00501BD7" w:rsidRPr="00F145AA">
        <w:rPr>
          <w:sz w:val="20"/>
        </w:rPr>
        <w:t>ximately 30</w:t>
      </w:r>
      <w:r w:rsidR="000E08EA" w:rsidRPr="00F145AA">
        <w:rPr>
          <w:sz w:val="20"/>
        </w:rPr>
        <w:t xml:space="preserve"> kilometres to the west of the Melbourne CBD. The </w:t>
      </w:r>
      <w:r w:rsidR="00366526" w:rsidRPr="00F145AA">
        <w:rPr>
          <w:sz w:val="20"/>
        </w:rPr>
        <w:t>P</w:t>
      </w:r>
      <w:r w:rsidR="000E08EA" w:rsidRPr="00F145AA">
        <w:rPr>
          <w:sz w:val="20"/>
        </w:rPr>
        <w:t>recinct is bound</w:t>
      </w:r>
      <w:r w:rsidR="009A09A1" w:rsidRPr="00F145AA">
        <w:rPr>
          <w:sz w:val="20"/>
        </w:rPr>
        <w:t>ed</w:t>
      </w:r>
      <w:r w:rsidR="000E08EA" w:rsidRPr="00F145AA">
        <w:rPr>
          <w:sz w:val="20"/>
        </w:rPr>
        <w:t xml:space="preserve"> </w:t>
      </w:r>
      <w:r w:rsidR="00501BD7" w:rsidRPr="00F145AA">
        <w:rPr>
          <w:sz w:val="20"/>
        </w:rPr>
        <w:t xml:space="preserve">by Melton Highway to the north, the approved Taylors Hill West PSP to the east, Taylors Road </w:t>
      </w:r>
      <w:r w:rsidR="009A09A1" w:rsidRPr="00F145AA">
        <w:rPr>
          <w:sz w:val="20"/>
        </w:rPr>
        <w:t xml:space="preserve">and the draft Kororoit PSP </w:t>
      </w:r>
      <w:r w:rsidR="00501BD7" w:rsidRPr="00F145AA">
        <w:rPr>
          <w:sz w:val="20"/>
        </w:rPr>
        <w:t xml:space="preserve">to the south and the Outer Metropolitan </w:t>
      </w:r>
      <w:r w:rsidR="008930C3" w:rsidRPr="00F145AA">
        <w:rPr>
          <w:sz w:val="20"/>
        </w:rPr>
        <w:t>Ring road</w:t>
      </w:r>
      <w:r w:rsidR="00501BD7" w:rsidRPr="00F145AA">
        <w:rPr>
          <w:sz w:val="20"/>
        </w:rPr>
        <w:t xml:space="preserve"> (OMR) reservation and </w:t>
      </w:r>
      <w:r w:rsidR="009A09A1" w:rsidRPr="00F145AA">
        <w:rPr>
          <w:sz w:val="20"/>
        </w:rPr>
        <w:t xml:space="preserve">the </w:t>
      </w:r>
      <w:r w:rsidR="00501BD7" w:rsidRPr="00F145AA">
        <w:rPr>
          <w:sz w:val="20"/>
        </w:rPr>
        <w:t xml:space="preserve">approved </w:t>
      </w:r>
      <w:r w:rsidR="008930C3" w:rsidRPr="00F145AA">
        <w:rPr>
          <w:sz w:val="20"/>
        </w:rPr>
        <w:t>Rockbank</w:t>
      </w:r>
      <w:r w:rsidR="00501BD7" w:rsidRPr="00F145AA">
        <w:rPr>
          <w:sz w:val="20"/>
        </w:rPr>
        <w:t xml:space="preserve"> North PSP </w:t>
      </w:r>
      <w:r w:rsidR="00B70E92" w:rsidRPr="00F145AA">
        <w:rPr>
          <w:sz w:val="20"/>
        </w:rPr>
        <w:t xml:space="preserve">and future </w:t>
      </w:r>
      <w:proofErr w:type="spellStart"/>
      <w:r w:rsidR="00B70E92" w:rsidRPr="00F145AA">
        <w:rPr>
          <w:sz w:val="20"/>
        </w:rPr>
        <w:t>Warrensbrook</w:t>
      </w:r>
      <w:proofErr w:type="spellEnd"/>
      <w:r w:rsidR="00B70E92" w:rsidRPr="00F145AA">
        <w:rPr>
          <w:sz w:val="20"/>
        </w:rPr>
        <w:t xml:space="preserve"> PSP </w:t>
      </w:r>
      <w:r w:rsidR="00501BD7" w:rsidRPr="00F145AA">
        <w:rPr>
          <w:sz w:val="20"/>
        </w:rPr>
        <w:t xml:space="preserve">to the West. </w:t>
      </w:r>
      <w:r w:rsidR="00D0661D" w:rsidRPr="00F145AA">
        <w:rPr>
          <w:sz w:val="20"/>
        </w:rPr>
        <w:t>The Plumpton Precinct is illustrated on Plan 2.</w:t>
      </w:r>
    </w:p>
    <w:p w14:paraId="02232184" w14:textId="53244F6F" w:rsidR="000E08EA" w:rsidRPr="00172B22" w:rsidRDefault="0080212A" w:rsidP="0080212A">
      <w:pPr>
        <w:pStyle w:val="Heading2"/>
      </w:pPr>
      <w:bookmarkStart w:id="3" w:name="_Toc453679529"/>
      <w:r>
        <w:t xml:space="preserve">1.3 </w:t>
      </w:r>
      <w:r w:rsidR="00172B22" w:rsidRPr="00172B22">
        <w:t>Plumpton</w:t>
      </w:r>
      <w:r w:rsidR="00187251">
        <w:t xml:space="preserve"> &amp; Kororoit</w:t>
      </w:r>
      <w:r w:rsidR="000E08EA" w:rsidRPr="00172B22">
        <w:t xml:space="preserve"> </w:t>
      </w:r>
      <w:r w:rsidR="008775B5">
        <w:t>Infrastructure</w:t>
      </w:r>
      <w:r w:rsidR="000E08EA" w:rsidRPr="00172B22">
        <w:t xml:space="preserve"> Contributions Plan (</w:t>
      </w:r>
      <w:r w:rsidR="008775B5">
        <w:t>I</w:t>
      </w:r>
      <w:r w:rsidR="000E08EA" w:rsidRPr="00172B22">
        <w:t>CP)</w:t>
      </w:r>
      <w:bookmarkEnd w:id="3"/>
    </w:p>
    <w:p w14:paraId="18C96759" w14:textId="0D348B9A" w:rsidR="009A09A1" w:rsidRPr="00F145AA" w:rsidRDefault="009A09A1" w:rsidP="00C31DEA">
      <w:pPr>
        <w:rPr>
          <w:sz w:val="20"/>
        </w:rPr>
      </w:pPr>
      <w:r w:rsidRPr="00F145AA">
        <w:rPr>
          <w:sz w:val="20"/>
        </w:rPr>
        <w:t xml:space="preserve">The Plumpton and Kororoit ICP will set out the requirements for infrastructure funding across both </w:t>
      </w:r>
      <w:r w:rsidR="00DE3002" w:rsidRPr="00F145AA">
        <w:rPr>
          <w:sz w:val="20"/>
        </w:rPr>
        <w:t>Plumpton and Kororoit PSP areas</w:t>
      </w:r>
      <w:r w:rsidRPr="00F145AA">
        <w:rPr>
          <w:sz w:val="20"/>
        </w:rPr>
        <w:t>. The ICP will be a separate document incorporated into the Melton Planning Scheme and will be implemented through an Infrastructure Contributions Plan Overlay (ICPO). The ICP is the subject of recent legislation</w:t>
      </w:r>
      <w:r w:rsidR="00DE3002" w:rsidRPr="00F145AA">
        <w:rPr>
          <w:sz w:val="20"/>
        </w:rPr>
        <w:t>,</w:t>
      </w:r>
      <w:r w:rsidRPr="00F145AA">
        <w:rPr>
          <w:sz w:val="20"/>
        </w:rPr>
        <w:t xml:space="preserve"> and final ministerial direction is still to be resolved. Therefore</w:t>
      </w:r>
      <w:r w:rsidR="00667C69" w:rsidRPr="00F145AA">
        <w:rPr>
          <w:sz w:val="20"/>
        </w:rPr>
        <w:t>,</w:t>
      </w:r>
      <w:r w:rsidRPr="00F145AA">
        <w:rPr>
          <w:sz w:val="20"/>
        </w:rPr>
        <w:t xml:space="preserve"> the </w:t>
      </w:r>
      <w:r w:rsidR="00DE3002" w:rsidRPr="00F145AA">
        <w:rPr>
          <w:sz w:val="20"/>
        </w:rPr>
        <w:t xml:space="preserve">Plumpton and Kororoit ICP </w:t>
      </w:r>
      <w:r w:rsidRPr="00F145AA">
        <w:rPr>
          <w:sz w:val="20"/>
        </w:rPr>
        <w:t xml:space="preserve">is still under preparation and will be developed following finalisation of the ministerial direction. </w:t>
      </w:r>
    </w:p>
    <w:p w14:paraId="018E8320" w14:textId="6DF031E9" w:rsidR="009A09A1" w:rsidRPr="00F145AA" w:rsidRDefault="009A09A1" w:rsidP="00C31DEA">
      <w:pPr>
        <w:rPr>
          <w:sz w:val="20"/>
        </w:rPr>
      </w:pPr>
      <w:r w:rsidRPr="00F145AA">
        <w:rPr>
          <w:sz w:val="20"/>
        </w:rPr>
        <w:lastRenderedPageBreak/>
        <w:t>The infrastructure projects that are expected to be included in the ICP are listed in</w:t>
      </w:r>
      <w:r w:rsidR="00667C69" w:rsidRPr="00F145AA">
        <w:rPr>
          <w:sz w:val="20"/>
        </w:rPr>
        <w:t xml:space="preserve"> Table</w:t>
      </w:r>
      <w:r w:rsidR="00D17F64" w:rsidRPr="00F145AA">
        <w:rPr>
          <w:sz w:val="20"/>
        </w:rPr>
        <w:t xml:space="preserve"> 9</w:t>
      </w:r>
      <w:r w:rsidR="00667C69" w:rsidRPr="00F145AA">
        <w:rPr>
          <w:sz w:val="20"/>
        </w:rPr>
        <w:t xml:space="preserve"> </w:t>
      </w:r>
      <w:r w:rsidRPr="00F145AA">
        <w:rPr>
          <w:sz w:val="20"/>
        </w:rPr>
        <w:t>of the PSP and shown on Plan 1</w:t>
      </w:r>
      <w:r w:rsidR="00DE3002" w:rsidRPr="00F145AA">
        <w:rPr>
          <w:sz w:val="20"/>
        </w:rPr>
        <w:t>2</w:t>
      </w:r>
      <w:r w:rsidR="00E823E2" w:rsidRPr="00F145AA">
        <w:rPr>
          <w:sz w:val="20"/>
        </w:rPr>
        <w:t xml:space="preserve"> and Plan 13</w:t>
      </w:r>
      <w:r w:rsidRPr="00F145AA">
        <w:rPr>
          <w:sz w:val="20"/>
        </w:rPr>
        <w:t xml:space="preserve">. </w:t>
      </w:r>
    </w:p>
    <w:p w14:paraId="36578FD1" w14:textId="63005CAC" w:rsidR="000E08EA" w:rsidRPr="00431E10" w:rsidRDefault="0080212A" w:rsidP="0080212A">
      <w:pPr>
        <w:pStyle w:val="Heading2"/>
      </w:pPr>
      <w:bookmarkStart w:id="4" w:name="_Toc453679530"/>
      <w:r>
        <w:t xml:space="preserve">1.4 </w:t>
      </w:r>
      <w:r w:rsidR="000E08EA" w:rsidRPr="00431E10">
        <w:t>Background Information</w:t>
      </w:r>
      <w:bookmarkEnd w:id="4"/>
    </w:p>
    <w:p w14:paraId="58351A45" w14:textId="649A46AC" w:rsidR="00B17DCA" w:rsidRPr="00DD1BE1" w:rsidRDefault="000E08EA" w:rsidP="0080212A">
      <w:pPr>
        <w:rPr>
          <w:sz w:val="20"/>
        </w:rPr>
      </w:pPr>
      <w:r w:rsidRPr="00DD1BE1">
        <w:rPr>
          <w:sz w:val="20"/>
        </w:rPr>
        <w:t xml:space="preserve">Background information on the </w:t>
      </w:r>
      <w:r w:rsidR="00366526" w:rsidRPr="00DD1BE1">
        <w:rPr>
          <w:sz w:val="20"/>
        </w:rPr>
        <w:t>P</w:t>
      </w:r>
      <w:r w:rsidRPr="00DD1BE1">
        <w:rPr>
          <w:sz w:val="20"/>
        </w:rPr>
        <w:t xml:space="preserve">recinct including its local and metropolitan context, history, landform and topography, biodiversity, drainage, open space, transport and community facilities </w:t>
      </w:r>
      <w:r w:rsidR="008775B5" w:rsidRPr="00DD1BE1">
        <w:rPr>
          <w:sz w:val="20"/>
        </w:rPr>
        <w:t>is</w:t>
      </w:r>
      <w:r w:rsidRPr="00DD1BE1">
        <w:rPr>
          <w:sz w:val="20"/>
        </w:rPr>
        <w:t xml:space="preserve"> provided in the separate </w:t>
      </w:r>
      <w:r w:rsidR="000F0ABE" w:rsidRPr="00DD1BE1">
        <w:rPr>
          <w:sz w:val="20"/>
        </w:rPr>
        <w:t xml:space="preserve">PSP 1078 </w:t>
      </w:r>
      <w:r w:rsidR="00172B22" w:rsidRPr="00DD1BE1">
        <w:rPr>
          <w:sz w:val="20"/>
        </w:rPr>
        <w:t>Plumpton</w:t>
      </w:r>
      <w:r w:rsidRPr="00DD1BE1">
        <w:rPr>
          <w:sz w:val="20"/>
        </w:rPr>
        <w:t xml:space="preserve"> </w:t>
      </w:r>
      <w:r w:rsidR="000F0ABE" w:rsidRPr="00DD1BE1">
        <w:rPr>
          <w:sz w:val="20"/>
        </w:rPr>
        <w:t xml:space="preserve">and PSP 1080 Kororoit </w:t>
      </w:r>
      <w:r w:rsidRPr="00DD1BE1">
        <w:rPr>
          <w:sz w:val="20"/>
        </w:rPr>
        <w:t>Background Report. This report also references the various background technical studies that have informed preparation of the precinct structure plan.</w:t>
      </w:r>
    </w:p>
    <w:p w14:paraId="083D9EA3" w14:textId="4BBEF083" w:rsidR="00E21459" w:rsidRPr="00CA7342" w:rsidRDefault="0064235C" w:rsidP="00281DBA">
      <w:pPr>
        <w:pStyle w:val="Caption"/>
        <w:rPr>
          <w:color w:val="FF0000"/>
        </w:rPr>
      </w:pPr>
      <w:r w:rsidRPr="00CA7342">
        <w:rPr>
          <w:color w:val="FF0000"/>
        </w:rPr>
        <w:t>Plan 3</w:t>
      </w:r>
      <w:r w:rsidR="00FE2561" w:rsidRPr="00CA7342">
        <w:rPr>
          <w:color w:val="FF0000"/>
        </w:rPr>
        <w:t xml:space="preserve"> is the</w:t>
      </w:r>
      <w:r w:rsidR="002A37E5" w:rsidRPr="00CA7342">
        <w:rPr>
          <w:color w:val="FF0000"/>
        </w:rPr>
        <w:t xml:space="preserve"> </w:t>
      </w:r>
      <w:r w:rsidR="00854410" w:rsidRPr="00CA7342">
        <w:rPr>
          <w:color w:val="FF0000"/>
        </w:rPr>
        <w:t>Future Urban Structure</w:t>
      </w:r>
      <w:r w:rsidR="00FE2561" w:rsidRPr="00CA7342">
        <w:rPr>
          <w:color w:val="FF0000"/>
        </w:rPr>
        <w:t xml:space="preserve"> of the Plumpton PSP. Please contact MPA </w:t>
      </w:r>
      <w:r w:rsidR="00ED342A" w:rsidRPr="00CA7342">
        <w:rPr>
          <w:color w:val="FF0000"/>
        </w:rPr>
        <w:t>for</w:t>
      </w:r>
      <w:r w:rsidR="00FE2561" w:rsidRPr="00CA7342">
        <w:rPr>
          <w:color w:val="FF0000"/>
        </w:rPr>
        <w:t xml:space="preserve"> an accessible version of this plan. </w:t>
      </w:r>
    </w:p>
    <w:p w14:paraId="0FE0CE94" w14:textId="54EB34ED" w:rsidR="000E08EA" w:rsidRPr="00431E10" w:rsidRDefault="004311C8" w:rsidP="004311C8">
      <w:pPr>
        <w:pStyle w:val="Heading1"/>
      </w:pPr>
      <w:bookmarkStart w:id="5" w:name="_Toc453679531"/>
      <w:r>
        <w:t xml:space="preserve">2.0 </w:t>
      </w:r>
      <w:r w:rsidR="000E08EA" w:rsidRPr="00431E10">
        <w:t>Outcomes</w:t>
      </w:r>
      <w:bookmarkEnd w:id="5"/>
    </w:p>
    <w:p w14:paraId="3E61B212" w14:textId="458C0C9B" w:rsidR="000E08EA" w:rsidRDefault="004311C8" w:rsidP="004311C8">
      <w:pPr>
        <w:pStyle w:val="Heading2"/>
      </w:pPr>
      <w:bookmarkStart w:id="6" w:name="_Toc453679532"/>
      <w:r>
        <w:t xml:space="preserve">2.1 </w:t>
      </w:r>
      <w:r w:rsidR="000E08EA" w:rsidRPr="00431E10">
        <w:t>Vision</w:t>
      </w:r>
      <w:bookmarkEnd w:id="6"/>
    </w:p>
    <w:p w14:paraId="291DA819" w14:textId="52D35713" w:rsidR="00D936F3" w:rsidRPr="00C9316E" w:rsidRDefault="00D936F3" w:rsidP="004311C8">
      <w:pPr>
        <w:rPr>
          <w:sz w:val="20"/>
        </w:rPr>
      </w:pPr>
      <w:r w:rsidRPr="00C9316E">
        <w:rPr>
          <w:sz w:val="20"/>
        </w:rPr>
        <w:t xml:space="preserve">The Plumpton </w:t>
      </w:r>
      <w:r w:rsidR="00687E40" w:rsidRPr="00C9316E">
        <w:rPr>
          <w:sz w:val="20"/>
        </w:rPr>
        <w:t>P</w:t>
      </w:r>
      <w:r w:rsidRPr="00C9316E">
        <w:rPr>
          <w:sz w:val="20"/>
        </w:rPr>
        <w:t xml:space="preserve">recinct will provide over </w:t>
      </w:r>
      <w:r w:rsidR="002C4A73" w:rsidRPr="00C9316E">
        <w:rPr>
          <w:sz w:val="20"/>
        </w:rPr>
        <w:t>1</w:t>
      </w:r>
      <w:r w:rsidR="00B53FE1" w:rsidRPr="00C9316E">
        <w:rPr>
          <w:sz w:val="20"/>
        </w:rPr>
        <w:t>2</w:t>
      </w:r>
      <w:r w:rsidR="002C4A73" w:rsidRPr="00C9316E">
        <w:rPr>
          <w:sz w:val="20"/>
        </w:rPr>
        <w:t>,000</w:t>
      </w:r>
      <w:r w:rsidRPr="00C9316E">
        <w:rPr>
          <w:sz w:val="20"/>
        </w:rPr>
        <w:t xml:space="preserve"> jobs close to where people live, with synergies between the </w:t>
      </w:r>
      <w:r w:rsidR="00A610D4" w:rsidRPr="00C9316E">
        <w:rPr>
          <w:sz w:val="20"/>
        </w:rPr>
        <w:t>M</w:t>
      </w:r>
      <w:r w:rsidRPr="00C9316E">
        <w:rPr>
          <w:sz w:val="20"/>
        </w:rPr>
        <w:t xml:space="preserve">ajor </w:t>
      </w:r>
      <w:r w:rsidR="00A610D4" w:rsidRPr="00C9316E">
        <w:rPr>
          <w:sz w:val="20"/>
        </w:rPr>
        <w:t>T</w:t>
      </w:r>
      <w:r w:rsidRPr="00C9316E">
        <w:rPr>
          <w:sz w:val="20"/>
        </w:rPr>
        <w:t xml:space="preserve">own </w:t>
      </w:r>
      <w:r w:rsidR="0005416E" w:rsidRPr="00C9316E">
        <w:rPr>
          <w:sz w:val="20"/>
        </w:rPr>
        <w:t>C</w:t>
      </w:r>
      <w:r w:rsidRPr="00C9316E">
        <w:rPr>
          <w:sz w:val="20"/>
        </w:rPr>
        <w:t xml:space="preserve">entre and adjacent commercial and industrial areas encouraging a diversity of employment. The library, council facilities and nearby aquatic centre will complement the retail and commercial offer in the </w:t>
      </w:r>
      <w:r w:rsidR="00A610D4" w:rsidRPr="00C9316E">
        <w:rPr>
          <w:sz w:val="20"/>
        </w:rPr>
        <w:t>M</w:t>
      </w:r>
      <w:r w:rsidRPr="00C9316E">
        <w:rPr>
          <w:sz w:val="20"/>
        </w:rPr>
        <w:t xml:space="preserve">ajor </w:t>
      </w:r>
      <w:r w:rsidR="00A610D4" w:rsidRPr="00C9316E">
        <w:rPr>
          <w:sz w:val="20"/>
        </w:rPr>
        <w:t>T</w:t>
      </w:r>
      <w:r w:rsidRPr="00C9316E">
        <w:rPr>
          <w:sz w:val="20"/>
        </w:rPr>
        <w:t xml:space="preserve">own </w:t>
      </w:r>
      <w:r w:rsidR="00A610D4" w:rsidRPr="00C9316E">
        <w:rPr>
          <w:sz w:val="20"/>
        </w:rPr>
        <w:t>C</w:t>
      </w:r>
      <w:r w:rsidRPr="00C9316E">
        <w:rPr>
          <w:sz w:val="20"/>
        </w:rPr>
        <w:t xml:space="preserve">entre, with a thriving café/ entertainment area making the most of the outlook onto the adjacent waterway. </w:t>
      </w:r>
    </w:p>
    <w:p w14:paraId="6C3ACDDA" w14:textId="3FFF9AD4" w:rsidR="00D936F3" w:rsidRPr="00C9316E" w:rsidRDefault="00D936F3" w:rsidP="004311C8">
      <w:pPr>
        <w:rPr>
          <w:sz w:val="20"/>
        </w:rPr>
      </w:pPr>
      <w:r w:rsidRPr="00C9316E">
        <w:rPr>
          <w:sz w:val="20"/>
        </w:rPr>
        <w:t>Excellent transport connections along a connector and arterial road network</w:t>
      </w:r>
      <w:r w:rsidR="00E03DB8" w:rsidRPr="00C9316E">
        <w:rPr>
          <w:sz w:val="20"/>
        </w:rPr>
        <w:t xml:space="preserve"> which leverages existing roads and road reservations</w:t>
      </w:r>
      <w:r w:rsidRPr="00C9316E">
        <w:rPr>
          <w:sz w:val="20"/>
        </w:rPr>
        <w:t xml:space="preserve"> will link workers and residents to existing rail stations </w:t>
      </w:r>
      <w:r w:rsidR="00E03DB8" w:rsidRPr="00C9316E">
        <w:rPr>
          <w:sz w:val="20"/>
        </w:rPr>
        <w:t>along the Melton and Sunbury rail corridors</w:t>
      </w:r>
      <w:r w:rsidRPr="00C9316E">
        <w:rPr>
          <w:sz w:val="20"/>
        </w:rPr>
        <w:t xml:space="preserve"> and to a possible future station at Mt Atkinson, as well as to the Melton Highway and the future Outer Metro Ring road. Walking and cycling to town centres, schools and parks will be the modes of choice along tree-lined streets with dedica</w:t>
      </w:r>
      <w:r w:rsidR="004311C8" w:rsidRPr="00C9316E">
        <w:rPr>
          <w:sz w:val="20"/>
        </w:rPr>
        <w:t>ted pedestrian and cycle paths.</w:t>
      </w:r>
    </w:p>
    <w:p w14:paraId="16E44276" w14:textId="028DF530" w:rsidR="00D936F3" w:rsidRPr="00C9316E" w:rsidRDefault="00D936F3" w:rsidP="004311C8">
      <w:pPr>
        <w:rPr>
          <w:sz w:val="20"/>
        </w:rPr>
      </w:pPr>
      <w:r w:rsidRPr="00C9316E">
        <w:rPr>
          <w:sz w:val="20"/>
        </w:rPr>
        <w:t xml:space="preserve">The erstwhile gold route along </w:t>
      </w:r>
      <w:proofErr w:type="spellStart"/>
      <w:r w:rsidRPr="00C9316E">
        <w:rPr>
          <w:sz w:val="20"/>
        </w:rPr>
        <w:t>Beattys</w:t>
      </w:r>
      <w:proofErr w:type="spellEnd"/>
      <w:r w:rsidRPr="00C9316E">
        <w:rPr>
          <w:sz w:val="20"/>
        </w:rPr>
        <w:t xml:space="preserve"> Road shapes the structure of the </w:t>
      </w:r>
      <w:r w:rsidR="00366526" w:rsidRPr="00C9316E">
        <w:rPr>
          <w:sz w:val="20"/>
        </w:rPr>
        <w:t>P</w:t>
      </w:r>
      <w:r w:rsidRPr="00C9316E">
        <w:rPr>
          <w:sz w:val="20"/>
        </w:rPr>
        <w:t xml:space="preserve">recinct and will be reinterpreted as a street and linear park. </w:t>
      </w:r>
      <w:proofErr w:type="spellStart"/>
      <w:r w:rsidRPr="00C9316E">
        <w:rPr>
          <w:sz w:val="20"/>
        </w:rPr>
        <w:t>Beattys</w:t>
      </w:r>
      <w:proofErr w:type="spellEnd"/>
      <w:r w:rsidRPr="00C9316E">
        <w:rPr>
          <w:sz w:val="20"/>
        </w:rPr>
        <w:t xml:space="preserve"> Road </w:t>
      </w:r>
      <w:r w:rsidR="007F598B" w:rsidRPr="00C9316E">
        <w:rPr>
          <w:sz w:val="20"/>
        </w:rPr>
        <w:t xml:space="preserve">Reserve </w:t>
      </w:r>
      <w:r w:rsidRPr="00C9316E">
        <w:rPr>
          <w:sz w:val="20"/>
        </w:rPr>
        <w:t xml:space="preserve">will draw visitors to play areas and community facilities punctuating its length, and will provide strong links to areas east and west of the PSP. North-south easements and waterways will be popular recreation areas which connect through to the Kororoit Creek, the </w:t>
      </w:r>
      <w:r w:rsidR="00E03DB8" w:rsidRPr="00C9316E">
        <w:rPr>
          <w:sz w:val="20"/>
        </w:rPr>
        <w:t xml:space="preserve">proposed </w:t>
      </w:r>
      <w:r w:rsidRPr="00C9316E">
        <w:rPr>
          <w:sz w:val="20"/>
        </w:rPr>
        <w:t xml:space="preserve">Kororoit Regional Park, and the historic </w:t>
      </w:r>
      <w:proofErr w:type="spellStart"/>
      <w:r w:rsidRPr="00C9316E">
        <w:rPr>
          <w:sz w:val="20"/>
        </w:rPr>
        <w:t>Deanside</w:t>
      </w:r>
      <w:proofErr w:type="spellEnd"/>
      <w:r w:rsidRPr="00C9316E">
        <w:rPr>
          <w:sz w:val="20"/>
        </w:rPr>
        <w:t xml:space="preserve"> </w:t>
      </w:r>
      <w:r w:rsidR="00B70E92" w:rsidRPr="00C9316E">
        <w:rPr>
          <w:sz w:val="20"/>
        </w:rPr>
        <w:t>Homestead</w:t>
      </w:r>
      <w:r w:rsidR="00E03DB8" w:rsidRPr="00C9316E">
        <w:rPr>
          <w:sz w:val="20"/>
        </w:rPr>
        <w:t xml:space="preserve"> Complex</w:t>
      </w:r>
      <w:r w:rsidRPr="00C9316E">
        <w:rPr>
          <w:sz w:val="20"/>
        </w:rPr>
        <w:t xml:space="preserve"> in the Kororoit PSP area to the south. Linear paths along this open space network will also connect to local destinations including parks, play areas and sporting reserves which will encourage healthy lifestyles and engagement across the community. Sporting reserves will be developed in a range of sizes to adapt to different sporting needs over time, and are located near to waterways so that stormwater harvesting may be realised in future.</w:t>
      </w:r>
      <w:r w:rsidR="00CB737F">
        <w:rPr>
          <w:sz w:val="20"/>
        </w:rPr>
        <w:t xml:space="preserve"> </w:t>
      </w:r>
    </w:p>
    <w:p w14:paraId="367E6CAA" w14:textId="41E5116B" w:rsidR="00D936F3" w:rsidRPr="00C9316E" w:rsidRDefault="00D936F3" w:rsidP="004311C8">
      <w:pPr>
        <w:rPr>
          <w:sz w:val="20"/>
        </w:rPr>
      </w:pPr>
      <w:r w:rsidRPr="00C9316E">
        <w:rPr>
          <w:sz w:val="20"/>
        </w:rPr>
        <w:t>The Aboriginal history of the area will be celebrated through protection of significant places and through signage and information relating to this history. The area’s post-contact history will be remembered through retention of dry stone walls</w:t>
      </w:r>
      <w:r w:rsidR="00E03DB8" w:rsidRPr="00C9316E">
        <w:rPr>
          <w:sz w:val="20"/>
        </w:rPr>
        <w:t xml:space="preserve"> and other heritage sites</w:t>
      </w:r>
      <w:r w:rsidRPr="00C9316E">
        <w:rPr>
          <w:sz w:val="20"/>
        </w:rPr>
        <w:t xml:space="preserve">, which will </w:t>
      </w:r>
      <w:r w:rsidR="00E03DB8" w:rsidRPr="00C9316E">
        <w:rPr>
          <w:sz w:val="20"/>
        </w:rPr>
        <w:t xml:space="preserve">help develop a sense of place for the growing community. </w:t>
      </w:r>
    </w:p>
    <w:p w14:paraId="47C8580C" w14:textId="6BE6A89C" w:rsidR="00535799" w:rsidRPr="00D936F3" w:rsidRDefault="00D936F3" w:rsidP="004311C8">
      <w:r w:rsidRPr="00C9316E">
        <w:rPr>
          <w:sz w:val="20"/>
        </w:rPr>
        <w:t xml:space="preserve">Diversity of dwelling sizes and types will provide affordable and flexible housing and live-work opportunities. Both the </w:t>
      </w:r>
      <w:r w:rsidR="00704E8C" w:rsidRPr="00C9316E">
        <w:rPr>
          <w:sz w:val="20"/>
        </w:rPr>
        <w:t>M</w:t>
      </w:r>
      <w:r w:rsidRPr="00C9316E">
        <w:rPr>
          <w:sz w:val="20"/>
        </w:rPr>
        <w:t xml:space="preserve">ajor </w:t>
      </w:r>
      <w:r w:rsidR="00704E8C" w:rsidRPr="00C9316E">
        <w:rPr>
          <w:sz w:val="20"/>
        </w:rPr>
        <w:t>T</w:t>
      </w:r>
      <w:r w:rsidRPr="00C9316E">
        <w:rPr>
          <w:sz w:val="20"/>
        </w:rPr>
        <w:t xml:space="preserve">own </w:t>
      </w:r>
      <w:r w:rsidR="00704E8C" w:rsidRPr="00C9316E">
        <w:rPr>
          <w:sz w:val="20"/>
        </w:rPr>
        <w:t>C</w:t>
      </w:r>
      <w:r w:rsidRPr="00C9316E">
        <w:rPr>
          <w:sz w:val="20"/>
        </w:rPr>
        <w:t xml:space="preserve">entre and the </w:t>
      </w:r>
      <w:r w:rsidR="00704E8C" w:rsidRPr="00C9316E">
        <w:rPr>
          <w:sz w:val="20"/>
        </w:rPr>
        <w:t>L</w:t>
      </w:r>
      <w:r w:rsidRPr="00C9316E">
        <w:rPr>
          <w:sz w:val="20"/>
        </w:rPr>
        <w:t xml:space="preserve">ocal </w:t>
      </w:r>
      <w:r w:rsidR="00704E8C" w:rsidRPr="00C9316E">
        <w:rPr>
          <w:sz w:val="20"/>
        </w:rPr>
        <w:t>T</w:t>
      </w:r>
      <w:r w:rsidRPr="00C9316E">
        <w:rPr>
          <w:sz w:val="20"/>
        </w:rPr>
        <w:t xml:space="preserve">own </w:t>
      </w:r>
      <w:r w:rsidR="00704E8C" w:rsidRPr="00C9316E">
        <w:rPr>
          <w:sz w:val="20"/>
        </w:rPr>
        <w:t>C</w:t>
      </w:r>
      <w:r w:rsidRPr="00C9316E">
        <w:rPr>
          <w:sz w:val="20"/>
        </w:rPr>
        <w:t>entre will offer shopping, community facilities and services immediately adjacent to residential areas, providing convenient access over the full life-cycle to enable ageing-in-place. The adjacency of higher density residential areas to the town centres will ensure that these are vibrant places by day and by night</w:t>
      </w:r>
      <w:r w:rsidR="00807AFD" w:rsidRPr="00C9316E">
        <w:rPr>
          <w:sz w:val="20"/>
        </w:rPr>
        <w:t>.</w:t>
      </w:r>
    </w:p>
    <w:p w14:paraId="590DAD06" w14:textId="1507A475" w:rsidR="000E08EA" w:rsidRPr="00431E10" w:rsidRDefault="00535799" w:rsidP="00535799">
      <w:pPr>
        <w:pStyle w:val="Heading2"/>
      </w:pPr>
      <w:bookmarkStart w:id="7" w:name="_Toc453679533"/>
      <w:r>
        <w:t xml:space="preserve">2.2 </w:t>
      </w:r>
      <w:r w:rsidR="000E08EA" w:rsidRPr="00431E10">
        <w:t>Key Objectives</w:t>
      </w:r>
      <w:bookmarkEnd w:id="7"/>
    </w:p>
    <w:p w14:paraId="124CB79E" w14:textId="45461811" w:rsidR="000E08EA" w:rsidRPr="009C14D6" w:rsidRDefault="000E08EA" w:rsidP="00535799">
      <w:pPr>
        <w:rPr>
          <w:sz w:val="20"/>
        </w:rPr>
      </w:pPr>
      <w:r w:rsidRPr="009C14D6">
        <w:rPr>
          <w:sz w:val="20"/>
        </w:rPr>
        <w:t xml:space="preserve">The development of the </w:t>
      </w:r>
      <w:r w:rsidR="00172B22" w:rsidRPr="009C14D6">
        <w:rPr>
          <w:sz w:val="20"/>
        </w:rPr>
        <w:t>Plumpton</w:t>
      </w:r>
      <w:r w:rsidRPr="009C14D6">
        <w:rPr>
          <w:sz w:val="20"/>
        </w:rPr>
        <w:t xml:space="preserve"> </w:t>
      </w:r>
      <w:r w:rsidR="00DE10AA" w:rsidRPr="009C14D6">
        <w:rPr>
          <w:sz w:val="20"/>
        </w:rPr>
        <w:t>PSP</w:t>
      </w:r>
      <w:r w:rsidR="00B70E92" w:rsidRPr="009C14D6">
        <w:rPr>
          <w:sz w:val="20"/>
        </w:rPr>
        <w:t xml:space="preserve"> </w:t>
      </w:r>
      <w:r w:rsidRPr="009C14D6">
        <w:rPr>
          <w:sz w:val="20"/>
        </w:rPr>
        <w:t>area is guided by a set</w:t>
      </w:r>
      <w:r w:rsidR="00535799" w:rsidRPr="009C14D6">
        <w:rPr>
          <w:sz w:val="20"/>
        </w:rPr>
        <w:t xml:space="preserve"> of key development objectives. </w:t>
      </w:r>
      <w:r w:rsidRPr="009C14D6">
        <w:rPr>
          <w:sz w:val="20"/>
        </w:rPr>
        <w:t xml:space="preserve">Development within </w:t>
      </w:r>
      <w:r w:rsidR="00172B22" w:rsidRPr="009C14D6">
        <w:rPr>
          <w:sz w:val="20"/>
        </w:rPr>
        <w:t>Plumpton</w:t>
      </w:r>
      <w:r w:rsidRPr="009C14D6">
        <w:rPr>
          <w:sz w:val="20"/>
        </w:rPr>
        <w:t xml:space="preserve"> will seek to:</w:t>
      </w:r>
    </w:p>
    <w:tbl>
      <w:tblPr>
        <w:tblW w:w="9072" w:type="dxa"/>
        <w:tblInd w:w="57" w:type="dxa"/>
        <w:tblLayout w:type="fixed"/>
        <w:tblCellMar>
          <w:left w:w="0" w:type="dxa"/>
          <w:right w:w="0" w:type="dxa"/>
        </w:tblCellMar>
        <w:tblLook w:val="0000" w:firstRow="0" w:lastRow="0" w:firstColumn="0" w:lastColumn="0" w:noHBand="0" w:noVBand="0"/>
      </w:tblPr>
      <w:tblGrid>
        <w:gridCol w:w="676"/>
        <w:gridCol w:w="8396"/>
      </w:tblGrid>
      <w:tr w:rsidR="000E08EA" w:rsidRPr="00431E10" w14:paraId="352C681B" w14:textId="77777777" w:rsidTr="00172B22">
        <w:trPr>
          <w:cantSplit/>
          <w:trHeight w:hRule="exact" w:val="580"/>
        </w:trPr>
        <w:tc>
          <w:tcPr>
            <w:tcW w:w="9072" w:type="dxa"/>
            <w:gridSpan w:val="2"/>
            <w:tcBorders>
              <w:top w:val="single" w:sz="4" w:space="0" w:color="000000"/>
              <w:left w:val="single" w:sz="4" w:space="0" w:color="000000"/>
              <w:bottom w:val="single" w:sz="4" w:space="0" w:color="000000"/>
              <w:right w:val="single" w:sz="4" w:space="0" w:color="000000"/>
            </w:tcBorders>
            <w:shd w:val="solid" w:color="000072" w:fill="auto"/>
            <w:tcMar>
              <w:top w:w="57" w:type="dxa"/>
              <w:left w:w="57" w:type="dxa"/>
              <w:bottom w:w="57" w:type="dxa"/>
              <w:right w:w="0" w:type="dxa"/>
            </w:tcMar>
            <w:vAlign w:val="center"/>
          </w:tcPr>
          <w:p w14:paraId="242CF44E" w14:textId="77777777" w:rsidR="000E08EA" w:rsidRPr="00431E10" w:rsidRDefault="000E08EA">
            <w:pPr>
              <w:pStyle w:val="R"/>
              <w:rPr>
                <w:rFonts w:asciiTheme="minorHAnsi" w:hAnsiTheme="minorHAnsi"/>
                <w:lang w:val="en-AU"/>
              </w:rPr>
            </w:pPr>
            <w:r w:rsidRPr="00431E10">
              <w:rPr>
                <w:rFonts w:asciiTheme="minorHAnsi" w:hAnsiTheme="minorHAnsi"/>
                <w:lang w:val="en-AU"/>
              </w:rPr>
              <w:lastRenderedPageBreak/>
              <w:t>OBJECTIVES</w:t>
            </w:r>
          </w:p>
          <w:p w14:paraId="6BA507E2" w14:textId="77777777" w:rsidR="00B30C0C" w:rsidRPr="00431E10" w:rsidRDefault="00B30C0C" w:rsidP="00B30C0C">
            <w:pPr>
              <w:pStyle w:val="R"/>
              <w:jc w:val="center"/>
              <w:rPr>
                <w:rFonts w:asciiTheme="minorHAnsi" w:hAnsiTheme="minorHAnsi"/>
                <w:lang w:val="en-AU"/>
              </w:rPr>
            </w:pPr>
          </w:p>
        </w:tc>
      </w:tr>
      <w:tr w:rsidR="000E08EA" w:rsidRPr="00431E10" w14:paraId="124012BD" w14:textId="77777777" w:rsidTr="00172B22">
        <w:trPr>
          <w:cantSplit/>
          <w:trHeight w:hRule="exact" w:val="311"/>
        </w:trPr>
        <w:tc>
          <w:tcPr>
            <w:tcW w:w="907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A2A928" w14:textId="7108BE94" w:rsidR="000E08EA" w:rsidRPr="00431E10" w:rsidRDefault="000E08EA" w:rsidP="00431E2C">
            <w:pPr>
              <w:pStyle w:val="TableBodyTables"/>
              <w:rPr>
                <w:rFonts w:asciiTheme="minorHAnsi" w:hAnsiTheme="minorHAnsi"/>
                <w:lang w:val="en-AU"/>
              </w:rPr>
            </w:pPr>
            <w:r w:rsidRPr="00431E10">
              <w:rPr>
                <w:rFonts w:asciiTheme="minorHAnsi" w:hAnsiTheme="minorHAnsi"/>
                <w:lang w:val="en-AU"/>
              </w:rPr>
              <w:t>IMAGE</w:t>
            </w:r>
            <w:r w:rsidR="0055293F">
              <w:rPr>
                <w:rFonts w:asciiTheme="minorHAnsi" w:hAnsiTheme="minorHAnsi"/>
                <w:lang w:val="en-AU"/>
              </w:rPr>
              <w:t>, CHARACTER</w:t>
            </w:r>
            <w:r w:rsidR="0055293F" w:rsidRPr="00431E10">
              <w:rPr>
                <w:rFonts w:asciiTheme="minorHAnsi" w:hAnsiTheme="minorHAnsi"/>
                <w:lang w:val="en-AU"/>
              </w:rPr>
              <w:t>,</w:t>
            </w:r>
            <w:r w:rsidR="0055293F">
              <w:rPr>
                <w:rFonts w:asciiTheme="minorHAnsi" w:hAnsiTheme="minorHAnsi"/>
                <w:lang w:val="en-AU"/>
              </w:rPr>
              <w:t xml:space="preserve"> HERITAGE &amp; HOUSING</w:t>
            </w:r>
          </w:p>
        </w:tc>
      </w:tr>
      <w:tr w:rsidR="000E08EA" w:rsidRPr="00431E10" w14:paraId="160F6316" w14:textId="77777777" w:rsidTr="00172B22">
        <w:trPr>
          <w:cantSplit/>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F1BA0C5" w14:textId="1B08A094" w:rsidR="000E08EA" w:rsidRPr="00431E10" w:rsidRDefault="0064235C" w:rsidP="00107922">
            <w:pPr>
              <w:pStyle w:val="OutcomesnumberingTables"/>
              <w:rPr>
                <w:rFonts w:asciiTheme="minorHAnsi" w:hAnsiTheme="minorHAnsi"/>
                <w:b/>
                <w:sz w:val="28"/>
                <w:szCs w:val="28"/>
                <w:lang w:val="en-AU"/>
              </w:rPr>
            </w:pPr>
            <w:r w:rsidRPr="00431E10">
              <w:rPr>
                <w:rFonts w:asciiTheme="minorHAnsi" w:hAnsiTheme="minorHAnsi"/>
                <w:b/>
                <w:sz w:val="28"/>
                <w:szCs w:val="28"/>
                <w:lang w:val="en-AU"/>
              </w:rPr>
              <w:t>O</w:t>
            </w:r>
            <w:r w:rsidR="00107922">
              <w:rPr>
                <w:rFonts w:asciiTheme="minorHAnsi" w:hAnsiTheme="minorHAnsi"/>
                <w:b/>
                <w:sz w:val="28"/>
                <w:szCs w:val="28"/>
                <w:lang w:val="en-AU"/>
              </w:rPr>
              <w:t>1</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F383AE" w14:textId="5B73507F" w:rsidR="000E08EA" w:rsidRPr="00431E10" w:rsidRDefault="00E1341E" w:rsidP="008E75C4">
            <w:pPr>
              <w:pStyle w:val="TableBodyTables"/>
              <w:rPr>
                <w:rFonts w:asciiTheme="minorHAnsi" w:hAnsiTheme="minorHAnsi"/>
                <w:lang w:val="en-AU"/>
              </w:rPr>
            </w:pPr>
            <w:r w:rsidRPr="00C26C57">
              <w:rPr>
                <w:rFonts w:asciiTheme="minorHAnsi" w:hAnsiTheme="minorHAnsi"/>
                <w:color w:val="auto"/>
                <w:lang w:val="en-AU"/>
              </w:rPr>
              <w:t>Deliver</w:t>
            </w:r>
            <w:r w:rsidR="00CB737F">
              <w:rPr>
                <w:rFonts w:asciiTheme="minorHAnsi" w:hAnsiTheme="minorHAnsi"/>
                <w:color w:val="auto"/>
                <w:lang w:val="en-AU"/>
              </w:rPr>
              <w:t xml:space="preserve"> </w:t>
            </w:r>
            <w:r w:rsidRPr="00C26C57">
              <w:rPr>
                <w:rFonts w:asciiTheme="minorHAnsi" w:hAnsiTheme="minorHAnsi"/>
                <w:color w:val="auto"/>
                <w:lang w:val="en-AU"/>
              </w:rPr>
              <w:t>a</w:t>
            </w:r>
            <w:r w:rsidR="00CB737F">
              <w:rPr>
                <w:rFonts w:asciiTheme="minorHAnsi" w:hAnsiTheme="minorHAnsi"/>
                <w:color w:val="auto"/>
                <w:lang w:val="en-AU"/>
              </w:rPr>
              <w:t xml:space="preserve"> </w:t>
            </w:r>
            <w:r>
              <w:rPr>
                <w:rFonts w:asciiTheme="minorHAnsi" w:hAnsiTheme="minorHAnsi"/>
                <w:color w:val="auto"/>
                <w:lang w:val="en-AU"/>
              </w:rPr>
              <w:t>minimum</w:t>
            </w:r>
            <w:r w:rsidR="00CB737F">
              <w:rPr>
                <w:rFonts w:asciiTheme="minorHAnsi" w:hAnsiTheme="minorHAnsi"/>
                <w:color w:val="auto"/>
                <w:lang w:val="en-AU"/>
              </w:rPr>
              <w:t xml:space="preserve"> </w:t>
            </w:r>
            <w:r w:rsidRPr="005B0DAB">
              <w:rPr>
                <w:rFonts w:asciiTheme="minorHAnsi" w:hAnsiTheme="minorHAnsi"/>
                <w:color w:val="auto"/>
                <w:lang w:val="en-AU"/>
              </w:rPr>
              <w:t>of</w:t>
            </w:r>
            <w:r w:rsidR="008E75C4">
              <w:rPr>
                <w:rFonts w:asciiTheme="minorHAnsi" w:hAnsiTheme="minorHAnsi"/>
                <w:color w:val="auto"/>
                <w:lang w:val="en-AU"/>
              </w:rPr>
              <w:t xml:space="preserve"> </w:t>
            </w:r>
            <w:r w:rsidRPr="007F119B">
              <w:rPr>
                <w:rFonts w:asciiTheme="minorHAnsi" w:hAnsiTheme="minorHAnsi"/>
                <w:color w:val="auto"/>
                <w:lang w:val="en-AU"/>
              </w:rPr>
              <w:t>10,</w:t>
            </w:r>
            <w:r w:rsidR="005B0DAB" w:rsidRPr="007F119B">
              <w:rPr>
                <w:rFonts w:asciiTheme="minorHAnsi" w:hAnsiTheme="minorHAnsi"/>
                <w:color w:val="auto"/>
                <w:lang w:val="en-AU"/>
              </w:rPr>
              <w:t>600</w:t>
            </w:r>
            <w:r w:rsidR="00CB737F">
              <w:rPr>
                <w:rFonts w:asciiTheme="minorHAnsi" w:hAnsiTheme="minorHAnsi"/>
                <w:color w:val="auto"/>
                <w:lang w:val="en-AU"/>
              </w:rPr>
              <w:t xml:space="preserve">  </w:t>
            </w:r>
            <w:r w:rsidRPr="005B0DAB">
              <w:rPr>
                <w:rFonts w:asciiTheme="minorHAnsi" w:hAnsiTheme="minorHAnsi"/>
                <w:color w:val="auto"/>
                <w:lang w:val="en-AU"/>
              </w:rPr>
              <w:t>new</w:t>
            </w:r>
            <w:r w:rsidR="00CB737F">
              <w:rPr>
                <w:rFonts w:asciiTheme="minorHAnsi" w:hAnsiTheme="minorHAnsi"/>
                <w:color w:val="auto"/>
                <w:lang w:val="en-AU"/>
              </w:rPr>
              <w:t xml:space="preserve">  </w:t>
            </w:r>
            <w:r w:rsidRPr="005B0DAB">
              <w:rPr>
                <w:rFonts w:asciiTheme="minorHAnsi" w:hAnsiTheme="minorHAnsi"/>
                <w:color w:val="auto"/>
                <w:lang w:val="en-AU"/>
              </w:rPr>
              <w:t>homes</w:t>
            </w:r>
            <w:r w:rsidR="00CB737F">
              <w:rPr>
                <w:rFonts w:asciiTheme="minorHAnsi" w:hAnsiTheme="minorHAnsi"/>
                <w:color w:val="auto"/>
                <w:lang w:val="en-AU"/>
              </w:rPr>
              <w:t xml:space="preserve">  </w:t>
            </w:r>
            <w:r w:rsidR="0032274A">
              <w:rPr>
                <w:rFonts w:asciiTheme="minorHAnsi" w:hAnsiTheme="minorHAnsi"/>
                <w:color w:val="auto"/>
                <w:lang w:val="en-AU"/>
              </w:rPr>
              <w:t>across</w:t>
            </w:r>
            <w:r w:rsidR="00CB737F">
              <w:rPr>
                <w:rFonts w:asciiTheme="minorHAnsi" w:hAnsiTheme="minorHAnsi"/>
                <w:color w:val="auto"/>
                <w:lang w:val="en-AU"/>
              </w:rPr>
              <w:t xml:space="preserve">  </w:t>
            </w:r>
            <w:r w:rsidR="0032274A">
              <w:rPr>
                <w:rFonts w:asciiTheme="minorHAnsi" w:hAnsiTheme="minorHAnsi"/>
                <w:color w:val="auto"/>
                <w:lang w:val="en-AU"/>
              </w:rPr>
              <w:t>the</w:t>
            </w:r>
            <w:r w:rsidR="00CB737F">
              <w:rPr>
                <w:rFonts w:asciiTheme="minorHAnsi" w:hAnsiTheme="minorHAnsi"/>
                <w:color w:val="auto"/>
                <w:lang w:val="en-AU"/>
              </w:rPr>
              <w:t xml:space="preserve">  </w:t>
            </w:r>
            <w:r w:rsidR="0032274A">
              <w:rPr>
                <w:rFonts w:asciiTheme="minorHAnsi" w:hAnsiTheme="minorHAnsi"/>
                <w:color w:val="auto"/>
                <w:lang w:val="en-AU"/>
              </w:rPr>
              <w:t>Precinct</w:t>
            </w:r>
            <w:r w:rsidR="00CB737F">
              <w:rPr>
                <w:rFonts w:asciiTheme="minorHAnsi" w:hAnsiTheme="minorHAnsi"/>
                <w:color w:val="auto"/>
                <w:lang w:val="en-AU"/>
              </w:rPr>
              <w:t xml:space="preserve">  </w:t>
            </w:r>
            <w:r w:rsidR="0032274A">
              <w:rPr>
                <w:rFonts w:asciiTheme="minorHAnsi" w:hAnsiTheme="minorHAnsi"/>
                <w:color w:val="auto"/>
                <w:lang w:val="en-AU"/>
              </w:rPr>
              <w:t>at</w:t>
            </w:r>
            <w:r w:rsidR="00CB737F">
              <w:rPr>
                <w:rFonts w:asciiTheme="minorHAnsi" w:hAnsiTheme="minorHAnsi"/>
                <w:color w:val="auto"/>
                <w:lang w:val="en-AU"/>
              </w:rPr>
              <w:t xml:space="preserve">  </w:t>
            </w:r>
            <w:r w:rsidR="0032274A">
              <w:rPr>
                <w:rFonts w:asciiTheme="minorHAnsi" w:hAnsiTheme="minorHAnsi"/>
                <w:color w:val="auto"/>
                <w:lang w:val="en-AU"/>
              </w:rPr>
              <w:t>a</w:t>
            </w:r>
            <w:r w:rsidR="00CB737F">
              <w:rPr>
                <w:rFonts w:asciiTheme="minorHAnsi" w:hAnsiTheme="minorHAnsi"/>
                <w:color w:val="auto"/>
                <w:lang w:val="en-AU"/>
              </w:rPr>
              <w:t xml:space="preserve">  </w:t>
            </w:r>
            <w:r w:rsidR="0032274A">
              <w:rPr>
                <w:rFonts w:asciiTheme="minorHAnsi" w:hAnsiTheme="minorHAnsi"/>
                <w:color w:val="auto"/>
                <w:lang w:val="en-AU"/>
              </w:rPr>
              <w:t>density</w:t>
            </w:r>
            <w:r w:rsidR="00CB737F">
              <w:rPr>
                <w:rFonts w:asciiTheme="minorHAnsi" w:hAnsiTheme="minorHAnsi"/>
                <w:color w:val="auto"/>
                <w:lang w:val="en-AU"/>
              </w:rPr>
              <w:t xml:space="preserve">  </w:t>
            </w:r>
            <w:r w:rsidR="0032274A">
              <w:rPr>
                <w:rFonts w:asciiTheme="minorHAnsi" w:hAnsiTheme="minorHAnsi"/>
                <w:color w:val="auto"/>
                <w:lang w:val="en-AU"/>
              </w:rPr>
              <w:t>that</w:t>
            </w:r>
            <w:r w:rsidR="00CB737F">
              <w:rPr>
                <w:rFonts w:asciiTheme="minorHAnsi" w:hAnsiTheme="minorHAnsi"/>
                <w:color w:val="auto"/>
                <w:lang w:val="en-AU"/>
              </w:rPr>
              <w:t xml:space="preserve">  </w:t>
            </w:r>
            <w:r w:rsidR="0032274A">
              <w:rPr>
                <w:rFonts w:asciiTheme="minorHAnsi" w:hAnsiTheme="minorHAnsi"/>
                <w:color w:val="auto"/>
                <w:lang w:val="en-AU"/>
              </w:rPr>
              <w:t>p</w:t>
            </w:r>
            <w:r w:rsidR="0032274A" w:rsidRPr="006716DA">
              <w:rPr>
                <w:rFonts w:asciiTheme="minorHAnsi" w:hAnsiTheme="minorHAnsi"/>
                <w:color w:val="auto"/>
                <w:lang w:val="en-AU"/>
              </w:rPr>
              <w:t>romote</w:t>
            </w:r>
            <w:r w:rsidR="0032274A">
              <w:rPr>
                <w:rFonts w:asciiTheme="minorHAnsi" w:hAnsiTheme="minorHAnsi"/>
                <w:color w:val="auto"/>
                <w:lang w:val="en-AU"/>
              </w:rPr>
              <w:t>s</w:t>
            </w:r>
            <w:r w:rsidR="00CB737F">
              <w:rPr>
                <w:rFonts w:asciiTheme="minorHAnsi" w:hAnsiTheme="minorHAnsi"/>
                <w:color w:val="auto"/>
                <w:lang w:val="en-AU"/>
              </w:rPr>
              <w:t xml:space="preserve">  </w:t>
            </w:r>
            <w:r w:rsidR="0032274A" w:rsidRPr="006716DA">
              <w:rPr>
                <w:rFonts w:asciiTheme="minorHAnsi" w:hAnsiTheme="minorHAnsi"/>
                <w:color w:val="auto"/>
                <w:lang w:val="en-AU"/>
              </w:rPr>
              <w:t>housing</w:t>
            </w:r>
            <w:r w:rsidR="00CB737F">
              <w:rPr>
                <w:rFonts w:asciiTheme="minorHAnsi" w:hAnsiTheme="minorHAnsi"/>
                <w:color w:val="auto"/>
                <w:lang w:val="en-AU"/>
              </w:rPr>
              <w:t xml:space="preserve">  </w:t>
            </w:r>
            <w:r w:rsidR="0032274A" w:rsidRPr="006716DA">
              <w:rPr>
                <w:rFonts w:asciiTheme="minorHAnsi" w:hAnsiTheme="minorHAnsi"/>
                <w:color w:val="auto"/>
                <w:lang w:val="en-AU"/>
              </w:rPr>
              <w:t>choice</w:t>
            </w:r>
            <w:r w:rsidR="00CB737F">
              <w:rPr>
                <w:rFonts w:asciiTheme="minorHAnsi" w:hAnsiTheme="minorHAnsi"/>
                <w:color w:val="auto"/>
                <w:lang w:val="en-AU"/>
              </w:rPr>
              <w:t xml:space="preserve">  </w:t>
            </w:r>
            <w:r w:rsidR="0032274A" w:rsidRPr="006716DA">
              <w:rPr>
                <w:rFonts w:asciiTheme="minorHAnsi" w:hAnsiTheme="minorHAnsi"/>
                <w:color w:val="auto"/>
                <w:lang w:val="en-AU"/>
              </w:rPr>
              <w:t>through</w:t>
            </w:r>
            <w:r w:rsidR="00CB737F">
              <w:rPr>
                <w:rFonts w:asciiTheme="minorHAnsi" w:hAnsiTheme="minorHAnsi"/>
                <w:color w:val="auto"/>
                <w:lang w:val="en-AU"/>
              </w:rPr>
              <w:t xml:space="preserve">  </w:t>
            </w:r>
            <w:r w:rsidR="0032274A" w:rsidRPr="006716DA">
              <w:rPr>
                <w:rFonts w:asciiTheme="minorHAnsi" w:hAnsiTheme="minorHAnsi"/>
                <w:color w:val="auto"/>
                <w:lang w:val="en-AU"/>
              </w:rPr>
              <w:t>the</w:t>
            </w:r>
            <w:r w:rsidR="00CB737F">
              <w:rPr>
                <w:rFonts w:asciiTheme="minorHAnsi" w:hAnsiTheme="minorHAnsi"/>
                <w:color w:val="auto"/>
                <w:lang w:val="en-AU"/>
              </w:rPr>
              <w:t xml:space="preserve">  </w:t>
            </w:r>
            <w:r w:rsidR="0032274A" w:rsidRPr="006716DA">
              <w:rPr>
                <w:rFonts w:asciiTheme="minorHAnsi" w:hAnsiTheme="minorHAnsi"/>
                <w:color w:val="auto"/>
                <w:lang w:val="en-AU"/>
              </w:rPr>
              <w:t>delivery</w:t>
            </w:r>
            <w:r w:rsidR="00CB737F">
              <w:rPr>
                <w:rFonts w:asciiTheme="minorHAnsi" w:hAnsiTheme="minorHAnsi"/>
                <w:color w:val="auto"/>
                <w:lang w:val="en-AU"/>
              </w:rPr>
              <w:t xml:space="preserve">  </w:t>
            </w:r>
            <w:r w:rsidR="0032274A" w:rsidRPr="006716DA">
              <w:rPr>
                <w:rFonts w:asciiTheme="minorHAnsi" w:hAnsiTheme="minorHAnsi"/>
                <w:color w:val="auto"/>
                <w:lang w:val="en-AU"/>
              </w:rPr>
              <w:t>of</w:t>
            </w:r>
            <w:r w:rsidR="00CB737F">
              <w:rPr>
                <w:rFonts w:asciiTheme="minorHAnsi" w:hAnsiTheme="minorHAnsi"/>
                <w:color w:val="auto"/>
                <w:lang w:val="en-AU"/>
              </w:rPr>
              <w:t xml:space="preserve">  </w:t>
            </w:r>
            <w:r w:rsidR="0032274A" w:rsidRPr="006716DA">
              <w:rPr>
                <w:rFonts w:asciiTheme="minorHAnsi" w:hAnsiTheme="minorHAnsi"/>
                <w:color w:val="auto"/>
                <w:lang w:val="en-AU"/>
              </w:rPr>
              <w:t>a</w:t>
            </w:r>
            <w:r w:rsidR="00CB737F">
              <w:rPr>
                <w:rFonts w:asciiTheme="minorHAnsi" w:hAnsiTheme="minorHAnsi"/>
                <w:color w:val="auto"/>
                <w:lang w:val="en-AU"/>
              </w:rPr>
              <w:t xml:space="preserve">  </w:t>
            </w:r>
            <w:r w:rsidR="0032274A" w:rsidRPr="006716DA">
              <w:rPr>
                <w:rFonts w:asciiTheme="minorHAnsi" w:hAnsiTheme="minorHAnsi"/>
                <w:color w:val="auto"/>
                <w:lang w:val="en-AU"/>
              </w:rPr>
              <w:t>range</w:t>
            </w:r>
            <w:r w:rsidR="00CB737F">
              <w:rPr>
                <w:rFonts w:asciiTheme="minorHAnsi" w:hAnsiTheme="minorHAnsi"/>
                <w:color w:val="auto"/>
                <w:lang w:val="en-AU"/>
              </w:rPr>
              <w:t xml:space="preserve">  </w:t>
            </w:r>
            <w:r w:rsidR="0032274A" w:rsidRPr="006716DA">
              <w:rPr>
                <w:rFonts w:asciiTheme="minorHAnsi" w:hAnsiTheme="minorHAnsi"/>
                <w:color w:val="auto"/>
                <w:lang w:val="en-AU"/>
              </w:rPr>
              <w:t>of</w:t>
            </w:r>
            <w:r w:rsidR="00CB737F">
              <w:rPr>
                <w:rFonts w:asciiTheme="minorHAnsi" w:hAnsiTheme="minorHAnsi"/>
                <w:color w:val="auto"/>
                <w:lang w:val="en-AU"/>
              </w:rPr>
              <w:t xml:space="preserve">  </w:t>
            </w:r>
            <w:r w:rsidR="0032274A" w:rsidRPr="006716DA">
              <w:rPr>
                <w:rFonts w:asciiTheme="minorHAnsi" w:hAnsiTheme="minorHAnsi"/>
                <w:color w:val="auto"/>
                <w:lang w:val="en-AU"/>
              </w:rPr>
              <w:t>lot</w:t>
            </w:r>
            <w:r w:rsidR="00CB737F">
              <w:rPr>
                <w:rFonts w:asciiTheme="minorHAnsi" w:hAnsiTheme="minorHAnsi"/>
                <w:color w:val="auto"/>
                <w:lang w:val="en-AU"/>
              </w:rPr>
              <w:t xml:space="preserve">  </w:t>
            </w:r>
            <w:r w:rsidR="0032274A" w:rsidRPr="006716DA">
              <w:rPr>
                <w:rFonts w:asciiTheme="minorHAnsi" w:hAnsiTheme="minorHAnsi"/>
                <w:color w:val="auto"/>
                <w:lang w:val="en-AU"/>
              </w:rPr>
              <w:t>sizes</w:t>
            </w:r>
            <w:r w:rsidR="00CB737F">
              <w:rPr>
                <w:rFonts w:asciiTheme="minorHAnsi" w:hAnsiTheme="minorHAnsi"/>
                <w:color w:val="auto"/>
                <w:lang w:val="en-AU"/>
              </w:rPr>
              <w:t xml:space="preserve">  </w:t>
            </w:r>
            <w:r w:rsidR="0032274A" w:rsidRPr="006716DA">
              <w:rPr>
                <w:rFonts w:asciiTheme="minorHAnsi" w:hAnsiTheme="minorHAnsi"/>
                <w:color w:val="auto"/>
                <w:lang w:val="en-AU"/>
              </w:rPr>
              <w:t>capable</w:t>
            </w:r>
            <w:r w:rsidR="00CB737F">
              <w:rPr>
                <w:rFonts w:asciiTheme="minorHAnsi" w:hAnsiTheme="minorHAnsi"/>
                <w:color w:val="auto"/>
                <w:lang w:val="en-AU"/>
              </w:rPr>
              <w:t xml:space="preserve">  </w:t>
            </w:r>
            <w:r w:rsidR="0032274A" w:rsidRPr="006716DA">
              <w:rPr>
                <w:rFonts w:asciiTheme="minorHAnsi" w:hAnsiTheme="minorHAnsi"/>
                <w:color w:val="auto"/>
                <w:lang w:val="en-AU"/>
              </w:rPr>
              <w:t>of</w:t>
            </w:r>
            <w:r w:rsidR="00CB737F">
              <w:rPr>
                <w:rFonts w:asciiTheme="minorHAnsi" w:hAnsiTheme="minorHAnsi"/>
                <w:color w:val="auto"/>
                <w:lang w:val="en-AU"/>
              </w:rPr>
              <w:t xml:space="preserve">  </w:t>
            </w:r>
            <w:r w:rsidR="0032274A" w:rsidRPr="006716DA">
              <w:rPr>
                <w:rFonts w:asciiTheme="minorHAnsi" w:hAnsiTheme="minorHAnsi"/>
                <w:color w:val="auto"/>
                <w:lang w:val="en-AU"/>
              </w:rPr>
              <w:t>accommodating</w:t>
            </w:r>
            <w:r w:rsidR="00CB737F">
              <w:rPr>
                <w:rFonts w:asciiTheme="minorHAnsi" w:hAnsiTheme="minorHAnsi"/>
                <w:color w:val="auto"/>
                <w:lang w:val="en-AU"/>
              </w:rPr>
              <w:t xml:space="preserve">  </w:t>
            </w:r>
            <w:r w:rsidR="0032274A" w:rsidRPr="006716DA">
              <w:rPr>
                <w:rFonts w:asciiTheme="minorHAnsi" w:hAnsiTheme="minorHAnsi"/>
                <w:color w:val="auto"/>
                <w:lang w:val="en-AU"/>
              </w:rPr>
              <w:t>a</w:t>
            </w:r>
            <w:r w:rsidR="00CB737F">
              <w:rPr>
                <w:rFonts w:asciiTheme="minorHAnsi" w:hAnsiTheme="minorHAnsi"/>
                <w:color w:val="auto"/>
                <w:lang w:val="en-AU"/>
              </w:rPr>
              <w:t xml:space="preserve">  </w:t>
            </w:r>
            <w:r w:rsidR="0032274A" w:rsidRPr="006716DA">
              <w:rPr>
                <w:rFonts w:asciiTheme="minorHAnsi" w:hAnsiTheme="minorHAnsi"/>
                <w:color w:val="auto"/>
                <w:lang w:val="en-AU"/>
              </w:rPr>
              <w:t>variety</w:t>
            </w:r>
            <w:r w:rsidR="00CB737F">
              <w:rPr>
                <w:rFonts w:asciiTheme="minorHAnsi" w:hAnsiTheme="minorHAnsi"/>
                <w:color w:val="auto"/>
                <w:lang w:val="en-AU"/>
              </w:rPr>
              <w:t xml:space="preserve">  </w:t>
            </w:r>
            <w:r w:rsidR="0032274A" w:rsidRPr="006716DA">
              <w:rPr>
                <w:rFonts w:asciiTheme="minorHAnsi" w:hAnsiTheme="minorHAnsi"/>
                <w:color w:val="auto"/>
                <w:lang w:val="en-AU"/>
              </w:rPr>
              <w:t>of</w:t>
            </w:r>
            <w:r w:rsidR="00CB737F">
              <w:rPr>
                <w:rFonts w:asciiTheme="minorHAnsi" w:hAnsiTheme="minorHAnsi"/>
                <w:color w:val="auto"/>
                <w:lang w:val="en-AU"/>
              </w:rPr>
              <w:t xml:space="preserve">  </w:t>
            </w:r>
            <w:r w:rsidR="0032274A" w:rsidRPr="006716DA">
              <w:rPr>
                <w:rFonts w:asciiTheme="minorHAnsi" w:hAnsiTheme="minorHAnsi"/>
                <w:color w:val="auto"/>
                <w:lang w:val="en-AU"/>
              </w:rPr>
              <w:t>dwelling</w:t>
            </w:r>
            <w:r w:rsidR="00B70E92">
              <w:rPr>
                <w:rFonts w:asciiTheme="minorHAnsi" w:hAnsiTheme="minorHAnsi"/>
                <w:color w:val="auto"/>
                <w:lang w:val="en-AU"/>
              </w:rPr>
              <w:t>s</w:t>
            </w:r>
            <w:r w:rsidR="00CB737F">
              <w:rPr>
                <w:rFonts w:asciiTheme="minorHAnsi" w:hAnsiTheme="minorHAnsi"/>
                <w:color w:val="auto"/>
                <w:lang w:val="en-AU"/>
              </w:rPr>
              <w:t xml:space="preserve">  </w:t>
            </w:r>
            <w:r w:rsidR="0032685D" w:rsidRPr="006716DA">
              <w:rPr>
                <w:rFonts w:asciiTheme="minorHAnsi" w:hAnsiTheme="minorHAnsi"/>
                <w:color w:val="auto"/>
                <w:lang w:val="en-AU"/>
              </w:rPr>
              <w:t>(16.5</w:t>
            </w:r>
            <w:r w:rsidR="00CB737F">
              <w:rPr>
                <w:rFonts w:asciiTheme="minorHAnsi" w:hAnsiTheme="minorHAnsi"/>
                <w:color w:val="auto"/>
                <w:lang w:val="en-AU"/>
              </w:rPr>
              <w:t xml:space="preserve">  </w:t>
            </w:r>
            <w:r w:rsidR="0032685D" w:rsidRPr="006716DA">
              <w:rPr>
                <w:rFonts w:asciiTheme="minorHAnsi" w:hAnsiTheme="minorHAnsi"/>
                <w:color w:val="auto"/>
                <w:lang w:val="en-AU"/>
              </w:rPr>
              <w:t>dwellings</w:t>
            </w:r>
            <w:r w:rsidR="00CB737F">
              <w:rPr>
                <w:rFonts w:asciiTheme="minorHAnsi" w:hAnsiTheme="minorHAnsi"/>
                <w:color w:val="auto"/>
                <w:lang w:val="en-AU"/>
              </w:rPr>
              <w:t xml:space="preserve">  </w:t>
            </w:r>
            <w:r w:rsidR="0032685D" w:rsidRPr="006716DA">
              <w:rPr>
                <w:rFonts w:asciiTheme="minorHAnsi" w:hAnsiTheme="minorHAnsi"/>
                <w:color w:val="auto"/>
                <w:lang w:val="en-AU"/>
              </w:rPr>
              <w:t>per</w:t>
            </w:r>
            <w:r w:rsidR="00CB737F">
              <w:rPr>
                <w:rFonts w:asciiTheme="minorHAnsi" w:hAnsiTheme="minorHAnsi"/>
                <w:color w:val="auto"/>
                <w:lang w:val="en-AU"/>
              </w:rPr>
              <w:t xml:space="preserve">  </w:t>
            </w:r>
            <w:r w:rsidR="0032685D">
              <w:rPr>
                <w:rFonts w:asciiTheme="minorHAnsi" w:hAnsiTheme="minorHAnsi"/>
                <w:color w:val="auto"/>
                <w:lang w:val="en-AU"/>
              </w:rPr>
              <w:t>residential</w:t>
            </w:r>
            <w:r w:rsidR="00CB737F">
              <w:rPr>
                <w:rFonts w:asciiTheme="minorHAnsi" w:hAnsiTheme="minorHAnsi"/>
                <w:color w:val="auto"/>
                <w:lang w:val="en-AU"/>
              </w:rPr>
              <w:t xml:space="preserve">  </w:t>
            </w:r>
            <w:r w:rsidR="0032685D" w:rsidRPr="006716DA">
              <w:rPr>
                <w:rFonts w:asciiTheme="minorHAnsi" w:hAnsiTheme="minorHAnsi"/>
                <w:color w:val="auto"/>
                <w:lang w:val="en-AU"/>
              </w:rPr>
              <w:t>net</w:t>
            </w:r>
            <w:r w:rsidR="00CB737F">
              <w:rPr>
                <w:rFonts w:asciiTheme="minorHAnsi" w:hAnsiTheme="minorHAnsi"/>
                <w:color w:val="auto"/>
                <w:lang w:val="en-AU"/>
              </w:rPr>
              <w:t xml:space="preserve">  </w:t>
            </w:r>
            <w:r w:rsidR="0032685D" w:rsidRPr="006716DA">
              <w:rPr>
                <w:rFonts w:asciiTheme="minorHAnsi" w:hAnsiTheme="minorHAnsi"/>
                <w:color w:val="auto"/>
                <w:lang w:val="en-AU"/>
              </w:rPr>
              <w:t>developable</w:t>
            </w:r>
            <w:r w:rsidR="00CB737F">
              <w:rPr>
                <w:rFonts w:asciiTheme="minorHAnsi" w:hAnsiTheme="minorHAnsi"/>
                <w:color w:val="auto"/>
                <w:lang w:val="en-AU"/>
              </w:rPr>
              <w:t xml:space="preserve">  </w:t>
            </w:r>
            <w:r w:rsidR="0032685D" w:rsidRPr="006716DA">
              <w:rPr>
                <w:rFonts w:asciiTheme="minorHAnsi" w:hAnsiTheme="minorHAnsi"/>
                <w:color w:val="auto"/>
                <w:lang w:val="en-AU"/>
              </w:rPr>
              <w:t>hecta</w:t>
            </w:r>
            <w:r w:rsidR="0032685D">
              <w:rPr>
                <w:rFonts w:asciiTheme="minorHAnsi" w:hAnsiTheme="minorHAnsi"/>
                <w:color w:val="auto"/>
                <w:lang w:val="en-AU"/>
              </w:rPr>
              <w:t>re</w:t>
            </w:r>
            <w:r w:rsidR="00CB737F">
              <w:rPr>
                <w:rFonts w:asciiTheme="minorHAnsi" w:hAnsiTheme="minorHAnsi"/>
                <w:color w:val="auto"/>
                <w:lang w:val="en-AU"/>
              </w:rPr>
              <w:t xml:space="preserve">  </w:t>
            </w:r>
            <w:r w:rsidR="0032685D">
              <w:rPr>
                <w:rFonts w:asciiTheme="minorHAnsi" w:hAnsiTheme="minorHAnsi"/>
                <w:color w:val="auto"/>
                <w:lang w:val="en-AU"/>
              </w:rPr>
              <w:t>average</w:t>
            </w:r>
            <w:r w:rsidR="00CB737F">
              <w:rPr>
                <w:rFonts w:asciiTheme="minorHAnsi" w:hAnsiTheme="minorHAnsi"/>
                <w:color w:val="auto"/>
                <w:lang w:val="en-AU"/>
              </w:rPr>
              <w:t xml:space="preserve">  </w:t>
            </w:r>
            <w:r w:rsidR="0032685D">
              <w:rPr>
                <w:rFonts w:asciiTheme="minorHAnsi" w:hAnsiTheme="minorHAnsi"/>
                <w:color w:val="auto"/>
                <w:lang w:val="en-AU"/>
              </w:rPr>
              <w:t>in</w:t>
            </w:r>
            <w:r w:rsidR="00CB737F">
              <w:rPr>
                <w:rFonts w:asciiTheme="minorHAnsi" w:hAnsiTheme="minorHAnsi"/>
                <w:color w:val="auto"/>
                <w:lang w:val="en-AU"/>
              </w:rPr>
              <w:t xml:space="preserve">  </w:t>
            </w:r>
            <w:r w:rsidR="0032685D">
              <w:rPr>
                <w:rFonts w:asciiTheme="minorHAnsi" w:hAnsiTheme="minorHAnsi"/>
                <w:color w:val="auto"/>
                <w:lang w:val="en-AU"/>
              </w:rPr>
              <w:t>residential</w:t>
            </w:r>
            <w:r w:rsidR="00CB737F">
              <w:rPr>
                <w:rFonts w:asciiTheme="minorHAnsi" w:hAnsiTheme="minorHAnsi"/>
                <w:color w:val="auto"/>
                <w:lang w:val="en-AU"/>
              </w:rPr>
              <w:t xml:space="preserve">  </w:t>
            </w:r>
            <w:r w:rsidR="0032685D">
              <w:rPr>
                <w:rFonts w:asciiTheme="minorHAnsi" w:hAnsiTheme="minorHAnsi"/>
                <w:color w:val="auto"/>
                <w:lang w:val="en-AU"/>
              </w:rPr>
              <w:t>areas,</w:t>
            </w:r>
            <w:r w:rsidR="00CB737F">
              <w:rPr>
                <w:rFonts w:asciiTheme="minorHAnsi" w:hAnsiTheme="minorHAnsi"/>
                <w:color w:val="auto"/>
                <w:lang w:val="en-AU"/>
              </w:rPr>
              <w:t xml:space="preserve">  </w:t>
            </w:r>
            <w:r w:rsidR="0032685D">
              <w:rPr>
                <w:rFonts w:asciiTheme="minorHAnsi" w:hAnsiTheme="minorHAnsi"/>
                <w:color w:val="auto"/>
                <w:lang w:val="en-AU"/>
              </w:rPr>
              <w:t>with</w:t>
            </w:r>
            <w:r w:rsidR="00CB737F">
              <w:rPr>
                <w:rFonts w:asciiTheme="minorHAnsi" w:hAnsiTheme="minorHAnsi"/>
                <w:color w:val="auto"/>
                <w:lang w:val="en-AU"/>
              </w:rPr>
              <w:t xml:space="preserve">  </w:t>
            </w:r>
            <w:r w:rsidR="0032685D">
              <w:rPr>
                <w:rFonts w:asciiTheme="minorHAnsi" w:hAnsiTheme="minorHAnsi"/>
                <w:color w:val="auto"/>
                <w:lang w:val="en-AU"/>
              </w:rPr>
              <w:t>medium</w:t>
            </w:r>
            <w:r w:rsidR="00CB737F">
              <w:rPr>
                <w:rFonts w:asciiTheme="minorHAnsi" w:hAnsiTheme="minorHAnsi"/>
                <w:color w:val="auto"/>
                <w:lang w:val="en-AU"/>
              </w:rPr>
              <w:t xml:space="preserve">  </w:t>
            </w:r>
            <w:r w:rsidR="0032685D">
              <w:rPr>
                <w:rFonts w:asciiTheme="minorHAnsi" w:hAnsiTheme="minorHAnsi"/>
                <w:color w:val="auto"/>
                <w:lang w:val="en-AU"/>
              </w:rPr>
              <w:t>to</w:t>
            </w:r>
            <w:r w:rsidR="00CB737F">
              <w:rPr>
                <w:rFonts w:asciiTheme="minorHAnsi" w:hAnsiTheme="minorHAnsi"/>
                <w:color w:val="auto"/>
                <w:lang w:val="en-AU"/>
              </w:rPr>
              <w:t xml:space="preserve">  </w:t>
            </w:r>
            <w:r w:rsidR="0032685D">
              <w:rPr>
                <w:rFonts w:asciiTheme="minorHAnsi" w:hAnsiTheme="minorHAnsi"/>
                <w:color w:val="auto"/>
                <w:lang w:val="en-AU"/>
              </w:rPr>
              <w:t>higher</w:t>
            </w:r>
            <w:r w:rsidR="00CB737F">
              <w:rPr>
                <w:rFonts w:asciiTheme="minorHAnsi" w:hAnsiTheme="minorHAnsi"/>
                <w:color w:val="auto"/>
                <w:lang w:val="en-AU"/>
              </w:rPr>
              <w:t xml:space="preserve">  </w:t>
            </w:r>
            <w:r w:rsidR="0032685D">
              <w:rPr>
                <w:rFonts w:asciiTheme="minorHAnsi" w:hAnsiTheme="minorHAnsi"/>
                <w:color w:val="auto"/>
                <w:lang w:val="en-AU"/>
              </w:rPr>
              <w:t>densities</w:t>
            </w:r>
            <w:r w:rsidR="00CB737F">
              <w:rPr>
                <w:rFonts w:asciiTheme="minorHAnsi" w:hAnsiTheme="minorHAnsi"/>
                <w:color w:val="auto"/>
                <w:lang w:val="en-AU"/>
              </w:rPr>
              <w:t xml:space="preserve">  </w:t>
            </w:r>
            <w:r w:rsidR="0032685D" w:rsidRPr="0074722A">
              <w:rPr>
                <w:rFonts w:asciiTheme="minorHAnsi" w:hAnsiTheme="minorHAnsi"/>
                <w:color w:val="auto"/>
                <w:lang w:val="en-AU"/>
              </w:rPr>
              <w:t>within</w:t>
            </w:r>
            <w:r w:rsidR="00CB737F">
              <w:rPr>
                <w:rFonts w:asciiTheme="minorHAnsi" w:hAnsiTheme="minorHAnsi"/>
                <w:color w:val="auto"/>
                <w:lang w:val="en-AU"/>
              </w:rPr>
              <w:t xml:space="preserve">  </w:t>
            </w:r>
            <w:r w:rsidR="0032685D" w:rsidRPr="0074722A">
              <w:rPr>
                <w:rFonts w:asciiTheme="minorHAnsi" w:hAnsiTheme="minorHAnsi"/>
                <w:color w:val="auto"/>
                <w:lang w:val="en-AU"/>
              </w:rPr>
              <w:t>and</w:t>
            </w:r>
            <w:r w:rsidR="00CB737F">
              <w:rPr>
                <w:rFonts w:asciiTheme="minorHAnsi" w:hAnsiTheme="minorHAnsi"/>
                <w:color w:val="auto"/>
                <w:lang w:val="en-AU"/>
              </w:rPr>
              <w:t xml:space="preserve">  </w:t>
            </w:r>
            <w:r w:rsidR="0032685D" w:rsidRPr="0074722A">
              <w:rPr>
                <w:rFonts w:asciiTheme="minorHAnsi" w:hAnsiTheme="minorHAnsi"/>
                <w:color w:val="auto"/>
                <w:lang w:val="en-AU"/>
              </w:rPr>
              <w:t>adjacent</w:t>
            </w:r>
            <w:r w:rsidR="00CB737F">
              <w:rPr>
                <w:rFonts w:asciiTheme="minorHAnsi" w:hAnsiTheme="minorHAnsi"/>
                <w:color w:val="auto"/>
                <w:lang w:val="en-AU"/>
              </w:rPr>
              <w:t xml:space="preserve">  </w:t>
            </w:r>
            <w:r w:rsidR="0032685D" w:rsidRPr="0074722A">
              <w:rPr>
                <w:rFonts w:asciiTheme="minorHAnsi" w:hAnsiTheme="minorHAnsi"/>
                <w:color w:val="auto"/>
                <w:lang w:val="en-AU"/>
              </w:rPr>
              <w:t>to</w:t>
            </w:r>
            <w:r w:rsidR="00CB737F">
              <w:rPr>
                <w:rFonts w:asciiTheme="minorHAnsi" w:hAnsiTheme="minorHAnsi"/>
                <w:color w:val="auto"/>
                <w:lang w:val="en-AU"/>
              </w:rPr>
              <w:t xml:space="preserve">  </w:t>
            </w:r>
            <w:r w:rsidR="0032685D" w:rsidRPr="0074722A">
              <w:rPr>
                <w:rFonts w:asciiTheme="minorHAnsi" w:hAnsiTheme="minorHAnsi"/>
                <w:color w:val="auto"/>
                <w:lang w:val="en-AU"/>
              </w:rPr>
              <w:t>town</w:t>
            </w:r>
            <w:r w:rsidR="00CB737F">
              <w:rPr>
                <w:rFonts w:asciiTheme="minorHAnsi" w:hAnsiTheme="minorHAnsi"/>
                <w:color w:val="auto"/>
                <w:lang w:val="en-AU"/>
              </w:rPr>
              <w:t xml:space="preserve">  </w:t>
            </w:r>
            <w:r w:rsidR="0032685D" w:rsidRPr="0074722A">
              <w:rPr>
                <w:rFonts w:asciiTheme="minorHAnsi" w:hAnsiTheme="minorHAnsi"/>
                <w:color w:val="auto"/>
                <w:lang w:val="en-AU"/>
              </w:rPr>
              <w:t>centre</w:t>
            </w:r>
            <w:r w:rsidR="00CB737F">
              <w:rPr>
                <w:rFonts w:asciiTheme="minorHAnsi" w:hAnsiTheme="minorHAnsi"/>
                <w:color w:val="auto"/>
                <w:lang w:val="en-AU"/>
              </w:rPr>
              <w:t xml:space="preserve">  </w:t>
            </w:r>
            <w:r w:rsidR="0032685D" w:rsidRPr="0074722A">
              <w:rPr>
                <w:rFonts w:asciiTheme="minorHAnsi" w:hAnsiTheme="minorHAnsi"/>
                <w:color w:val="auto"/>
                <w:lang w:val="en-AU"/>
              </w:rPr>
              <w:t>areas</w:t>
            </w:r>
            <w:r w:rsidR="00CB737F">
              <w:rPr>
                <w:rFonts w:asciiTheme="minorHAnsi" w:hAnsiTheme="minorHAnsi"/>
                <w:color w:val="auto"/>
                <w:lang w:val="en-AU"/>
              </w:rPr>
              <w:t xml:space="preserve">  </w:t>
            </w:r>
            <w:r w:rsidR="0032685D" w:rsidRPr="0074722A">
              <w:rPr>
                <w:rFonts w:asciiTheme="minorHAnsi" w:hAnsiTheme="minorHAnsi"/>
                <w:color w:val="auto"/>
                <w:lang w:val="en-AU"/>
              </w:rPr>
              <w:t>and</w:t>
            </w:r>
            <w:r w:rsidR="00CB737F">
              <w:rPr>
                <w:rFonts w:asciiTheme="minorHAnsi" w:hAnsiTheme="minorHAnsi"/>
                <w:color w:val="auto"/>
                <w:lang w:val="en-AU"/>
              </w:rPr>
              <w:t xml:space="preserve">  </w:t>
            </w:r>
            <w:r w:rsidR="0032274A">
              <w:rPr>
                <w:rFonts w:asciiTheme="minorHAnsi" w:hAnsiTheme="minorHAnsi"/>
                <w:color w:val="auto"/>
                <w:lang w:val="en-AU"/>
              </w:rPr>
              <w:t>areas</w:t>
            </w:r>
            <w:r w:rsidR="00CB737F">
              <w:rPr>
                <w:rFonts w:asciiTheme="minorHAnsi" w:hAnsiTheme="minorHAnsi"/>
                <w:color w:val="auto"/>
                <w:lang w:val="en-AU"/>
              </w:rPr>
              <w:t xml:space="preserve">  </w:t>
            </w:r>
            <w:r w:rsidR="0032274A">
              <w:rPr>
                <w:rFonts w:asciiTheme="minorHAnsi" w:hAnsiTheme="minorHAnsi"/>
                <w:color w:val="auto"/>
                <w:lang w:val="en-AU"/>
              </w:rPr>
              <w:t>identified</w:t>
            </w:r>
            <w:r w:rsidR="00CB737F">
              <w:rPr>
                <w:rFonts w:asciiTheme="minorHAnsi" w:hAnsiTheme="minorHAnsi"/>
                <w:color w:val="auto"/>
                <w:lang w:val="en-AU"/>
              </w:rPr>
              <w:t xml:space="preserve">  </w:t>
            </w:r>
            <w:r w:rsidR="0032274A">
              <w:rPr>
                <w:rFonts w:asciiTheme="minorHAnsi" w:hAnsiTheme="minorHAnsi"/>
                <w:color w:val="auto"/>
                <w:lang w:val="en-AU"/>
              </w:rPr>
              <w:t>in</w:t>
            </w:r>
            <w:r w:rsidR="00CB737F">
              <w:rPr>
                <w:rFonts w:asciiTheme="minorHAnsi" w:hAnsiTheme="minorHAnsi"/>
                <w:color w:val="auto"/>
                <w:lang w:val="en-AU"/>
              </w:rPr>
              <w:t xml:space="preserve">  </w:t>
            </w:r>
            <w:r w:rsidR="0032274A" w:rsidRPr="00B70E92">
              <w:rPr>
                <w:rFonts w:asciiTheme="minorHAnsi" w:hAnsiTheme="minorHAnsi"/>
                <w:color w:val="auto"/>
                <w:lang w:val="en-AU"/>
              </w:rPr>
              <w:t>Plan</w:t>
            </w:r>
            <w:r w:rsidR="00CB737F">
              <w:rPr>
                <w:rFonts w:asciiTheme="minorHAnsi" w:hAnsiTheme="minorHAnsi"/>
                <w:color w:val="auto"/>
                <w:lang w:val="en-AU"/>
              </w:rPr>
              <w:t xml:space="preserve">  </w:t>
            </w:r>
            <w:r w:rsidR="0032274A" w:rsidRPr="00B70E92">
              <w:rPr>
                <w:rFonts w:asciiTheme="minorHAnsi" w:hAnsiTheme="minorHAnsi"/>
                <w:color w:val="auto"/>
                <w:lang w:val="en-AU"/>
              </w:rPr>
              <w:t>5</w:t>
            </w:r>
            <w:r w:rsidR="005B0DAB">
              <w:rPr>
                <w:rFonts w:asciiTheme="minorHAnsi" w:hAnsiTheme="minorHAnsi"/>
                <w:color w:val="auto"/>
                <w:lang w:val="en-AU"/>
              </w:rPr>
              <w:t>)</w:t>
            </w:r>
            <w:r w:rsidR="0032685D">
              <w:rPr>
                <w:rFonts w:asciiTheme="minorHAnsi" w:hAnsiTheme="minorHAnsi"/>
                <w:color w:val="auto"/>
                <w:lang w:val="en-AU"/>
              </w:rPr>
              <w:t>.</w:t>
            </w:r>
          </w:p>
        </w:tc>
      </w:tr>
      <w:tr w:rsidR="00EE0C70" w:rsidRPr="00431E10" w14:paraId="23A115D8" w14:textId="77777777" w:rsidTr="00172B22">
        <w:trPr>
          <w:cantSplit/>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B84CF4F" w14:textId="5533A757" w:rsidR="00EE0C70" w:rsidRPr="00431E10" w:rsidRDefault="00481D51" w:rsidP="00101B2D">
            <w:pPr>
              <w:pStyle w:val="OutcomesnumberingTables"/>
              <w:rPr>
                <w:rFonts w:asciiTheme="minorHAnsi" w:hAnsiTheme="minorHAnsi"/>
                <w:b/>
                <w:sz w:val="28"/>
                <w:szCs w:val="28"/>
                <w:lang w:val="en-AU"/>
              </w:rPr>
            </w:pPr>
            <w:r>
              <w:rPr>
                <w:rFonts w:asciiTheme="minorHAnsi" w:hAnsiTheme="minorHAnsi"/>
                <w:b/>
                <w:sz w:val="28"/>
                <w:szCs w:val="28"/>
                <w:lang w:val="en-AU"/>
              </w:rPr>
              <w:t>O2</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11D18F" w14:textId="2E2682C5" w:rsidR="00EE0C70" w:rsidRPr="00C26C57" w:rsidRDefault="00C926B4" w:rsidP="007E50FA">
            <w:pPr>
              <w:pStyle w:val="TableBodyTables"/>
              <w:rPr>
                <w:rFonts w:asciiTheme="minorHAnsi" w:hAnsiTheme="minorHAnsi"/>
                <w:color w:val="auto"/>
                <w:lang w:val="en-AU"/>
              </w:rPr>
            </w:pPr>
            <w:r>
              <w:rPr>
                <w:rFonts w:asciiTheme="minorHAnsi" w:hAnsiTheme="minorHAnsi"/>
                <w:color w:val="auto"/>
                <w:lang w:val="en-AU"/>
              </w:rPr>
              <w:t>I</w:t>
            </w:r>
            <w:r w:rsidR="00E1341E" w:rsidRPr="00C26C57">
              <w:rPr>
                <w:rFonts w:asciiTheme="minorHAnsi" w:hAnsiTheme="minorHAnsi"/>
                <w:color w:val="auto"/>
                <w:lang w:val="en-AU"/>
              </w:rPr>
              <w:t>dentify</w:t>
            </w:r>
            <w:r w:rsidR="00E1341E">
              <w:rPr>
                <w:rFonts w:asciiTheme="minorHAnsi" w:hAnsiTheme="minorHAnsi"/>
                <w:color w:val="auto"/>
                <w:lang w:val="en-AU"/>
              </w:rPr>
              <w:t>,</w:t>
            </w:r>
            <w:r w:rsidR="00CB737F">
              <w:rPr>
                <w:rFonts w:asciiTheme="minorHAnsi" w:hAnsiTheme="minorHAnsi"/>
                <w:color w:val="auto"/>
                <w:lang w:val="en-AU"/>
              </w:rPr>
              <w:t xml:space="preserve"> </w:t>
            </w:r>
            <w:r w:rsidR="00E1341E" w:rsidRPr="00C26C57">
              <w:rPr>
                <w:rFonts w:asciiTheme="minorHAnsi" w:hAnsiTheme="minorHAnsi"/>
                <w:color w:val="auto"/>
                <w:lang w:val="en-AU"/>
              </w:rPr>
              <w:t>retain</w:t>
            </w:r>
            <w:r w:rsidR="00CB737F">
              <w:rPr>
                <w:rFonts w:asciiTheme="minorHAnsi" w:hAnsiTheme="minorHAnsi"/>
                <w:color w:val="auto"/>
                <w:lang w:val="en-AU"/>
              </w:rPr>
              <w:t xml:space="preserve"> </w:t>
            </w:r>
            <w:r w:rsidR="00E1341E">
              <w:rPr>
                <w:rFonts w:asciiTheme="minorHAnsi" w:hAnsiTheme="minorHAnsi"/>
                <w:color w:val="auto"/>
                <w:lang w:val="en-AU"/>
              </w:rPr>
              <w:t>and</w:t>
            </w:r>
            <w:r w:rsidR="00CB737F">
              <w:rPr>
                <w:rFonts w:asciiTheme="minorHAnsi" w:hAnsiTheme="minorHAnsi"/>
                <w:color w:val="auto"/>
                <w:lang w:val="en-AU"/>
              </w:rPr>
              <w:t xml:space="preserve"> </w:t>
            </w:r>
            <w:r w:rsidR="00EA34F7">
              <w:rPr>
                <w:rFonts w:asciiTheme="minorHAnsi" w:hAnsiTheme="minorHAnsi"/>
                <w:color w:val="auto"/>
                <w:lang w:val="en-AU"/>
              </w:rPr>
              <w:t>celebrate</w:t>
            </w:r>
            <w:r w:rsidR="00CB737F">
              <w:rPr>
                <w:rFonts w:asciiTheme="minorHAnsi" w:hAnsiTheme="minorHAnsi"/>
                <w:color w:val="auto"/>
                <w:lang w:val="en-AU"/>
              </w:rPr>
              <w:t xml:space="preserve"> </w:t>
            </w:r>
            <w:r w:rsidR="00DD3F95">
              <w:rPr>
                <w:rFonts w:asciiTheme="minorHAnsi" w:hAnsiTheme="minorHAnsi"/>
                <w:color w:val="auto"/>
                <w:lang w:val="en-AU"/>
              </w:rPr>
              <w:t>Aboriginal</w:t>
            </w:r>
            <w:r w:rsidR="00CB737F">
              <w:rPr>
                <w:rFonts w:asciiTheme="minorHAnsi" w:hAnsiTheme="minorHAnsi"/>
                <w:color w:val="auto"/>
                <w:lang w:val="en-AU"/>
              </w:rPr>
              <w:t xml:space="preserve"> </w:t>
            </w:r>
            <w:r w:rsidR="00E1341E">
              <w:rPr>
                <w:rFonts w:asciiTheme="minorHAnsi" w:hAnsiTheme="minorHAnsi"/>
                <w:color w:val="auto"/>
                <w:lang w:val="en-AU"/>
              </w:rPr>
              <w:t>cultural</w:t>
            </w:r>
            <w:r w:rsidR="00CB737F">
              <w:rPr>
                <w:rFonts w:asciiTheme="minorHAnsi" w:hAnsiTheme="minorHAnsi"/>
                <w:color w:val="auto"/>
                <w:lang w:val="en-AU"/>
              </w:rPr>
              <w:t xml:space="preserve"> </w:t>
            </w:r>
            <w:r w:rsidR="00E1341E">
              <w:rPr>
                <w:rFonts w:asciiTheme="minorHAnsi" w:hAnsiTheme="minorHAnsi"/>
                <w:color w:val="auto"/>
                <w:lang w:val="en-AU"/>
              </w:rPr>
              <w:t>heritage</w:t>
            </w:r>
            <w:r w:rsidR="00CB737F">
              <w:rPr>
                <w:rFonts w:asciiTheme="minorHAnsi" w:hAnsiTheme="minorHAnsi"/>
                <w:color w:val="auto"/>
                <w:lang w:val="en-AU"/>
              </w:rPr>
              <w:t xml:space="preserve"> </w:t>
            </w:r>
            <w:r w:rsidR="00E1341E">
              <w:rPr>
                <w:rFonts w:asciiTheme="minorHAnsi" w:hAnsiTheme="minorHAnsi"/>
                <w:color w:val="auto"/>
                <w:lang w:val="en-AU"/>
              </w:rPr>
              <w:t>places</w:t>
            </w:r>
            <w:r w:rsidR="00CB737F">
              <w:rPr>
                <w:rFonts w:asciiTheme="minorHAnsi" w:hAnsiTheme="minorHAnsi"/>
                <w:color w:val="auto"/>
                <w:lang w:val="en-AU"/>
              </w:rPr>
              <w:t xml:space="preserve"> </w:t>
            </w:r>
            <w:r w:rsidR="00EA34F7">
              <w:rPr>
                <w:rFonts w:asciiTheme="minorHAnsi" w:hAnsiTheme="minorHAnsi"/>
                <w:color w:val="auto"/>
                <w:lang w:val="en-AU"/>
              </w:rPr>
              <w:t>within</w:t>
            </w:r>
            <w:r w:rsidR="00CB737F">
              <w:rPr>
                <w:rFonts w:asciiTheme="minorHAnsi" w:hAnsiTheme="minorHAnsi"/>
                <w:color w:val="auto"/>
                <w:lang w:val="en-AU"/>
              </w:rPr>
              <w:t xml:space="preserve"> </w:t>
            </w:r>
            <w:r w:rsidR="00EA34F7">
              <w:rPr>
                <w:rFonts w:asciiTheme="minorHAnsi" w:hAnsiTheme="minorHAnsi"/>
                <w:color w:val="auto"/>
                <w:lang w:val="en-AU"/>
              </w:rPr>
              <w:t>the</w:t>
            </w:r>
            <w:r w:rsidR="00CB737F">
              <w:rPr>
                <w:rFonts w:asciiTheme="minorHAnsi" w:hAnsiTheme="minorHAnsi"/>
                <w:color w:val="auto"/>
                <w:lang w:val="en-AU"/>
              </w:rPr>
              <w:t xml:space="preserve"> </w:t>
            </w:r>
            <w:r w:rsidR="0032274A">
              <w:rPr>
                <w:rFonts w:asciiTheme="minorHAnsi" w:hAnsiTheme="minorHAnsi"/>
                <w:color w:val="auto"/>
                <w:lang w:val="en-AU"/>
              </w:rPr>
              <w:t>P</w:t>
            </w:r>
            <w:r w:rsidR="00EA34F7">
              <w:rPr>
                <w:rFonts w:asciiTheme="minorHAnsi" w:hAnsiTheme="minorHAnsi"/>
                <w:color w:val="auto"/>
                <w:lang w:val="en-AU"/>
              </w:rPr>
              <w:t>recinct</w:t>
            </w:r>
            <w:r w:rsidR="0032274A">
              <w:rPr>
                <w:rFonts w:asciiTheme="minorHAnsi" w:hAnsiTheme="minorHAnsi"/>
                <w:color w:val="auto"/>
                <w:lang w:val="en-AU"/>
              </w:rPr>
              <w:t>.</w:t>
            </w:r>
          </w:p>
        </w:tc>
      </w:tr>
      <w:tr w:rsidR="0032274A" w:rsidRPr="00431E10" w14:paraId="23AAEBFE" w14:textId="77777777" w:rsidTr="00172B22">
        <w:trPr>
          <w:cantSplit/>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CFD077" w14:textId="49CDA74B" w:rsidR="0032274A" w:rsidRDefault="00481D51">
            <w:pPr>
              <w:pStyle w:val="OutcomesnumberingTables"/>
              <w:rPr>
                <w:rFonts w:asciiTheme="minorHAnsi" w:hAnsiTheme="minorHAnsi"/>
                <w:b/>
                <w:sz w:val="28"/>
                <w:szCs w:val="28"/>
                <w:lang w:val="en-AU"/>
              </w:rPr>
            </w:pPr>
            <w:r>
              <w:rPr>
                <w:rFonts w:asciiTheme="minorHAnsi" w:hAnsiTheme="minorHAnsi"/>
                <w:b/>
                <w:sz w:val="28"/>
                <w:szCs w:val="28"/>
                <w:lang w:val="en-AU"/>
              </w:rPr>
              <w:t>O3</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7D5822" w14:textId="62A74A63" w:rsidR="0032274A" w:rsidRDefault="00926CCE" w:rsidP="00B70E92">
            <w:r w:rsidRPr="00B70E92">
              <w:rPr>
                <w:rFonts w:cs="Humnst777 BT"/>
                <w:sz w:val="18"/>
                <w:szCs w:val="18"/>
              </w:rPr>
              <w:t>Encourage</w:t>
            </w:r>
            <w:r w:rsidR="00CB737F">
              <w:rPr>
                <w:rFonts w:cs="Humnst777 BT"/>
                <w:sz w:val="18"/>
                <w:szCs w:val="18"/>
              </w:rPr>
              <w:t xml:space="preserve"> </w:t>
            </w:r>
            <w:r w:rsidRPr="00B70E92">
              <w:rPr>
                <w:rFonts w:cs="Humnst777 BT"/>
                <w:sz w:val="18"/>
                <w:szCs w:val="18"/>
              </w:rPr>
              <w:t>a</w:t>
            </w:r>
            <w:r w:rsidR="00CB737F">
              <w:rPr>
                <w:rFonts w:cs="Humnst777 BT"/>
                <w:sz w:val="18"/>
                <w:szCs w:val="18"/>
              </w:rPr>
              <w:t xml:space="preserve"> </w:t>
            </w:r>
            <w:r w:rsidRPr="00B70E92">
              <w:rPr>
                <w:rFonts w:cs="Humnst777 BT"/>
                <w:sz w:val="18"/>
                <w:szCs w:val="18"/>
              </w:rPr>
              <w:t>strong</w:t>
            </w:r>
            <w:r w:rsidR="00CB737F">
              <w:rPr>
                <w:rFonts w:cs="Humnst777 BT"/>
                <w:sz w:val="18"/>
                <w:szCs w:val="18"/>
              </w:rPr>
              <w:t xml:space="preserve"> </w:t>
            </w:r>
            <w:r w:rsidRPr="00B70E92">
              <w:rPr>
                <w:rFonts w:cs="Humnst777 BT"/>
                <w:sz w:val="18"/>
                <w:szCs w:val="18"/>
              </w:rPr>
              <w:t>sense</w:t>
            </w:r>
            <w:r w:rsidR="00CB737F">
              <w:rPr>
                <w:rFonts w:cs="Humnst777 BT"/>
                <w:sz w:val="18"/>
                <w:szCs w:val="18"/>
              </w:rPr>
              <w:t xml:space="preserve"> </w:t>
            </w:r>
            <w:r w:rsidRPr="00B70E92">
              <w:rPr>
                <w:rFonts w:cs="Humnst777 BT"/>
                <w:sz w:val="18"/>
                <w:szCs w:val="18"/>
              </w:rPr>
              <w:t>of</w:t>
            </w:r>
            <w:r w:rsidR="00CB737F">
              <w:rPr>
                <w:rFonts w:cs="Humnst777 BT"/>
                <w:sz w:val="18"/>
                <w:szCs w:val="18"/>
              </w:rPr>
              <w:t xml:space="preserve"> </w:t>
            </w:r>
            <w:r w:rsidRPr="00B70E92">
              <w:rPr>
                <w:rFonts w:cs="Humnst777 BT"/>
                <w:sz w:val="18"/>
                <w:szCs w:val="18"/>
              </w:rPr>
              <w:t>place</w:t>
            </w:r>
            <w:r w:rsidR="00CB737F">
              <w:rPr>
                <w:rFonts w:cs="Humnst777 BT"/>
                <w:sz w:val="18"/>
                <w:szCs w:val="18"/>
              </w:rPr>
              <w:t xml:space="preserve"> </w:t>
            </w:r>
            <w:r w:rsidRPr="00B70E92">
              <w:rPr>
                <w:rFonts w:cs="Humnst777 BT"/>
                <w:sz w:val="18"/>
                <w:szCs w:val="18"/>
              </w:rPr>
              <w:t>through</w:t>
            </w:r>
            <w:r w:rsidR="00CB737F">
              <w:rPr>
                <w:rFonts w:cs="Humnst777 BT"/>
                <w:sz w:val="18"/>
                <w:szCs w:val="18"/>
              </w:rPr>
              <w:t xml:space="preserve"> </w:t>
            </w:r>
            <w:r w:rsidRPr="00B70E92">
              <w:rPr>
                <w:rFonts w:cs="Humnst777 BT"/>
                <w:sz w:val="18"/>
                <w:szCs w:val="18"/>
              </w:rPr>
              <w:t>the</w:t>
            </w:r>
            <w:r w:rsidR="00CB737F">
              <w:rPr>
                <w:rFonts w:cs="Humnst777 BT"/>
                <w:sz w:val="18"/>
                <w:szCs w:val="18"/>
              </w:rPr>
              <w:t xml:space="preserve"> </w:t>
            </w:r>
            <w:r w:rsidRPr="00B70E92">
              <w:rPr>
                <w:rFonts w:cs="Humnst777 BT"/>
                <w:sz w:val="18"/>
                <w:szCs w:val="18"/>
              </w:rPr>
              <w:t>protection,</w:t>
            </w:r>
            <w:r w:rsidR="00CB737F">
              <w:rPr>
                <w:rFonts w:cs="Humnst777 BT"/>
                <w:sz w:val="18"/>
                <w:szCs w:val="18"/>
              </w:rPr>
              <w:t xml:space="preserve"> </w:t>
            </w:r>
            <w:r w:rsidRPr="00B70E92">
              <w:rPr>
                <w:rFonts w:cs="Humnst777 BT"/>
                <w:sz w:val="18"/>
                <w:szCs w:val="18"/>
              </w:rPr>
              <w:t>enhancement</w:t>
            </w:r>
            <w:r w:rsidR="00CB737F">
              <w:rPr>
                <w:rFonts w:cs="Humnst777 BT"/>
                <w:sz w:val="18"/>
                <w:szCs w:val="18"/>
              </w:rPr>
              <w:t xml:space="preserve"> </w:t>
            </w:r>
            <w:r w:rsidRPr="00B70E92">
              <w:rPr>
                <w:rFonts w:cs="Humnst777 BT"/>
                <w:sz w:val="18"/>
                <w:szCs w:val="18"/>
              </w:rPr>
              <w:t>and</w:t>
            </w:r>
            <w:r w:rsidR="00CB737F">
              <w:rPr>
                <w:rFonts w:cs="Humnst777 BT"/>
                <w:sz w:val="18"/>
                <w:szCs w:val="18"/>
              </w:rPr>
              <w:t xml:space="preserve"> </w:t>
            </w:r>
            <w:r w:rsidRPr="00B70E92">
              <w:rPr>
                <w:rFonts w:cs="Humnst777 BT"/>
                <w:sz w:val="18"/>
                <w:szCs w:val="18"/>
              </w:rPr>
              <w:t>interpretation</w:t>
            </w:r>
            <w:r w:rsidR="00CB737F">
              <w:rPr>
                <w:rFonts w:cs="Humnst777 BT"/>
                <w:sz w:val="18"/>
                <w:szCs w:val="18"/>
              </w:rPr>
              <w:t xml:space="preserve"> </w:t>
            </w:r>
            <w:r w:rsidRPr="00B70E92">
              <w:rPr>
                <w:rFonts w:cs="Humnst777 BT"/>
                <w:sz w:val="18"/>
                <w:szCs w:val="18"/>
              </w:rPr>
              <w:t>of</w:t>
            </w:r>
            <w:r w:rsidR="00CB737F">
              <w:rPr>
                <w:rFonts w:cs="Humnst777 BT"/>
                <w:sz w:val="18"/>
                <w:szCs w:val="18"/>
              </w:rPr>
              <w:t xml:space="preserve"> </w:t>
            </w:r>
            <w:r w:rsidRPr="00B70E92">
              <w:rPr>
                <w:rFonts w:cs="Humnst777 BT"/>
                <w:sz w:val="18"/>
                <w:szCs w:val="18"/>
              </w:rPr>
              <w:t>places</w:t>
            </w:r>
            <w:r w:rsidR="00CB737F">
              <w:rPr>
                <w:rFonts w:cs="Humnst777 BT"/>
                <w:sz w:val="18"/>
                <w:szCs w:val="18"/>
              </w:rPr>
              <w:t xml:space="preserve"> </w:t>
            </w:r>
            <w:r w:rsidRPr="00B70E92">
              <w:rPr>
                <w:rFonts w:cs="Humnst777 BT"/>
                <w:sz w:val="18"/>
                <w:szCs w:val="18"/>
              </w:rPr>
              <w:t>of</w:t>
            </w:r>
            <w:r w:rsidR="00CB737F">
              <w:rPr>
                <w:rFonts w:cs="Humnst777 BT"/>
                <w:sz w:val="18"/>
                <w:szCs w:val="18"/>
              </w:rPr>
              <w:t xml:space="preserve"> </w:t>
            </w:r>
            <w:r w:rsidRPr="00B70E92">
              <w:rPr>
                <w:rFonts w:cs="Humnst777 BT"/>
                <w:sz w:val="18"/>
                <w:szCs w:val="18"/>
              </w:rPr>
              <w:t>post-contact</w:t>
            </w:r>
            <w:r w:rsidR="00CB737F">
              <w:rPr>
                <w:rFonts w:cs="Humnst777 BT"/>
                <w:sz w:val="18"/>
                <w:szCs w:val="18"/>
              </w:rPr>
              <w:t xml:space="preserve"> </w:t>
            </w:r>
            <w:r w:rsidRPr="00B70E92">
              <w:rPr>
                <w:rFonts w:cs="Humnst777 BT"/>
                <w:sz w:val="18"/>
                <w:szCs w:val="18"/>
              </w:rPr>
              <w:t>cultural</w:t>
            </w:r>
            <w:r w:rsidR="00CB737F">
              <w:rPr>
                <w:rFonts w:cs="Humnst777 BT"/>
                <w:sz w:val="18"/>
                <w:szCs w:val="18"/>
              </w:rPr>
              <w:t xml:space="preserve"> </w:t>
            </w:r>
            <w:r w:rsidRPr="00B70E92">
              <w:rPr>
                <w:rFonts w:cs="Humnst777 BT"/>
                <w:sz w:val="18"/>
                <w:szCs w:val="18"/>
              </w:rPr>
              <w:t>heritage</w:t>
            </w:r>
            <w:r w:rsidR="00CB737F">
              <w:rPr>
                <w:rFonts w:cs="Humnst777 BT"/>
                <w:sz w:val="18"/>
                <w:szCs w:val="18"/>
              </w:rPr>
              <w:t xml:space="preserve"> </w:t>
            </w:r>
            <w:r w:rsidRPr="00B70E92">
              <w:rPr>
                <w:rFonts w:cs="Humnst777 BT"/>
                <w:sz w:val="18"/>
                <w:szCs w:val="18"/>
              </w:rPr>
              <w:t>significance,</w:t>
            </w:r>
            <w:r w:rsidR="00CB737F">
              <w:rPr>
                <w:rFonts w:cs="Humnst777 BT"/>
                <w:sz w:val="18"/>
                <w:szCs w:val="18"/>
              </w:rPr>
              <w:t xml:space="preserve"> </w:t>
            </w:r>
            <w:r w:rsidRPr="00B70E92">
              <w:rPr>
                <w:rFonts w:cs="Humnst777 BT"/>
                <w:sz w:val="18"/>
                <w:szCs w:val="18"/>
              </w:rPr>
              <w:t>in</w:t>
            </w:r>
            <w:r w:rsidR="00CB737F">
              <w:rPr>
                <w:rFonts w:cs="Humnst777 BT"/>
                <w:sz w:val="18"/>
                <w:szCs w:val="18"/>
              </w:rPr>
              <w:t xml:space="preserve"> </w:t>
            </w:r>
            <w:r w:rsidRPr="00B70E92">
              <w:rPr>
                <w:rFonts w:cs="Humnst777 BT"/>
                <w:sz w:val="18"/>
                <w:szCs w:val="18"/>
              </w:rPr>
              <w:t>particular</w:t>
            </w:r>
            <w:r w:rsidR="00CB737F">
              <w:rPr>
                <w:rFonts w:cs="Humnst777 BT"/>
                <w:sz w:val="18"/>
                <w:szCs w:val="18"/>
              </w:rPr>
              <w:t xml:space="preserve"> </w:t>
            </w:r>
            <w:proofErr w:type="spellStart"/>
            <w:r w:rsidRPr="00B70E92">
              <w:rPr>
                <w:rFonts w:cs="Humnst777 BT"/>
                <w:sz w:val="18"/>
                <w:szCs w:val="18"/>
              </w:rPr>
              <w:t>Beattys</w:t>
            </w:r>
            <w:proofErr w:type="spellEnd"/>
            <w:r w:rsidR="00CB737F">
              <w:rPr>
                <w:rFonts w:cs="Humnst777 BT"/>
                <w:sz w:val="18"/>
                <w:szCs w:val="18"/>
              </w:rPr>
              <w:t xml:space="preserve"> </w:t>
            </w:r>
            <w:r w:rsidRPr="00B70E92">
              <w:rPr>
                <w:rFonts w:cs="Humnst777 BT"/>
                <w:sz w:val="18"/>
                <w:szCs w:val="18"/>
              </w:rPr>
              <w:t>Road</w:t>
            </w:r>
            <w:r w:rsidR="00CB737F">
              <w:rPr>
                <w:rFonts w:cs="Humnst777 BT"/>
                <w:sz w:val="18"/>
                <w:szCs w:val="18"/>
              </w:rPr>
              <w:t xml:space="preserve"> </w:t>
            </w:r>
            <w:r w:rsidRPr="00B70E92">
              <w:rPr>
                <w:rFonts w:cs="Humnst777 BT"/>
                <w:sz w:val="18"/>
                <w:szCs w:val="18"/>
              </w:rPr>
              <w:t>former</w:t>
            </w:r>
            <w:r w:rsidR="00CB737F">
              <w:rPr>
                <w:rFonts w:cs="Humnst777 BT"/>
                <w:sz w:val="18"/>
                <w:szCs w:val="18"/>
              </w:rPr>
              <w:t xml:space="preserve"> </w:t>
            </w:r>
            <w:r w:rsidRPr="00B70E92">
              <w:rPr>
                <w:rFonts w:cs="Humnst777 BT"/>
                <w:sz w:val="18"/>
                <w:szCs w:val="18"/>
              </w:rPr>
              <w:t>goldfields</w:t>
            </w:r>
            <w:r w:rsidR="00CB737F">
              <w:rPr>
                <w:rFonts w:cs="Humnst777 BT"/>
                <w:sz w:val="18"/>
                <w:szCs w:val="18"/>
              </w:rPr>
              <w:t xml:space="preserve"> </w:t>
            </w:r>
            <w:r w:rsidRPr="00B70E92">
              <w:rPr>
                <w:rFonts w:cs="Humnst777 BT"/>
                <w:sz w:val="18"/>
                <w:szCs w:val="18"/>
              </w:rPr>
              <w:t>route,</w:t>
            </w:r>
            <w:r w:rsidR="00CB737F">
              <w:rPr>
                <w:rFonts w:cs="Humnst777 BT"/>
                <w:sz w:val="18"/>
                <w:szCs w:val="18"/>
              </w:rPr>
              <w:t xml:space="preserve"> </w:t>
            </w:r>
            <w:r w:rsidRPr="00B70E92">
              <w:rPr>
                <w:rFonts w:cs="Humnst777 BT"/>
                <w:sz w:val="18"/>
                <w:szCs w:val="18"/>
              </w:rPr>
              <w:t>Melton</w:t>
            </w:r>
            <w:r w:rsidR="00CB737F">
              <w:rPr>
                <w:rFonts w:cs="Humnst777 BT"/>
                <w:sz w:val="18"/>
                <w:szCs w:val="18"/>
              </w:rPr>
              <w:t xml:space="preserve"> </w:t>
            </w:r>
            <w:r w:rsidRPr="00B70E92">
              <w:rPr>
                <w:rFonts w:cs="Humnst777 BT"/>
                <w:sz w:val="18"/>
                <w:szCs w:val="18"/>
              </w:rPr>
              <w:t>Highway</w:t>
            </w:r>
            <w:r w:rsidR="00CB737F">
              <w:rPr>
                <w:rFonts w:cs="Humnst777 BT"/>
                <w:sz w:val="18"/>
                <w:szCs w:val="18"/>
              </w:rPr>
              <w:t xml:space="preserve"> </w:t>
            </w:r>
            <w:r w:rsidRPr="00B70E92">
              <w:rPr>
                <w:rFonts w:cs="Humnst777 BT"/>
                <w:sz w:val="18"/>
                <w:szCs w:val="18"/>
              </w:rPr>
              <w:t>House</w:t>
            </w:r>
            <w:r w:rsidR="00CB737F">
              <w:rPr>
                <w:rFonts w:cs="Humnst777 BT"/>
                <w:sz w:val="18"/>
                <w:szCs w:val="18"/>
              </w:rPr>
              <w:t xml:space="preserve"> </w:t>
            </w:r>
            <w:r w:rsidRPr="00B70E92">
              <w:rPr>
                <w:rFonts w:cs="Humnst777 BT"/>
                <w:sz w:val="18"/>
                <w:szCs w:val="18"/>
              </w:rPr>
              <w:t>(HO68)</w:t>
            </w:r>
            <w:r w:rsidR="00CB737F">
              <w:rPr>
                <w:rFonts w:cs="Humnst777 BT"/>
                <w:sz w:val="18"/>
                <w:szCs w:val="18"/>
              </w:rPr>
              <w:t xml:space="preserve"> </w:t>
            </w:r>
            <w:r w:rsidRPr="00B70E92">
              <w:rPr>
                <w:rFonts w:cs="Humnst777 BT"/>
                <w:sz w:val="18"/>
                <w:szCs w:val="18"/>
              </w:rPr>
              <w:t>and</w:t>
            </w:r>
            <w:r w:rsidR="00CB737F">
              <w:rPr>
                <w:rFonts w:cs="Humnst777 BT"/>
                <w:sz w:val="18"/>
                <w:szCs w:val="18"/>
              </w:rPr>
              <w:t xml:space="preserve"> </w:t>
            </w:r>
            <w:r w:rsidRPr="00B70E92">
              <w:rPr>
                <w:rFonts w:cs="Humnst777 BT"/>
                <w:sz w:val="18"/>
                <w:szCs w:val="18"/>
              </w:rPr>
              <w:t>dry</w:t>
            </w:r>
            <w:r w:rsidR="00CB737F">
              <w:rPr>
                <w:rFonts w:cs="Humnst777 BT"/>
                <w:sz w:val="18"/>
                <w:szCs w:val="18"/>
              </w:rPr>
              <w:t xml:space="preserve"> </w:t>
            </w:r>
            <w:r w:rsidRPr="00B70E92">
              <w:rPr>
                <w:rFonts w:cs="Humnst777 BT"/>
                <w:sz w:val="18"/>
                <w:szCs w:val="18"/>
              </w:rPr>
              <w:t>stone</w:t>
            </w:r>
            <w:r w:rsidR="00CB737F">
              <w:rPr>
                <w:rFonts w:cs="Humnst777 BT"/>
                <w:sz w:val="18"/>
                <w:szCs w:val="18"/>
              </w:rPr>
              <w:t xml:space="preserve"> </w:t>
            </w:r>
            <w:r w:rsidRPr="00B70E92">
              <w:rPr>
                <w:rFonts w:cs="Humnst777 BT"/>
                <w:sz w:val="18"/>
                <w:szCs w:val="18"/>
              </w:rPr>
              <w:t>walls.</w:t>
            </w:r>
          </w:p>
        </w:tc>
      </w:tr>
      <w:tr w:rsidR="0024054F" w:rsidRPr="00431E10" w14:paraId="31049B80"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2C285E" w14:textId="76EC8D1A" w:rsidR="0024054F" w:rsidRDefault="00066287" w:rsidP="009E47AD">
            <w:pPr>
              <w:pStyle w:val="OutcomesnumberingTables"/>
              <w:rPr>
                <w:rFonts w:asciiTheme="minorHAnsi" w:hAnsiTheme="minorHAnsi"/>
                <w:b/>
                <w:sz w:val="28"/>
                <w:szCs w:val="28"/>
                <w:lang w:val="en-AU"/>
              </w:rPr>
            </w:pPr>
            <w:r>
              <w:rPr>
                <w:rFonts w:asciiTheme="minorHAnsi" w:hAnsiTheme="minorHAnsi"/>
                <w:b/>
                <w:sz w:val="28"/>
                <w:szCs w:val="28"/>
                <w:lang w:val="en-AU"/>
              </w:rPr>
              <w:t>O</w:t>
            </w:r>
            <w:r w:rsidR="00481D51">
              <w:rPr>
                <w:rFonts w:asciiTheme="minorHAnsi" w:hAnsiTheme="minorHAnsi"/>
                <w:b/>
                <w:sz w:val="28"/>
                <w:szCs w:val="28"/>
                <w:lang w:val="en-AU"/>
              </w:rPr>
              <w:t>4</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1587BA" w14:textId="7AC5C741" w:rsidR="0024054F" w:rsidRPr="00C26C57" w:rsidRDefault="008147E1" w:rsidP="007E50FA">
            <w:pPr>
              <w:pStyle w:val="TableBodyTables"/>
              <w:rPr>
                <w:rFonts w:asciiTheme="minorHAnsi" w:hAnsiTheme="minorHAnsi"/>
                <w:color w:val="auto"/>
                <w:lang w:val="en-AU"/>
              </w:rPr>
            </w:pPr>
            <w:r>
              <w:rPr>
                <w:rFonts w:asciiTheme="minorHAnsi" w:hAnsiTheme="minorHAnsi"/>
                <w:color w:val="auto"/>
                <w:lang w:val="en-AU"/>
              </w:rPr>
              <w:t>Deliver</w:t>
            </w:r>
            <w:r w:rsidR="00CB737F">
              <w:rPr>
                <w:rFonts w:asciiTheme="minorHAnsi" w:hAnsiTheme="minorHAnsi"/>
                <w:color w:val="auto"/>
                <w:lang w:val="en-AU"/>
              </w:rPr>
              <w:t xml:space="preserve"> </w:t>
            </w:r>
            <w:r w:rsidR="00F553EC">
              <w:rPr>
                <w:rFonts w:asciiTheme="minorHAnsi" w:hAnsiTheme="minorHAnsi"/>
                <w:color w:val="auto"/>
                <w:lang w:val="en-AU"/>
              </w:rPr>
              <w:t>a</w:t>
            </w:r>
            <w:r w:rsidR="00CB737F">
              <w:rPr>
                <w:rFonts w:asciiTheme="minorHAnsi" w:hAnsiTheme="minorHAnsi"/>
                <w:color w:val="auto"/>
                <w:lang w:val="en-AU"/>
              </w:rPr>
              <w:t xml:space="preserve"> </w:t>
            </w:r>
            <w:r>
              <w:rPr>
                <w:rFonts w:asciiTheme="minorHAnsi" w:hAnsiTheme="minorHAnsi"/>
                <w:color w:val="auto"/>
                <w:lang w:val="en-AU"/>
              </w:rPr>
              <w:t>high</w:t>
            </w:r>
            <w:r w:rsidR="00CB737F">
              <w:rPr>
                <w:rFonts w:asciiTheme="minorHAnsi" w:hAnsiTheme="minorHAnsi"/>
                <w:color w:val="auto"/>
                <w:lang w:val="en-AU"/>
              </w:rPr>
              <w:t xml:space="preserve"> </w:t>
            </w:r>
            <w:r>
              <w:rPr>
                <w:rFonts w:asciiTheme="minorHAnsi" w:hAnsiTheme="minorHAnsi"/>
                <w:color w:val="auto"/>
                <w:lang w:val="en-AU"/>
              </w:rPr>
              <w:t>quality</w:t>
            </w:r>
            <w:r w:rsidR="00CB737F">
              <w:rPr>
                <w:rFonts w:asciiTheme="minorHAnsi" w:hAnsiTheme="minorHAnsi"/>
                <w:color w:val="auto"/>
                <w:lang w:val="en-AU"/>
              </w:rPr>
              <w:t xml:space="preserve"> </w:t>
            </w:r>
            <w:r>
              <w:rPr>
                <w:rFonts w:asciiTheme="minorHAnsi" w:hAnsiTheme="minorHAnsi"/>
                <w:color w:val="auto"/>
                <w:lang w:val="en-AU"/>
              </w:rPr>
              <w:t>landscaped</w:t>
            </w:r>
            <w:r w:rsidR="00CB737F">
              <w:rPr>
                <w:rFonts w:asciiTheme="minorHAnsi" w:hAnsiTheme="minorHAnsi"/>
                <w:color w:val="auto"/>
                <w:lang w:val="en-AU"/>
              </w:rPr>
              <w:t xml:space="preserve"> </w:t>
            </w:r>
            <w:r w:rsidR="00F553EC">
              <w:rPr>
                <w:rFonts w:asciiTheme="minorHAnsi" w:hAnsiTheme="minorHAnsi"/>
                <w:color w:val="auto"/>
                <w:lang w:val="en-AU"/>
              </w:rPr>
              <w:t>i</w:t>
            </w:r>
            <w:r w:rsidR="0024054F" w:rsidRPr="0024054F">
              <w:rPr>
                <w:rFonts w:asciiTheme="minorHAnsi" w:hAnsiTheme="minorHAnsi"/>
                <w:color w:val="auto"/>
                <w:lang w:val="en-AU"/>
              </w:rPr>
              <w:t>nterface</w:t>
            </w:r>
            <w:r w:rsidR="00CB737F">
              <w:rPr>
                <w:rFonts w:asciiTheme="minorHAnsi" w:hAnsiTheme="minorHAnsi"/>
                <w:color w:val="auto"/>
                <w:lang w:val="en-AU"/>
              </w:rPr>
              <w:t xml:space="preserve"> </w:t>
            </w:r>
            <w:r w:rsidR="0024054F" w:rsidRPr="0024054F">
              <w:rPr>
                <w:rFonts w:asciiTheme="minorHAnsi" w:hAnsiTheme="minorHAnsi"/>
                <w:color w:val="auto"/>
                <w:lang w:val="en-AU"/>
              </w:rPr>
              <w:t>between</w:t>
            </w:r>
            <w:r w:rsidR="00CB737F">
              <w:rPr>
                <w:rFonts w:asciiTheme="minorHAnsi" w:hAnsiTheme="minorHAnsi"/>
                <w:color w:val="auto"/>
                <w:lang w:val="en-AU"/>
              </w:rPr>
              <w:t xml:space="preserve"> </w:t>
            </w:r>
            <w:r w:rsidR="0024054F" w:rsidRPr="0024054F">
              <w:rPr>
                <w:rFonts w:asciiTheme="minorHAnsi" w:hAnsiTheme="minorHAnsi"/>
                <w:color w:val="auto"/>
                <w:lang w:val="en-AU"/>
              </w:rPr>
              <w:t>r</w:t>
            </w:r>
            <w:r w:rsidR="00261E8E">
              <w:rPr>
                <w:rFonts w:asciiTheme="minorHAnsi" w:hAnsiTheme="minorHAnsi"/>
                <w:color w:val="auto"/>
                <w:lang w:val="en-AU"/>
              </w:rPr>
              <w:t>esidential</w:t>
            </w:r>
            <w:r w:rsidR="00CB737F">
              <w:rPr>
                <w:rFonts w:asciiTheme="minorHAnsi" w:hAnsiTheme="minorHAnsi"/>
                <w:color w:val="auto"/>
                <w:lang w:val="en-AU"/>
              </w:rPr>
              <w:t xml:space="preserve"> </w:t>
            </w:r>
            <w:r w:rsidR="00261E8E">
              <w:rPr>
                <w:rFonts w:asciiTheme="minorHAnsi" w:hAnsiTheme="minorHAnsi"/>
                <w:color w:val="auto"/>
                <w:lang w:val="en-AU"/>
              </w:rPr>
              <w:t>areas</w:t>
            </w:r>
            <w:r w:rsidR="00CB737F">
              <w:rPr>
                <w:rFonts w:asciiTheme="minorHAnsi" w:hAnsiTheme="minorHAnsi"/>
                <w:color w:val="auto"/>
                <w:lang w:val="en-AU"/>
              </w:rPr>
              <w:t xml:space="preserve"> </w:t>
            </w:r>
            <w:r w:rsidR="00261E8E">
              <w:rPr>
                <w:rFonts w:asciiTheme="minorHAnsi" w:hAnsiTheme="minorHAnsi"/>
                <w:color w:val="auto"/>
                <w:lang w:val="en-AU"/>
              </w:rPr>
              <w:t>and</w:t>
            </w:r>
            <w:r w:rsidR="00CB737F">
              <w:rPr>
                <w:rFonts w:asciiTheme="minorHAnsi" w:hAnsiTheme="minorHAnsi"/>
                <w:color w:val="auto"/>
                <w:lang w:val="en-AU"/>
              </w:rPr>
              <w:t xml:space="preserve"> </w:t>
            </w:r>
            <w:r w:rsidR="00261E8E">
              <w:rPr>
                <w:rFonts w:asciiTheme="minorHAnsi" w:hAnsiTheme="minorHAnsi"/>
                <w:color w:val="auto"/>
                <w:lang w:val="en-AU"/>
              </w:rPr>
              <w:t>the</w:t>
            </w:r>
            <w:r w:rsidR="00CB737F">
              <w:rPr>
                <w:rFonts w:asciiTheme="minorHAnsi" w:hAnsiTheme="minorHAnsi"/>
                <w:color w:val="auto"/>
                <w:lang w:val="en-AU"/>
              </w:rPr>
              <w:t xml:space="preserve"> </w:t>
            </w:r>
            <w:r w:rsidR="00760BD4">
              <w:rPr>
                <w:rFonts w:asciiTheme="minorHAnsi" w:hAnsiTheme="minorHAnsi"/>
                <w:color w:val="auto"/>
                <w:lang w:val="en-AU"/>
              </w:rPr>
              <w:t>Plumpton</w:t>
            </w:r>
            <w:r w:rsidR="00CB737F">
              <w:rPr>
                <w:rFonts w:asciiTheme="minorHAnsi" w:hAnsiTheme="minorHAnsi"/>
                <w:color w:val="auto"/>
                <w:lang w:val="en-AU"/>
              </w:rPr>
              <w:t xml:space="preserve"> </w:t>
            </w:r>
            <w:r w:rsidR="00630F8A">
              <w:rPr>
                <w:rFonts w:asciiTheme="minorHAnsi" w:hAnsiTheme="minorHAnsi"/>
                <w:color w:val="auto"/>
                <w:lang w:val="en-AU"/>
              </w:rPr>
              <w:t>Business</w:t>
            </w:r>
            <w:r w:rsidR="00CB737F">
              <w:rPr>
                <w:rFonts w:asciiTheme="minorHAnsi" w:hAnsiTheme="minorHAnsi"/>
                <w:color w:val="auto"/>
                <w:lang w:val="en-AU"/>
              </w:rPr>
              <w:t xml:space="preserve"> </w:t>
            </w:r>
            <w:r w:rsidR="00630F8A">
              <w:rPr>
                <w:rFonts w:asciiTheme="minorHAnsi" w:hAnsiTheme="minorHAnsi"/>
                <w:color w:val="auto"/>
                <w:lang w:val="en-AU"/>
              </w:rPr>
              <w:t>and</w:t>
            </w:r>
            <w:r w:rsidR="00CB737F">
              <w:rPr>
                <w:rFonts w:asciiTheme="minorHAnsi" w:hAnsiTheme="minorHAnsi"/>
                <w:color w:val="auto"/>
                <w:lang w:val="en-AU"/>
              </w:rPr>
              <w:t xml:space="preserve"> </w:t>
            </w:r>
            <w:r w:rsidR="00630F8A">
              <w:rPr>
                <w:rFonts w:asciiTheme="minorHAnsi" w:hAnsiTheme="minorHAnsi"/>
                <w:color w:val="auto"/>
                <w:lang w:val="en-AU"/>
              </w:rPr>
              <w:t>Industrial</w:t>
            </w:r>
            <w:r w:rsidR="00CB737F">
              <w:rPr>
                <w:rFonts w:asciiTheme="minorHAnsi" w:hAnsiTheme="minorHAnsi"/>
                <w:color w:val="auto"/>
                <w:lang w:val="en-AU"/>
              </w:rPr>
              <w:t xml:space="preserve"> </w:t>
            </w:r>
            <w:r w:rsidR="00D71217">
              <w:rPr>
                <w:rFonts w:asciiTheme="minorHAnsi" w:hAnsiTheme="minorHAnsi"/>
                <w:color w:val="auto"/>
                <w:lang w:val="en-AU"/>
              </w:rPr>
              <w:t>P</w:t>
            </w:r>
            <w:r w:rsidR="00261E8E">
              <w:rPr>
                <w:rFonts w:asciiTheme="minorHAnsi" w:hAnsiTheme="minorHAnsi"/>
                <w:color w:val="auto"/>
                <w:lang w:val="en-AU"/>
              </w:rPr>
              <w:t>recinct</w:t>
            </w:r>
            <w:r w:rsidR="00CB737F">
              <w:rPr>
                <w:rFonts w:asciiTheme="minorHAnsi" w:hAnsiTheme="minorHAnsi"/>
                <w:color w:val="auto"/>
                <w:lang w:val="en-AU"/>
              </w:rPr>
              <w:t xml:space="preserve"> </w:t>
            </w:r>
            <w:r w:rsidR="00261E8E">
              <w:rPr>
                <w:rFonts w:asciiTheme="minorHAnsi" w:hAnsiTheme="minorHAnsi"/>
                <w:color w:val="auto"/>
                <w:lang w:val="en-AU"/>
              </w:rPr>
              <w:t>bordered</w:t>
            </w:r>
            <w:r w:rsidR="00CB737F">
              <w:rPr>
                <w:rFonts w:asciiTheme="minorHAnsi" w:hAnsiTheme="minorHAnsi"/>
                <w:color w:val="auto"/>
                <w:lang w:val="en-AU"/>
              </w:rPr>
              <w:t xml:space="preserve"> </w:t>
            </w:r>
            <w:r w:rsidR="00261E8E">
              <w:rPr>
                <w:rFonts w:asciiTheme="minorHAnsi" w:hAnsiTheme="minorHAnsi"/>
                <w:color w:val="auto"/>
                <w:lang w:val="en-AU"/>
              </w:rPr>
              <w:t>by</w:t>
            </w:r>
            <w:r w:rsidR="00CB737F">
              <w:rPr>
                <w:rFonts w:asciiTheme="minorHAnsi" w:hAnsiTheme="minorHAnsi"/>
                <w:color w:val="auto"/>
                <w:lang w:val="en-AU"/>
              </w:rPr>
              <w:t xml:space="preserve"> </w:t>
            </w:r>
            <w:r w:rsidR="00261E8E">
              <w:rPr>
                <w:rFonts w:asciiTheme="minorHAnsi" w:hAnsiTheme="minorHAnsi"/>
                <w:color w:val="auto"/>
                <w:lang w:val="en-AU"/>
              </w:rPr>
              <w:t>Hopkins</w:t>
            </w:r>
            <w:r w:rsidR="00CB737F">
              <w:rPr>
                <w:rFonts w:asciiTheme="minorHAnsi" w:hAnsiTheme="minorHAnsi"/>
                <w:color w:val="auto"/>
                <w:lang w:val="en-AU"/>
              </w:rPr>
              <w:t xml:space="preserve"> </w:t>
            </w:r>
            <w:r w:rsidR="00261E8E">
              <w:rPr>
                <w:rFonts w:asciiTheme="minorHAnsi" w:hAnsiTheme="minorHAnsi"/>
                <w:color w:val="auto"/>
                <w:lang w:val="en-AU"/>
              </w:rPr>
              <w:t>and</w:t>
            </w:r>
            <w:r w:rsidR="00CB737F">
              <w:rPr>
                <w:rFonts w:asciiTheme="minorHAnsi" w:hAnsiTheme="minorHAnsi"/>
                <w:color w:val="auto"/>
                <w:lang w:val="en-AU"/>
              </w:rPr>
              <w:t xml:space="preserve"> </w:t>
            </w:r>
            <w:r w:rsidR="00261E8E">
              <w:rPr>
                <w:rFonts w:asciiTheme="minorHAnsi" w:hAnsiTheme="minorHAnsi"/>
                <w:color w:val="auto"/>
                <w:lang w:val="en-AU"/>
              </w:rPr>
              <w:t>Tarleton</w:t>
            </w:r>
            <w:r w:rsidR="00CB737F">
              <w:rPr>
                <w:rFonts w:asciiTheme="minorHAnsi" w:hAnsiTheme="minorHAnsi"/>
                <w:color w:val="auto"/>
                <w:lang w:val="en-AU"/>
              </w:rPr>
              <w:t xml:space="preserve"> </w:t>
            </w:r>
            <w:r w:rsidR="00261E8E">
              <w:rPr>
                <w:rFonts w:asciiTheme="minorHAnsi" w:hAnsiTheme="minorHAnsi"/>
                <w:color w:val="auto"/>
                <w:lang w:val="en-AU"/>
              </w:rPr>
              <w:t>Roads,</w:t>
            </w:r>
            <w:r w:rsidR="00CB737F">
              <w:rPr>
                <w:rFonts w:asciiTheme="minorHAnsi" w:hAnsiTheme="minorHAnsi"/>
                <w:color w:val="auto"/>
                <w:lang w:val="en-AU"/>
              </w:rPr>
              <w:t xml:space="preserve"> </w:t>
            </w:r>
            <w:r w:rsidR="0024054F" w:rsidRPr="0024054F">
              <w:rPr>
                <w:rFonts w:asciiTheme="minorHAnsi" w:hAnsiTheme="minorHAnsi"/>
                <w:color w:val="auto"/>
                <w:lang w:val="en-AU"/>
              </w:rPr>
              <w:t>to</w:t>
            </w:r>
            <w:r w:rsidR="00CB737F">
              <w:rPr>
                <w:rFonts w:asciiTheme="minorHAnsi" w:hAnsiTheme="minorHAnsi"/>
                <w:color w:val="auto"/>
                <w:lang w:val="en-AU"/>
              </w:rPr>
              <w:t xml:space="preserve"> </w:t>
            </w:r>
            <w:r w:rsidR="0024054F" w:rsidRPr="0024054F">
              <w:rPr>
                <w:rFonts w:asciiTheme="minorHAnsi" w:hAnsiTheme="minorHAnsi"/>
                <w:color w:val="auto"/>
                <w:lang w:val="en-AU"/>
              </w:rPr>
              <w:t>minimise</w:t>
            </w:r>
            <w:r w:rsidR="00CB737F">
              <w:rPr>
                <w:rFonts w:asciiTheme="minorHAnsi" w:hAnsiTheme="minorHAnsi"/>
                <w:color w:val="auto"/>
                <w:lang w:val="en-AU"/>
              </w:rPr>
              <w:t xml:space="preserve"> </w:t>
            </w:r>
            <w:r w:rsidR="0024054F" w:rsidRPr="0024054F">
              <w:rPr>
                <w:rFonts w:asciiTheme="minorHAnsi" w:hAnsiTheme="minorHAnsi"/>
                <w:color w:val="auto"/>
                <w:lang w:val="en-AU"/>
              </w:rPr>
              <w:t>potential</w:t>
            </w:r>
            <w:r w:rsidR="00CB737F">
              <w:rPr>
                <w:rFonts w:asciiTheme="minorHAnsi" w:hAnsiTheme="minorHAnsi"/>
                <w:color w:val="auto"/>
                <w:lang w:val="en-AU"/>
              </w:rPr>
              <w:t xml:space="preserve"> </w:t>
            </w:r>
            <w:r w:rsidR="0024054F" w:rsidRPr="0024054F">
              <w:rPr>
                <w:rFonts w:asciiTheme="minorHAnsi" w:hAnsiTheme="minorHAnsi"/>
                <w:color w:val="auto"/>
                <w:lang w:val="en-AU"/>
              </w:rPr>
              <w:t>impacts</w:t>
            </w:r>
            <w:r w:rsidR="00CB737F">
              <w:rPr>
                <w:rFonts w:asciiTheme="minorHAnsi" w:hAnsiTheme="minorHAnsi"/>
                <w:color w:val="auto"/>
                <w:lang w:val="en-AU"/>
              </w:rPr>
              <w:t xml:space="preserve"> </w:t>
            </w:r>
            <w:r w:rsidR="0024054F" w:rsidRPr="0024054F">
              <w:rPr>
                <w:rFonts w:asciiTheme="minorHAnsi" w:hAnsiTheme="minorHAnsi"/>
                <w:color w:val="auto"/>
                <w:lang w:val="en-AU"/>
              </w:rPr>
              <w:t>of</w:t>
            </w:r>
            <w:r w:rsidR="00CB737F">
              <w:rPr>
                <w:rFonts w:asciiTheme="minorHAnsi" w:hAnsiTheme="minorHAnsi"/>
                <w:color w:val="auto"/>
                <w:lang w:val="en-AU"/>
              </w:rPr>
              <w:t xml:space="preserve"> </w:t>
            </w:r>
            <w:r w:rsidR="0024054F" w:rsidRPr="0024054F">
              <w:rPr>
                <w:rFonts w:asciiTheme="minorHAnsi" w:hAnsiTheme="minorHAnsi"/>
                <w:color w:val="auto"/>
                <w:lang w:val="en-AU"/>
              </w:rPr>
              <w:t>industrial</w:t>
            </w:r>
            <w:r w:rsidR="00CB737F">
              <w:rPr>
                <w:rFonts w:asciiTheme="minorHAnsi" w:hAnsiTheme="minorHAnsi"/>
                <w:color w:val="auto"/>
                <w:lang w:val="en-AU"/>
              </w:rPr>
              <w:t xml:space="preserve"> </w:t>
            </w:r>
            <w:r w:rsidR="0024054F" w:rsidRPr="0024054F">
              <w:rPr>
                <w:rFonts w:asciiTheme="minorHAnsi" w:hAnsiTheme="minorHAnsi"/>
                <w:color w:val="auto"/>
                <w:lang w:val="en-AU"/>
              </w:rPr>
              <w:t>uses</w:t>
            </w:r>
            <w:r w:rsidR="00CB737F">
              <w:rPr>
                <w:rFonts w:asciiTheme="minorHAnsi" w:hAnsiTheme="minorHAnsi"/>
                <w:color w:val="auto"/>
                <w:lang w:val="en-AU"/>
              </w:rPr>
              <w:t xml:space="preserve"> </w:t>
            </w:r>
            <w:r w:rsidR="0024054F" w:rsidRPr="0024054F">
              <w:rPr>
                <w:rFonts w:asciiTheme="minorHAnsi" w:hAnsiTheme="minorHAnsi"/>
                <w:color w:val="auto"/>
                <w:lang w:val="en-AU"/>
              </w:rPr>
              <w:t>on</w:t>
            </w:r>
            <w:r w:rsidR="00CB737F">
              <w:rPr>
                <w:rFonts w:asciiTheme="minorHAnsi" w:hAnsiTheme="minorHAnsi"/>
                <w:color w:val="auto"/>
                <w:lang w:val="en-AU"/>
              </w:rPr>
              <w:t xml:space="preserve"> </w:t>
            </w:r>
            <w:r w:rsidR="0024054F" w:rsidRPr="0024054F">
              <w:rPr>
                <w:rFonts w:asciiTheme="minorHAnsi" w:hAnsiTheme="minorHAnsi"/>
                <w:color w:val="auto"/>
                <w:lang w:val="en-AU"/>
              </w:rPr>
              <w:t>residential</w:t>
            </w:r>
            <w:r w:rsidR="00CB737F">
              <w:rPr>
                <w:rFonts w:asciiTheme="minorHAnsi" w:hAnsiTheme="minorHAnsi"/>
                <w:color w:val="auto"/>
                <w:lang w:val="en-AU"/>
              </w:rPr>
              <w:t xml:space="preserve"> </w:t>
            </w:r>
            <w:r w:rsidR="0024054F" w:rsidRPr="0024054F">
              <w:rPr>
                <w:rFonts w:asciiTheme="minorHAnsi" w:hAnsiTheme="minorHAnsi"/>
                <w:color w:val="auto"/>
                <w:lang w:val="en-AU"/>
              </w:rPr>
              <w:t>amenit</w:t>
            </w:r>
            <w:r>
              <w:rPr>
                <w:rFonts w:asciiTheme="minorHAnsi" w:hAnsiTheme="minorHAnsi"/>
                <w:color w:val="auto"/>
                <w:lang w:val="en-AU"/>
              </w:rPr>
              <w:t>y,</w:t>
            </w:r>
            <w:r w:rsidR="00CB737F">
              <w:rPr>
                <w:rFonts w:asciiTheme="minorHAnsi" w:hAnsiTheme="minorHAnsi"/>
                <w:color w:val="auto"/>
                <w:lang w:val="en-AU"/>
              </w:rPr>
              <w:t xml:space="preserve"> </w:t>
            </w:r>
            <w:r>
              <w:rPr>
                <w:rFonts w:asciiTheme="minorHAnsi" w:hAnsiTheme="minorHAnsi"/>
                <w:color w:val="auto"/>
                <w:lang w:val="en-AU"/>
              </w:rPr>
              <w:t>and</w:t>
            </w:r>
            <w:r w:rsidR="00CB737F">
              <w:rPr>
                <w:rFonts w:asciiTheme="minorHAnsi" w:hAnsiTheme="minorHAnsi"/>
                <w:color w:val="auto"/>
                <w:lang w:val="en-AU"/>
              </w:rPr>
              <w:t xml:space="preserve"> </w:t>
            </w:r>
            <w:r>
              <w:rPr>
                <w:rFonts w:asciiTheme="minorHAnsi" w:hAnsiTheme="minorHAnsi"/>
                <w:color w:val="auto"/>
                <w:lang w:val="en-AU"/>
              </w:rPr>
              <w:t>to</w:t>
            </w:r>
            <w:r w:rsidR="00CB737F">
              <w:rPr>
                <w:rFonts w:asciiTheme="minorHAnsi" w:hAnsiTheme="minorHAnsi"/>
                <w:color w:val="auto"/>
                <w:lang w:val="en-AU"/>
              </w:rPr>
              <w:t xml:space="preserve"> </w:t>
            </w:r>
            <w:r>
              <w:rPr>
                <w:rFonts w:asciiTheme="minorHAnsi" w:hAnsiTheme="minorHAnsi"/>
                <w:color w:val="auto"/>
                <w:lang w:val="en-AU"/>
              </w:rPr>
              <w:t>ensure</w:t>
            </w:r>
            <w:r w:rsidR="00CB737F">
              <w:rPr>
                <w:rFonts w:asciiTheme="minorHAnsi" w:hAnsiTheme="minorHAnsi"/>
                <w:color w:val="auto"/>
                <w:lang w:val="en-AU"/>
              </w:rPr>
              <w:t xml:space="preserve"> </w:t>
            </w:r>
            <w:r>
              <w:rPr>
                <w:rFonts w:asciiTheme="minorHAnsi" w:hAnsiTheme="minorHAnsi"/>
                <w:color w:val="auto"/>
                <w:lang w:val="en-AU"/>
              </w:rPr>
              <w:t>viability</w:t>
            </w:r>
            <w:r w:rsidR="00CB737F">
              <w:rPr>
                <w:rFonts w:asciiTheme="minorHAnsi" w:hAnsiTheme="minorHAnsi"/>
                <w:color w:val="auto"/>
                <w:lang w:val="en-AU"/>
              </w:rPr>
              <w:t xml:space="preserve"> </w:t>
            </w:r>
            <w:r>
              <w:rPr>
                <w:rFonts w:asciiTheme="minorHAnsi" w:hAnsiTheme="minorHAnsi"/>
                <w:color w:val="auto"/>
                <w:lang w:val="en-AU"/>
              </w:rPr>
              <w:t>of</w:t>
            </w:r>
            <w:r w:rsidR="00CB737F">
              <w:rPr>
                <w:rFonts w:asciiTheme="minorHAnsi" w:hAnsiTheme="minorHAnsi"/>
                <w:color w:val="auto"/>
                <w:lang w:val="en-AU"/>
              </w:rPr>
              <w:t xml:space="preserve"> </w:t>
            </w:r>
            <w:r w:rsidR="00261E8E">
              <w:rPr>
                <w:rFonts w:asciiTheme="minorHAnsi" w:hAnsiTheme="minorHAnsi"/>
                <w:color w:val="auto"/>
                <w:lang w:val="en-AU"/>
              </w:rPr>
              <w:t>industrial</w:t>
            </w:r>
            <w:r w:rsidR="00CB737F">
              <w:rPr>
                <w:rFonts w:asciiTheme="minorHAnsi" w:hAnsiTheme="minorHAnsi"/>
                <w:color w:val="auto"/>
                <w:lang w:val="en-AU"/>
              </w:rPr>
              <w:t xml:space="preserve"> </w:t>
            </w:r>
            <w:r w:rsidR="00261E8E">
              <w:rPr>
                <w:rFonts w:asciiTheme="minorHAnsi" w:hAnsiTheme="minorHAnsi"/>
                <w:color w:val="auto"/>
                <w:lang w:val="en-AU"/>
              </w:rPr>
              <w:t>and</w:t>
            </w:r>
            <w:r w:rsidR="00CB737F">
              <w:rPr>
                <w:rFonts w:asciiTheme="minorHAnsi" w:hAnsiTheme="minorHAnsi"/>
                <w:color w:val="auto"/>
                <w:lang w:val="en-AU"/>
              </w:rPr>
              <w:t xml:space="preserve"> </w:t>
            </w:r>
            <w:r w:rsidR="00261E8E">
              <w:rPr>
                <w:rFonts w:asciiTheme="minorHAnsi" w:hAnsiTheme="minorHAnsi"/>
                <w:color w:val="auto"/>
                <w:lang w:val="en-AU"/>
              </w:rPr>
              <w:t>commercial</w:t>
            </w:r>
            <w:r w:rsidR="00CB737F">
              <w:rPr>
                <w:rFonts w:asciiTheme="minorHAnsi" w:hAnsiTheme="minorHAnsi"/>
                <w:color w:val="auto"/>
                <w:lang w:val="en-AU"/>
              </w:rPr>
              <w:t xml:space="preserve"> </w:t>
            </w:r>
            <w:r>
              <w:rPr>
                <w:rFonts w:asciiTheme="minorHAnsi" w:hAnsiTheme="minorHAnsi"/>
                <w:color w:val="auto"/>
                <w:lang w:val="en-AU"/>
              </w:rPr>
              <w:t>land</w:t>
            </w:r>
            <w:r w:rsidR="00CB737F">
              <w:rPr>
                <w:rFonts w:asciiTheme="minorHAnsi" w:hAnsiTheme="minorHAnsi"/>
                <w:color w:val="auto"/>
                <w:lang w:val="en-AU"/>
              </w:rPr>
              <w:t xml:space="preserve"> </w:t>
            </w:r>
            <w:r>
              <w:rPr>
                <w:rFonts w:asciiTheme="minorHAnsi" w:hAnsiTheme="minorHAnsi"/>
                <w:color w:val="auto"/>
                <w:lang w:val="en-AU"/>
              </w:rPr>
              <w:t>uses.</w:t>
            </w:r>
          </w:p>
        </w:tc>
      </w:tr>
      <w:tr w:rsidR="000E08EA" w:rsidRPr="00431E10" w14:paraId="3CBD7004" w14:textId="77777777" w:rsidTr="00172B22">
        <w:trPr>
          <w:cantSplit/>
          <w:trHeight w:hRule="exact" w:val="340"/>
        </w:trPr>
        <w:tc>
          <w:tcPr>
            <w:tcW w:w="907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8CE486E" w14:textId="37FE9227" w:rsidR="000E08EA" w:rsidRPr="00431E10" w:rsidRDefault="00CB737F">
            <w:pPr>
              <w:pStyle w:val="TableBodyTables"/>
              <w:rPr>
                <w:rFonts w:asciiTheme="minorHAnsi" w:hAnsiTheme="minorHAnsi"/>
                <w:lang w:val="en-AU"/>
              </w:rPr>
            </w:pPr>
            <w:r>
              <w:rPr>
                <w:rFonts w:asciiTheme="minorHAnsi" w:hAnsiTheme="minorHAnsi"/>
                <w:lang w:val="en-AU"/>
              </w:rPr>
              <w:t xml:space="preserve"> </w:t>
            </w:r>
            <w:r w:rsidR="000E08EA" w:rsidRPr="00431E10">
              <w:rPr>
                <w:rFonts w:asciiTheme="minorHAnsi" w:hAnsiTheme="minorHAnsi"/>
                <w:lang w:val="en-AU"/>
              </w:rPr>
              <w:t>EMPLOYMENT</w:t>
            </w:r>
            <w:r>
              <w:rPr>
                <w:rFonts w:asciiTheme="minorHAnsi" w:hAnsiTheme="minorHAnsi"/>
                <w:lang w:val="en-AU"/>
              </w:rPr>
              <w:t xml:space="preserve"> </w:t>
            </w:r>
            <w:r w:rsidR="000E08EA" w:rsidRPr="00431E10">
              <w:rPr>
                <w:rFonts w:asciiTheme="minorHAnsi" w:hAnsiTheme="minorHAnsi"/>
                <w:lang w:val="en-AU"/>
              </w:rPr>
              <w:t>AND</w:t>
            </w:r>
            <w:r>
              <w:rPr>
                <w:rFonts w:asciiTheme="minorHAnsi" w:hAnsiTheme="minorHAnsi"/>
                <w:lang w:val="en-AU"/>
              </w:rPr>
              <w:t xml:space="preserve"> </w:t>
            </w:r>
            <w:r w:rsidR="000E08EA" w:rsidRPr="00431E10">
              <w:rPr>
                <w:rFonts w:asciiTheme="minorHAnsi" w:hAnsiTheme="minorHAnsi"/>
                <w:lang w:val="en-AU"/>
              </w:rPr>
              <w:t>TOWN</w:t>
            </w:r>
            <w:r>
              <w:rPr>
                <w:rFonts w:asciiTheme="minorHAnsi" w:hAnsiTheme="minorHAnsi"/>
                <w:lang w:val="en-AU"/>
              </w:rPr>
              <w:t xml:space="preserve"> </w:t>
            </w:r>
            <w:r w:rsidR="000E08EA" w:rsidRPr="00431E10">
              <w:rPr>
                <w:rFonts w:asciiTheme="minorHAnsi" w:hAnsiTheme="minorHAnsi"/>
                <w:lang w:val="en-AU"/>
              </w:rPr>
              <w:t>CENTRES</w:t>
            </w:r>
            <w:r>
              <w:rPr>
                <w:rFonts w:asciiTheme="minorHAnsi" w:hAnsiTheme="minorHAnsi"/>
                <w:lang w:val="en-AU"/>
              </w:rPr>
              <w:t xml:space="preserve"> </w:t>
            </w:r>
          </w:p>
        </w:tc>
      </w:tr>
      <w:tr w:rsidR="00F275D3" w:rsidRPr="00431E10" w14:paraId="7D46334B" w14:textId="77777777" w:rsidTr="00B70E92">
        <w:trPr>
          <w:trHeight w:val="1332"/>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7F0AF1" w14:textId="6F4F228A" w:rsidR="00F275D3" w:rsidRDefault="003E5248" w:rsidP="00C44B62">
            <w:pPr>
              <w:pStyle w:val="OutcomesnumberingTables"/>
              <w:rPr>
                <w:rFonts w:asciiTheme="minorHAnsi" w:hAnsiTheme="minorHAnsi"/>
                <w:b/>
                <w:sz w:val="28"/>
                <w:szCs w:val="28"/>
                <w:lang w:val="en-AU"/>
              </w:rPr>
            </w:pPr>
            <w:r>
              <w:rPr>
                <w:rFonts w:asciiTheme="minorHAnsi" w:hAnsiTheme="minorHAnsi"/>
                <w:b/>
                <w:sz w:val="28"/>
                <w:szCs w:val="28"/>
                <w:lang w:val="en-AU"/>
              </w:rPr>
              <w:t>O5</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D38FF4" w14:textId="14AE1CD7" w:rsidR="00F275D3" w:rsidRPr="00E6508B" w:rsidRDefault="008718A0" w:rsidP="007E50FA">
            <w:pPr>
              <w:rPr>
                <w:sz w:val="18"/>
                <w:szCs w:val="18"/>
              </w:rPr>
            </w:pPr>
            <w:r w:rsidRPr="00E276F1">
              <w:rPr>
                <w:rFonts w:cs="Humnst777 BT"/>
                <w:color w:val="000000"/>
                <w:sz w:val="18"/>
                <w:szCs w:val="18"/>
              </w:rPr>
              <w:t>Deliver</w:t>
            </w:r>
            <w:r w:rsidR="00CB737F">
              <w:rPr>
                <w:rFonts w:cs="Humnst777 BT"/>
                <w:color w:val="000000"/>
                <w:sz w:val="18"/>
                <w:szCs w:val="18"/>
              </w:rPr>
              <w:t xml:space="preserve"> </w:t>
            </w:r>
            <w:r w:rsidRPr="00E276F1">
              <w:rPr>
                <w:rFonts w:cs="Humnst777 BT"/>
                <w:color w:val="000000"/>
                <w:sz w:val="18"/>
                <w:szCs w:val="18"/>
              </w:rPr>
              <w:t>over</w:t>
            </w:r>
            <w:r w:rsidR="00CB737F">
              <w:rPr>
                <w:rFonts w:cs="Humnst777 BT"/>
                <w:color w:val="000000"/>
                <w:sz w:val="18"/>
                <w:szCs w:val="18"/>
              </w:rPr>
              <w:t xml:space="preserve"> </w:t>
            </w:r>
            <w:r w:rsidRPr="00E276F1">
              <w:rPr>
                <w:rFonts w:cs="Humnst777 BT"/>
                <w:color w:val="000000"/>
                <w:sz w:val="18"/>
                <w:szCs w:val="18"/>
              </w:rPr>
              <w:t>12,000</w:t>
            </w:r>
            <w:r w:rsidR="00CB737F">
              <w:rPr>
                <w:rFonts w:cs="Humnst777 BT"/>
                <w:color w:val="000000"/>
                <w:sz w:val="18"/>
                <w:szCs w:val="18"/>
              </w:rPr>
              <w:t xml:space="preserve"> </w:t>
            </w:r>
            <w:r w:rsidRPr="00E276F1">
              <w:rPr>
                <w:rFonts w:cs="Humnst777 BT"/>
                <w:color w:val="000000"/>
                <w:sz w:val="18"/>
                <w:szCs w:val="18"/>
              </w:rPr>
              <w:t>local</w:t>
            </w:r>
            <w:r w:rsidR="00CB737F">
              <w:rPr>
                <w:rFonts w:cs="Humnst777 BT"/>
                <w:color w:val="000000"/>
                <w:sz w:val="18"/>
                <w:szCs w:val="18"/>
              </w:rPr>
              <w:t xml:space="preserve"> </w:t>
            </w:r>
            <w:r w:rsidRPr="00E276F1">
              <w:rPr>
                <w:rFonts w:cs="Humnst777 BT"/>
                <w:color w:val="000000"/>
                <w:sz w:val="18"/>
                <w:szCs w:val="18"/>
              </w:rPr>
              <w:t>jobs</w:t>
            </w:r>
            <w:r w:rsidR="00CB737F">
              <w:rPr>
                <w:rFonts w:cs="Humnst777 BT"/>
                <w:color w:val="000000"/>
                <w:sz w:val="18"/>
                <w:szCs w:val="18"/>
              </w:rPr>
              <w:t xml:space="preserve"> </w:t>
            </w:r>
            <w:r w:rsidRPr="00E276F1">
              <w:rPr>
                <w:rFonts w:cs="Humnst777 BT"/>
                <w:color w:val="000000"/>
                <w:sz w:val="18"/>
                <w:szCs w:val="18"/>
              </w:rPr>
              <w:t>through</w:t>
            </w:r>
            <w:r w:rsidR="00CB737F">
              <w:rPr>
                <w:rFonts w:cs="Humnst777 BT"/>
                <w:color w:val="000000"/>
                <w:sz w:val="18"/>
                <w:szCs w:val="18"/>
              </w:rPr>
              <w:t xml:space="preserve"> </w:t>
            </w:r>
            <w:r w:rsidRPr="00E276F1">
              <w:rPr>
                <w:rFonts w:cs="Humnst777 BT"/>
                <w:color w:val="000000"/>
                <w:sz w:val="18"/>
                <w:szCs w:val="18"/>
              </w:rPr>
              <w:t>capitalising</w:t>
            </w:r>
            <w:r w:rsidR="00CB737F">
              <w:rPr>
                <w:rFonts w:cs="Humnst777 BT"/>
                <w:color w:val="000000"/>
                <w:sz w:val="18"/>
                <w:szCs w:val="18"/>
              </w:rPr>
              <w:t xml:space="preserve"> </w:t>
            </w:r>
            <w:r w:rsidR="00E6508B" w:rsidRPr="00E276F1">
              <w:rPr>
                <w:rFonts w:cs="Humnst777 BT"/>
                <w:color w:val="000000"/>
                <w:sz w:val="18"/>
                <w:szCs w:val="18"/>
              </w:rPr>
              <w:t>on</w:t>
            </w:r>
            <w:r w:rsidR="00CB737F">
              <w:rPr>
                <w:rFonts w:cs="Humnst777 BT"/>
                <w:color w:val="000000"/>
                <w:sz w:val="18"/>
                <w:szCs w:val="18"/>
              </w:rPr>
              <w:t xml:space="preserve"> </w:t>
            </w:r>
            <w:r w:rsidR="00E6508B" w:rsidRPr="00E276F1">
              <w:rPr>
                <w:rFonts w:cs="Humnst777 BT"/>
                <w:color w:val="000000"/>
                <w:sz w:val="18"/>
                <w:szCs w:val="18"/>
              </w:rPr>
              <w:t>the</w:t>
            </w:r>
            <w:r w:rsidR="00CB737F">
              <w:rPr>
                <w:rFonts w:cs="Humnst777 BT"/>
                <w:color w:val="000000"/>
                <w:sz w:val="18"/>
                <w:szCs w:val="18"/>
              </w:rPr>
              <w:t xml:space="preserve"> </w:t>
            </w:r>
            <w:r w:rsidR="00E6508B" w:rsidRPr="00E276F1">
              <w:rPr>
                <w:rFonts w:cs="Humnst777 BT"/>
                <w:color w:val="000000"/>
                <w:sz w:val="18"/>
                <w:szCs w:val="18"/>
              </w:rPr>
              <w:t>significant</w:t>
            </w:r>
            <w:r w:rsidR="00CB737F">
              <w:rPr>
                <w:rFonts w:cs="Humnst777 BT"/>
                <w:color w:val="000000"/>
                <w:sz w:val="18"/>
                <w:szCs w:val="18"/>
              </w:rPr>
              <w:t xml:space="preserve"> </w:t>
            </w:r>
            <w:r w:rsidR="00E6508B" w:rsidRPr="00E276F1">
              <w:rPr>
                <w:rFonts w:cs="Humnst777 BT"/>
                <w:color w:val="000000"/>
                <w:sz w:val="18"/>
                <w:szCs w:val="18"/>
              </w:rPr>
              <w:t>opportunities</w:t>
            </w:r>
            <w:r w:rsidR="00CB737F">
              <w:rPr>
                <w:rFonts w:cs="Humnst777 BT"/>
                <w:color w:val="000000"/>
                <w:sz w:val="18"/>
                <w:szCs w:val="18"/>
              </w:rPr>
              <w:t xml:space="preserve"> </w:t>
            </w:r>
            <w:r w:rsidR="00E6508B" w:rsidRPr="00E276F1">
              <w:rPr>
                <w:rFonts w:cs="Humnst777 BT"/>
                <w:color w:val="000000"/>
                <w:sz w:val="18"/>
                <w:szCs w:val="18"/>
              </w:rPr>
              <w:t>of</w:t>
            </w:r>
            <w:r w:rsidR="00CB737F">
              <w:rPr>
                <w:rFonts w:cs="Humnst777 BT"/>
                <w:color w:val="000000"/>
                <w:sz w:val="18"/>
                <w:szCs w:val="18"/>
              </w:rPr>
              <w:t xml:space="preserve"> </w:t>
            </w:r>
            <w:r w:rsidR="00E6508B" w:rsidRPr="00E276F1">
              <w:rPr>
                <w:rFonts w:cs="Humnst777 BT"/>
                <w:color w:val="000000"/>
                <w:sz w:val="18"/>
                <w:szCs w:val="18"/>
              </w:rPr>
              <w:t>the</w:t>
            </w:r>
            <w:r w:rsidR="00CB737F">
              <w:rPr>
                <w:rFonts w:cs="Humnst777 BT"/>
                <w:color w:val="000000"/>
                <w:sz w:val="18"/>
                <w:szCs w:val="18"/>
              </w:rPr>
              <w:t xml:space="preserve"> </w:t>
            </w:r>
            <w:r w:rsidR="00E6508B" w:rsidRPr="00E276F1">
              <w:rPr>
                <w:rFonts w:cs="Humnst777 BT"/>
                <w:color w:val="000000"/>
                <w:sz w:val="18"/>
                <w:szCs w:val="18"/>
              </w:rPr>
              <w:t>local</w:t>
            </w:r>
            <w:r w:rsidR="00CB737F">
              <w:rPr>
                <w:rFonts w:cs="Humnst777 BT"/>
                <w:color w:val="000000"/>
                <w:sz w:val="18"/>
                <w:szCs w:val="18"/>
              </w:rPr>
              <w:t xml:space="preserve"> </w:t>
            </w:r>
            <w:r w:rsidR="00E6508B" w:rsidRPr="00E276F1">
              <w:rPr>
                <w:rFonts w:cs="Humnst777 BT"/>
                <w:color w:val="000000"/>
                <w:sz w:val="18"/>
                <w:szCs w:val="18"/>
              </w:rPr>
              <w:t>context</w:t>
            </w:r>
            <w:r w:rsidR="00CB737F">
              <w:rPr>
                <w:rFonts w:cs="Humnst777 BT"/>
                <w:color w:val="000000"/>
                <w:sz w:val="18"/>
                <w:szCs w:val="18"/>
              </w:rPr>
              <w:t xml:space="preserve"> </w:t>
            </w:r>
            <w:r w:rsidR="00E6508B" w:rsidRPr="00E276F1">
              <w:rPr>
                <w:rFonts w:cs="Humnst777 BT"/>
                <w:color w:val="000000"/>
                <w:sz w:val="18"/>
                <w:szCs w:val="18"/>
              </w:rPr>
              <w:t>including</w:t>
            </w:r>
            <w:r w:rsidR="00CB737F">
              <w:rPr>
                <w:rFonts w:cs="Humnst777 BT"/>
                <w:color w:val="000000"/>
                <w:sz w:val="18"/>
                <w:szCs w:val="18"/>
              </w:rPr>
              <w:t xml:space="preserve"> </w:t>
            </w:r>
            <w:r w:rsidR="00E6508B" w:rsidRPr="00E276F1">
              <w:rPr>
                <w:rFonts w:cs="Humnst777 BT"/>
                <w:color w:val="000000"/>
                <w:sz w:val="18"/>
                <w:szCs w:val="18"/>
              </w:rPr>
              <w:t>the</w:t>
            </w:r>
            <w:r w:rsidR="00CB737F">
              <w:rPr>
                <w:rFonts w:cs="Humnst777 BT"/>
                <w:color w:val="000000"/>
                <w:sz w:val="18"/>
                <w:szCs w:val="18"/>
              </w:rPr>
              <w:t xml:space="preserve"> </w:t>
            </w:r>
            <w:r w:rsidR="005F164D" w:rsidRPr="00E276F1">
              <w:rPr>
                <w:rFonts w:cs="Humnst777 BT"/>
                <w:color w:val="000000"/>
                <w:sz w:val="18"/>
                <w:szCs w:val="18"/>
              </w:rPr>
              <w:t>growing</w:t>
            </w:r>
            <w:r w:rsidR="00CB737F">
              <w:rPr>
                <w:rFonts w:cs="Humnst777 BT"/>
                <w:color w:val="000000"/>
                <w:sz w:val="18"/>
                <w:szCs w:val="18"/>
              </w:rPr>
              <w:t xml:space="preserve"> </w:t>
            </w:r>
            <w:r w:rsidR="005F164D" w:rsidRPr="00E276F1">
              <w:rPr>
                <w:rFonts w:cs="Humnst777 BT"/>
                <w:color w:val="000000"/>
                <w:sz w:val="18"/>
                <w:szCs w:val="18"/>
              </w:rPr>
              <w:t>residential</w:t>
            </w:r>
            <w:r w:rsidR="00CB737F">
              <w:rPr>
                <w:rFonts w:cs="Humnst777 BT"/>
                <w:color w:val="000000"/>
                <w:sz w:val="18"/>
                <w:szCs w:val="18"/>
              </w:rPr>
              <w:t xml:space="preserve"> </w:t>
            </w:r>
            <w:r w:rsidR="005F164D" w:rsidRPr="00E276F1">
              <w:rPr>
                <w:rFonts w:cs="Humnst777 BT"/>
                <w:color w:val="000000"/>
                <w:sz w:val="18"/>
                <w:szCs w:val="18"/>
              </w:rPr>
              <w:t>population;</w:t>
            </w:r>
            <w:r w:rsidR="00CB737F">
              <w:rPr>
                <w:rFonts w:cs="Humnst777 BT"/>
                <w:color w:val="000000"/>
                <w:sz w:val="18"/>
                <w:szCs w:val="18"/>
              </w:rPr>
              <w:t xml:space="preserve"> </w:t>
            </w:r>
            <w:r w:rsidR="00630F8A">
              <w:rPr>
                <w:rFonts w:cs="Humnst777 BT"/>
                <w:color w:val="000000"/>
                <w:sz w:val="18"/>
                <w:szCs w:val="18"/>
              </w:rPr>
              <w:t>existing</w:t>
            </w:r>
            <w:r w:rsidR="00CB737F">
              <w:rPr>
                <w:rFonts w:cs="Humnst777 BT"/>
                <w:color w:val="000000"/>
                <w:sz w:val="18"/>
                <w:szCs w:val="18"/>
              </w:rPr>
              <w:t xml:space="preserve"> </w:t>
            </w:r>
            <w:r w:rsidR="00630F8A">
              <w:rPr>
                <w:rFonts w:cs="Humnst777 BT"/>
                <w:color w:val="000000"/>
                <w:sz w:val="18"/>
                <w:szCs w:val="18"/>
              </w:rPr>
              <w:t>and</w:t>
            </w:r>
            <w:r w:rsidR="00CB737F">
              <w:rPr>
                <w:rFonts w:cs="Humnst777 BT"/>
                <w:color w:val="000000"/>
                <w:sz w:val="18"/>
                <w:szCs w:val="18"/>
              </w:rPr>
              <w:t xml:space="preserve"> </w:t>
            </w:r>
            <w:r w:rsidR="00630F8A">
              <w:rPr>
                <w:rFonts w:cs="Humnst777 BT"/>
                <w:color w:val="000000"/>
                <w:sz w:val="18"/>
                <w:szCs w:val="18"/>
              </w:rPr>
              <w:t>proposed</w:t>
            </w:r>
            <w:r w:rsidR="00CB737F">
              <w:rPr>
                <w:rFonts w:cs="Humnst777 BT"/>
                <w:color w:val="000000"/>
                <w:sz w:val="18"/>
                <w:szCs w:val="18"/>
              </w:rPr>
              <w:t xml:space="preserve"> </w:t>
            </w:r>
            <w:r w:rsidR="00630F8A">
              <w:rPr>
                <w:rFonts w:cs="Humnst777 BT"/>
                <w:color w:val="000000"/>
                <w:sz w:val="18"/>
                <w:szCs w:val="18"/>
              </w:rPr>
              <w:t>roads,</w:t>
            </w:r>
            <w:r w:rsidR="00CB737F">
              <w:rPr>
                <w:rFonts w:cs="Humnst777 BT"/>
                <w:color w:val="000000"/>
                <w:sz w:val="18"/>
                <w:szCs w:val="18"/>
              </w:rPr>
              <w:t xml:space="preserve"> </w:t>
            </w:r>
            <w:r w:rsidR="00630F8A">
              <w:rPr>
                <w:rFonts w:cs="Humnst777 BT"/>
                <w:color w:val="000000"/>
                <w:sz w:val="18"/>
                <w:szCs w:val="18"/>
              </w:rPr>
              <w:t>including</w:t>
            </w:r>
            <w:r w:rsidR="00CB737F">
              <w:rPr>
                <w:rFonts w:cs="Humnst777 BT"/>
                <w:color w:val="000000"/>
                <w:sz w:val="18"/>
                <w:szCs w:val="18"/>
              </w:rPr>
              <w:t xml:space="preserve"> </w:t>
            </w:r>
            <w:r w:rsidR="00630F8A">
              <w:rPr>
                <w:rFonts w:cs="Humnst777 BT"/>
                <w:color w:val="000000"/>
                <w:sz w:val="18"/>
                <w:szCs w:val="18"/>
              </w:rPr>
              <w:t>the</w:t>
            </w:r>
            <w:r w:rsidR="00CB737F">
              <w:rPr>
                <w:rFonts w:cs="Humnst777 BT"/>
                <w:color w:val="000000"/>
                <w:sz w:val="18"/>
                <w:szCs w:val="18"/>
              </w:rPr>
              <w:t xml:space="preserve"> </w:t>
            </w:r>
            <w:r w:rsidR="00211F5F" w:rsidRPr="00E276F1">
              <w:rPr>
                <w:rFonts w:cs="Humnst777 BT"/>
                <w:color w:val="000000"/>
                <w:sz w:val="18"/>
                <w:szCs w:val="18"/>
              </w:rPr>
              <w:t>future</w:t>
            </w:r>
            <w:r w:rsidR="00CB737F">
              <w:rPr>
                <w:rFonts w:cs="Humnst777 BT"/>
                <w:color w:val="000000"/>
                <w:sz w:val="18"/>
                <w:szCs w:val="18"/>
              </w:rPr>
              <w:t xml:space="preserve"> </w:t>
            </w:r>
            <w:r w:rsidR="00211F5F" w:rsidRPr="00E276F1">
              <w:rPr>
                <w:rFonts w:cs="Humnst777 BT"/>
                <w:color w:val="000000"/>
                <w:sz w:val="18"/>
                <w:szCs w:val="18"/>
              </w:rPr>
              <w:t>extension</w:t>
            </w:r>
            <w:r w:rsidR="00CB737F">
              <w:rPr>
                <w:rFonts w:cs="Humnst777 BT"/>
                <w:color w:val="000000"/>
                <w:sz w:val="18"/>
                <w:szCs w:val="18"/>
              </w:rPr>
              <w:t xml:space="preserve"> </w:t>
            </w:r>
            <w:r w:rsidR="00211F5F" w:rsidRPr="00E276F1">
              <w:rPr>
                <w:rFonts w:cs="Humnst777 BT"/>
                <w:color w:val="000000"/>
                <w:sz w:val="18"/>
                <w:szCs w:val="18"/>
              </w:rPr>
              <w:t>of</w:t>
            </w:r>
            <w:r w:rsidR="00CB737F">
              <w:rPr>
                <w:rFonts w:cs="Humnst777 BT"/>
                <w:color w:val="000000"/>
                <w:sz w:val="18"/>
                <w:szCs w:val="18"/>
              </w:rPr>
              <w:t xml:space="preserve"> </w:t>
            </w:r>
            <w:r w:rsidR="00211F5F" w:rsidRPr="00E276F1">
              <w:rPr>
                <w:rFonts w:cs="Humnst777 BT"/>
                <w:color w:val="000000"/>
                <w:sz w:val="18"/>
                <w:szCs w:val="18"/>
              </w:rPr>
              <w:t>Hopkins</w:t>
            </w:r>
            <w:r w:rsidR="00CB737F">
              <w:rPr>
                <w:rFonts w:cs="Humnst777 BT"/>
                <w:color w:val="000000"/>
                <w:sz w:val="18"/>
                <w:szCs w:val="18"/>
              </w:rPr>
              <w:t xml:space="preserve"> </w:t>
            </w:r>
            <w:r w:rsidR="00211F5F" w:rsidRPr="00E276F1">
              <w:rPr>
                <w:rFonts w:cs="Humnst777 BT"/>
                <w:color w:val="000000"/>
                <w:sz w:val="18"/>
                <w:szCs w:val="18"/>
              </w:rPr>
              <w:t>Road</w:t>
            </w:r>
            <w:r w:rsidR="00CB737F">
              <w:rPr>
                <w:rFonts w:cs="Humnst777 BT"/>
                <w:color w:val="000000"/>
                <w:sz w:val="18"/>
                <w:szCs w:val="18"/>
              </w:rPr>
              <w:t xml:space="preserve"> </w:t>
            </w:r>
            <w:r w:rsidR="00211F5F" w:rsidRPr="00E276F1">
              <w:rPr>
                <w:rFonts w:cs="Humnst777 BT"/>
                <w:color w:val="000000"/>
                <w:sz w:val="18"/>
                <w:szCs w:val="18"/>
              </w:rPr>
              <w:t>which</w:t>
            </w:r>
            <w:r w:rsidR="00CB737F">
              <w:rPr>
                <w:rFonts w:cs="Humnst777 BT"/>
                <w:color w:val="000000"/>
                <w:sz w:val="18"/>
                <w:szCs w:val="18"/>
              </w:rPr>
              <w:t xml:space="preserve"> </w:t>
            </w:r>
            <w:r w:rsidR="00211F5F" w:rsidRPr="00E276F1">
              <w:rPr>
                <w:rFonts w:cs="Humnst777 BT"/>
                <w:color w:val="000000"/>
                <w:sz w:val="18"/>
                <w:szCs w:val="18"/>
              </w:rPr>
              <w:t>will</w:t>
            </w:r>
            <w:r w:rsidR="00CB737F">
              <w:rPr>
                <w:rFonts w:cs="Humnst777 BT"/>
                <w:color w:val="000000"/>
                <w:sz w:val="18"/>
                <w:szCs w:val="18"/>
              </w:rPr>
              <w:t xml:space="preserve"> </w:t>
            </w:r>
            <w:r w:rsidR="00211F5F" w:rsidRPr="00E276F1">
              <w:rPr>
                <w:rFonts w:cs="Humnst777 BT"/>
                <w:color w:val="000000"/>
                <w:sz w:val="18"/>
                <w:szCs w:val="18"/>
              </w:rPr>
              <w:t>connect</w:t>
            </w:r>
            <w:r w:rsidR="00CB737F">
              <w:rPr>
                <w:rFonts w:cs="Humnst777 BT"/>
                <w:color w:val="000000"/>
                <w:sz w:val="18"/>
                <w:szCs w:val="18"/>
              </w:rPr>
              <w:t xml:space="preserve"> </w:t>
            </w:r>
            <w:r w:rsidR="00211F5F" w:rsidRPr="00E276F1">
              <w:rPr>
                <w:rFonts w:cs="Humnst777 BT"/>
                <w:color w:val="000000"/>
                <w:sz w:val="18"/>
                <w:szCs w:val="18"/>
              </w:rPr>
              <w:t>the</w:t>
            </w:r>
            <w:r w:rsidR="00CB737F">
              <w:rPr>
                <w:rFonts w:cs="Humnst777 BT"/>
                <w:color w:val="000000"/>
                <w:sz w:val="18"/>
                <w:szCs w:val="18"/>
              </w:rPr>
              <w:t xml:space="preserve"> </w:t>
            </w:r>
            <w:r w:rsidR="00211F5F" w:rsidRPr="00E276F1">
              <w:rPr>
                <w:rFonts w:cs="Humnst777 BT"/>
                <w:color w:val="000000"/>
                <w:sz w:val="18"/>
                <w:szCs w:val="18"/>
              </w:rPr>
              <w:t>Princes</w:t>
            </w:r>
            <w:r w:rsidR="00CB737F">
              <w:rPr>
                <w:rFonts w:cs="Humnst777 BT"/>
                <w:color w:val="000000"/>
                <w:sz w:val="18"/>
                <w:szCs w:val="18"/>
              </w:rPr>
              <w:t xml:space="preserve"> </w:t>
            </w:r>
            <w:r w:rsidR="00211F5F" w:rsidRPr="00E276F1">
              <w:rPr>
                <w:rFonts w:cs="Humnst777 BT"/>
                <w:color w:val="000000"/>
                <w:sz w:val="18"/>
                <w:szCs w:val="18"/>
              </w:rPr>
              <w:t>Highway</w:t>
            </w:r>
            <w:r w:rsidR="00CB737F">
              <w:rPr>
                <w:rFonts w:cs="Humnst777 BT"/>
                <w:color w:val="000000"/>
                <w:sz w:val="18"/>
                <w:szCs w:val="18"/>
              </w:rPr>
              <w:t xml:space="preserve"> </w:t>
            </w:r>
            <w:r w:rsidR="00211F5F" w:rsidRPr="00E276F1">
              <w:rPr>
                <w:rFonts w:cs="Humnst777 BT"/>
                <w:color w:val="000000"/>
                <w:sz w:val="18"/>
                <w:szCs w:val="18"/>
              </w:rPr>
              <w:t>to</w:t>
            </w:r>
            <w:r w:rsidR="00CB737F">
              <w:rPr>
                <w:rFonts w:cs="Humnst777 BT"/>
                <w:color w:val="000000"/>
                <w:sz w:val="18"/>
                <w:szCs w:val="18"/>
              </w:rPr>
              <w:t xml:space="preserve"> </w:t>
            </w:r>
            <w:r w:rsidR="00211F5F" w:rsidRPr="00E276F1">
              <w:rPr>
                <w:rFonts w:cs="Humnst777 BT"/>
                <w:color w:val="000000"/>
                <w:sz w:val="18"/>
                <w:szCs w:val="18"/>
              </w:rPr>
              <w:t>the</w:t>
            </w:r>
            <w:r w:rsidR="00CB737F">
              <w:rPr>
                <w:rFonts w:cs="Humnst777 BT"/>
                <w:color w:val="000000"/>
                <w:sz w:val="18"/>
                <w:szCs w:val="18"/>
              </w:rPr>
              <w:t xml:space="preserve"> </w:t>
            </w:r>
            <w:r w:rsidR="00211F5F" w:rsidRPr="00E276F1">
              <w:rPr>
                <w:rFonts w:cs="Humnst777 BT"/>
                <w:color w:val="000000"/>
                <w:sz w:val="18"/>
                <w:szCs w:val="18"/>
              </w:rPr>
              <w:t>Melton</w:t>
            </w:r>
            <w:r w:rsidR="00CB737F">
              <w:rPr>
                <w:rFonts w:cs="Humnst777 BT"/>
                <w:color w:val="000000"/>
                <w:sz w:val="18"/>
                <w:szCs w:val="18"/>
              </w:rPr>
              <w:t xml:space="preserve"> </w:t>
            </w:r>
            <w:r w:rsidR="00211F5F" w:rsidRPr="00E276F1">
              <w:rPr>
                <w:rFonts w:cs="Humnst777 BT"/>
                <w:color w:val="000000"/>
                <w:sz w:val="18"/>
                <w:szCs w:val="18"/>
              </w:rPr>
              <w:t>Highway</w:t>
            </w:r>
            <w:r w:rsidR="00CB737F">
              <w:rPr>
                <w:rFonts w:cs="Humnst777 BT"/>
                <w:color w:val="000000"/>
                <w:sz w:val="18"/>
                <w:szCs w:val="18"/>
              </w:rPr>
              <w:t xml:space="preserve"> </w:t>
            </w:r>
            <w:r w:rsidR="00630F8A">
              <w:rPr>
                <w:rFonts w:cs="Humnst777 BT"/>
                <w:color w:val="000000"/>
                <w:sz w:val="18"/>
                <w:szCs w:val="18"/>
              </w:rPr>
              <w:t>(and</w:t>
            </w:r>
            <w:r w:rsidR="00CB737F">
              <w:rPr>
                <w:rFonts w:cs="Humnst777 BT"/>
                <w:color w:val="000000"/>
                <w:sz w:val="18"/>
                <w:szCs w:val="18"/>
              </w:rPr>
              <w:t xml:space="preserve"> </w:t>
            </w:r>
            <w:r w:rsidR="00630F8A">
              <w:rPr>
                <w:rFonts w:cs="Humnst777 BT"/>
                <w:color w:val="000000"/>
                <w:sz w:val="18"/>
                <w:szCs w:val="18"/>
              </w:rPr>
              <w:t>possibly</w:t>
            </w:r>
            <w:r w:rsidR="00CB737F">
              <w:rPr>
                <w:rFonts w:cs="Humnst777 BT"/>
                <w:color w:val="000000"/>
                <w:sz w:val="18"/>
                <w:szCs w:val="18"/>
              </w:rPr>
              <w:t xml:space="preserve"> </w:t>
            </w:r>
            <w:r w:rsidR="00630F8A">
              <w:rPr>
                <w:rFonts w:cs="Humnst777 BT"/>
                <w:color w:val="000000"/>
                <w:sz w:val="18"/>
                <w:szCs w:val="18"/>
              </w:rPr>
              <w:t>through</w:t>
            </w:r>
            <w:r w:rsidR="00CB737F">
              <w:rPr>
                <w:rFonts w:cs="Humnst777 BT"/>
                <w:color w:val="000000"/>
                <w:sz w:val="18"/>
                <w:szCs w:val="18"/>
              </w:rPr>
              <w:t xml:space="preserve"> </w:t>
            </w:r>
            <w:r w:rsidR="00630F8A">
              <w:rPr>
                <w:rFonts w:cs="Humnst777 BT"/>
                <w:color w:val="000000"/>
                <w:sz w:val="18"/>
                <w:szCs w:val="18"/>
              </w:rPr>
              <w:t>to</w:t>
            </w:r>
            <w:r w:rsidR="00CB737F">
              <w:rPr>
                <w:rFonts w:cs="Humnst777 BT"/>
                <w:color w:val="000000"/>
                <w:sz w:val="18"/>
                <w:szCs w:val="18"/>
              </w:rPr>
              <w:t xml:space="preserve"> </w:t>
            </w:r>
            <w:r w:rsidR="00630F8A">
              <w:rPr>
                <w:rFonts w:cs="Humnst777 BT"/>
                <w:color w:val="000000"/>
                <w:sz w:val="18"/>
                <w:szCs w:val="18"/>
              </w:rPr>
              <w:t>Sunbury</w:t>
            </w:r>
            <w:r w:rsidR="00CB737F">
              <w:rPr>
                <w:rFonts w:cs="Humnst777 BT"/>
                <w:color w:val="000000"/>
                <w:sz w:val="18"/>
                <w:szCs w:val="18"/>
              </w:rPr>
              <w:t xml:space="preserve"> </w:t>
            </w:r>
            <w:r w:rsidR="00630F8A">
              <w:rPr>
                <w:rFonts w:cs="Humnst777 BT"/>
                <w:color w:val="000000"/>
                <w:sz w:val="18"/>
                <w:szCs w:val="18"/>
              </w:rPr>
              <w:t>in</w:t>
            </w:r>
            <w:r w:rsidR="00CB737F">
              <w:rPr>
                <w:rFonts w:cs="Humnst777 BT"/>
                <w:color w:val="000000"/>
                <w:sz w:val="18"/>
                <w:szCs w:val="18"/>
              </w:rPr>
              <w:t xml:space="preserve"> </w:t>
            </w:r>
            <w:r w:rsidR="00630F8A">
              <w:rPr>
                <w:rFonts w:cs="Humnst777 BT"/>
                <w:color w:val="000000"/>
                <w:sz w:val="18"/>
                <w:szCs w:val="18"/>
              </w:rPr>
              <w:t>future)</w:t>
            </w:r>
            <w:r w:rsidR="00E6508B" w:rsidRPr="00E276F1">
              <w:rPr>
                <w:rFonts w:cs="Humnst777 BT"/>
                <w:color w:val="000000"/>
                <w:sz w:val="18"/>
                <w:szCs w:val="18"/>
              </w:rPr>
              <w:t>;</w:t>
            </w:r>
            <w:r w:rsidR="00CB737F">
              <w:rPr>
                <w:rFonts w:cs="Humnst777 BT"/>
                <w:color w:val="000000"/>
                <w:sz w:val="18"/>
                <w:szCs w:val="18"/>
              </w:rPr>
              <w:t xml:space="preserve"> </w:t>
            </w:r>
            <w:r w:rsidR="00E6508B" w:rsidRPr="00E276F1">
              <w:rPr>
                <w:rFonts w:cs="Humnst777 BT"/>
                <w:color w:val="000000"/>
                <w:sz w:val="18"/>
                <w:szCs w:val="18"/>
              </w:rPr>
              <w:t>the</w:t>
            </w:r>
            <w:r w:rsidR="00CB737F">
              <w:rPr>
                <w:rFonts w:cs="Humnst777 BT"/>
                <w:color w:val="000000"/>
                <w:sz w:val="18"/>
                <w:szCs w:val="18"/>
              </w:rPr>
              <w:t xml:space="preserve"> </w:t>
            </w:r>
            <w:r w:rsidR="00E6508B" w:rsidRPr="00E276F1">
              <w:rPr>
                <w:rFonts w:cs="Humnst777 BT"/>
                <w:color w:val="000000"/>
                <w:sz w:val="18"/>
                <w:szCs w:val="18"/>
              </w:rPr>
              <w:t>future</w:t>
            </w:r>
            <w:r w:rsidR="00CB737F">
              <w:rPr>
                <w:rFonts w:cs="Humnst777 BT"/>
                <w:color w:val="000000"/>
                <w:sz w:val="18"/>
                <w:szCs w:val="18"/>
              </w:rPr>
              <w:t xml:space="preserve"> </w:t>
            </w:r>
            <w:r w:rsidR="00E6508B" w:rsidRPr="00E276F1">
              <w:rPr>
                <w:rFonts w:cs="Humnst777 BT"/>
                <w:color w:val="000000"/>
                <w:sz w:val="18"/>
                <w:szCs w:val="18"/>
              </w:rPr>
              <w:t>Outer</w:t>
            </w:r>
            <w:r w:rsidR="00CB737F">
              <w:rPr>
                <w:rFonts w:cs="Humnst777 BT"/>
                <w:color w:val="000000"/>
                <w:sz w:val="18"/>
                <w:szCs w:val="18"/>
              </w:rPr>
              <w:t xml:space="preserve"> </w:t>
            </w:r>
            <w:r w:rsidR="00E6508B" w:rsidRPr="00E276F1">
              <w:rPr>
                <w:rFonts w:cs="Humnst777 BT"/>
                <w:color w:val="000000"/>
                <w:sz w:val="18"/>
                <w:szCs w:val="18"/>
              </w:rPr>
              <w:t>Metropolitan</w:t>
            </w:r>
            <w:r w:rsidR="00CB737F">
              <w:rPr>
                <w:rFonts w:cs="Humnst777 BT"/>
                <w:color w:val="000000"/>
                <w:sz w:val="18"/>
                <w:szCs w:val="18"/>
              </w:rPr>
              <w:t xml:space="preserve"> </w:t>
            </w:r>
            <w:r w:rsidR="00E6508B" w:rsidRPr="00E276F1">
              <w:rPr>
                <w:rFonts w:cs="Humnst777 BT"/>
                <w:color w:val="000000"/>
                <w:sz w:val="18"/>
                <w:szCs w:val="18"/>
              </w:rPr>
              <w:t>Ring</w:t>
            </w:r>
            <w:r w:rsidR="00CB737F">
              <w:rPr>
                <w:rFonts w:cs="Humnst777 BT"/>
                <w:color w:val="000000"/>
                <w:sz w:val="18"/>
                <w:szCs w:val="18"/>
              </w:rPr>
              <w:t xml:space="preserve"> </w:t>
            </w:r>
            <w:r w:rsidR="00630F8A">
              <w:rPr>
                <w:rFonts w:cs="Humnst777 BT"/>
                <w:color w:val="000000"/>
                <w:sz w:val="18"/>
                <w:szCs w:val="18"/>
              </w:rPr>
              <w:t>r</w:t>
            </w:r>
            <w:r w:rsidR="00630F8A" w:rsidRPr="00E276F1">
              <w:rPr>
                <w:rFonts w:cs="Humnst777 BT"/>
                <w:color w:val="000000"/>
                <w:sz w:val="18"/>
                <w:szCs w:val="18"/>
              </w:rPr>
              <w:t>oad</w:t>
            </w:r>
            <w:r w:rsidR="00E6508B" w:rsidRPr="00E276F1">
              <w:rPr>
                <w:rFonts w:cs="Humnst777 BT"/>
                <w:color w:val="000000"/>
                <w:sz w:val="18"/>
                <w:szCs w:val="18"/>
              </w:rPr>
              <w:t>;</w:t>
            </w:r>
            <w:r w:rsidR="00CB737F">
              <w:rPr>
                <w:rFonts w:cs="Humnst777 BT"/>
                <w:color w:val="000000"/>
                <w:sz w:val="18"/>
                <w:szCs w:val="18"/>
              </w:rPr>
              <w:t xml:space="preserve"> </w:t>
            </w:r>
            <w:r w:rsidR="00E6508B" w:rsidRPr="00E276F1">
              <w:rPr>
                <w:rFonts w:cs="Humnst777 BT"/>
                <w:color w:val="000000"/>
                <w:sz w:val="18"/>
                <w:szCs w:val="18"/>
              </w:rPr>
              <w:t>the</w:t>
            </w:r>
            <w:r w:rsidR="00CB737F">
              <w:rPr>
                <w:rFonts w:cs="Humnst777 BT"/>
                <w:color w:val="000000"/>
                <w:sz w:val="18"/>
                <w:szCs w:val="18"/>
              </w:rPr>
              <w:t xml:space="preserve"> </w:t>
            </w:r>
            <w:r w:rsidR="00E6508B" w:rsidRPr="00E276F1">
              <w:rPr>
                <w:rFonts w:cs="Humnst777 BT"/>
                <w:color w:val="000000"/>
                <w:sz w:val="18"/>
                <w:szCs w:val="18"/>
              </w:rPr>
              <w:t>possible</w:t>
            </w:r>
            <w:r w:rsidR="00CB737F">
              <w:rPr>
                <w:rFonts w:cs="Humnst777 BT"/>
                <w:color w:val="000000"/>
                <w:sz w:val="18"/>
                <w:szCs w:val="18"/>
              </w:rPr>
              <w:t xml:space="preserve"> </w:t>
            </w:r>
            <w:r w:rsidR="00D60D40">
              <w:rPr>
                <w:rFonts w:cs="Humnst777 BT"/>
                <w:color w:val="000000"/>
                <w:sz w:val="18"/>
                <w:szCs w:val="18"/>
              </w:rPr>
              <w:t>future</w:t>
            </w:r>
            <w:r w:rsidR="00CB737F">
              <w:rPr>
                <w:rFonts w:cs="Humnst777 BT"/>
                <w:color w:val="000000"/>
                <w:sz w:val="18"/>
                <w:szCs w:val="18"/>
              </w:rPr>
              <w:t xml:space="preserve"> </w:t>
            </w:r>
            <w:r w:rsidR="00E6508B" w:rsidRPr="00E276F1">
              <w:rPr>
                <w:rFonts w:cs="Humnst777 BT"/>
                <w:color w:val="000000"/>
                <w:sz w:val="18"/>
                <w:szCs w:val="18"/>
              </w:rPr>
              <w:t>rail</w:t>
            </w:r>
            <w:r w:rsidR="00CB737F">
              <w:rPr>
                <w:rFonts w:cs="Humnst777 BT"/>
                <w:color w:val="000000"/>
                <w:sz w:val="18"/>
                <w:szCs w:val="18"/>
              </w:rPr>
              <w:t xml:space="preserve"> </w:t>
            </w:r>
            <w:r w:rsidR="00E6508B" w:rsidRPr="00E276F1">
              <w:rPr>
                <w:rFonts w:cs="Humnst777 BT"/>
                <w:color w:val="000000"/>
                <w:sz w:val="18"/>
                <w:szCs w:val="18"/>
              </w:rPr>
              <w:t>station</w:t>
            </w:r>
            <w:r w:rsidR="00CB737F">
              <w:rPr>
                <w:rFonts w:cs="Humnst777 BT"/>
                <w:color w:val="000000"/>
                <w:sz w:val="18"/>
                <w:szCs w:val="18"/>
              </w:rPr>
              <w:t xml:space="preserve"> </w:t>
            </w:r>
            <w:r w:rsidR="00E6508B" w:rsidRPr="00E276F1">
              <w:rPr>
                <w:rFonts w:cs="Humnst777 BT"/>
                <w:color w:val="000000"/>
                <w:sz w:val="18"/>
                <w:szCs w:val="18"/>
              </w:rPr>
              <w:t>at</w:t>
            </w:r>
            <w:r w:rsidR="00CB737F">
              <w:rPr>
                <w:rFonts w:cs="Humnst777 BT"/>
                <w:color w:val="000000"/>
                <w:sz w:val="18"/>
                <w:szCs w:val="18"/>
              </w:rPr>
              <w:t xml:space="preserve"> </w:t>
            </w:r>
            <w:r w:rsidR="00E6508B" w:rsidRPr="00E276F1">
              <w:rPr>
                <w:rFonts w:cs="Humnst777 BT"/>
                <w:color w:val="000000"/>
                <w:sz w:val="18"/>
                <w:szCs w:val="18"/>
              </w:rPr>
              <w:t>Mt</w:t>
            </w:r>
            <w:r w:rsidR="00CB737F">
              <w:rPr>
                <w:rFonts w:cs="Humnst777 BT"/>
                <w:color w:val="000000"/>
                <w:sz w:val="18"/>
                <w:szCs w:val="18"/>
              </w:rPr>
              <w:t xml:space="preserve"> </w:t>
            </w:r>
            <w:r w:rsidR="00E6508B" w:rsidRPr="00E276F1">
              <w:rPr>
                <w:rFonts w:cs="Humnst777 BT"/>
                <w:color w:val="000000"/>
                <w:sz w:val="18"/>
                <w:szCs w:val="18"/>
              </w:rPr>
              <w:t>Atkinson;</w:t>
            </w:r>
            <w:r w:rsidR="00CB737F">
              <w:rPr>
                <w:rFonts w:cs="Humnst777 BT"/>
                <w:color w:val="000000"/>
                <w:sz w:val="18"/>
                <w:szCs w:val="18"/>
              </w:rPr>
              <w:t xml:space="preserve"> </w:t>
            </w:r>
            <w:r w:rsidR="00E6508B" w:rsidRPr="00E276F1">
              <w:rPr>
                <w:rFonts w:cs="Humnst777 BT"/>
                <w:color w:val="000000"/>
                <w:sz w:val="18"/>
                <w:szCs w:val="18"/>
              </w:rPr>
              <w:t>and</w:t>
            </w:r>
            <w:r w:rsidR="00CB737F">
              <w:rPr>
                <w:rFonts w:cs="Humnst777 BT"/>
                <w:color w:val="000000"/>
                <w:sz w:val="18"/>
                <w:szCs w:val="18"/>
              </w:rPr>
              <w:t xml:space="preserve"> </w:t>
            </w:r>
            <w:r w:rsidR="00211F5F" w:rsidRPr="00E276F1">
              <w:rPr>
                <w:rFonts w:cs="Humnst777 BT"/>
                <w:color w:val="000000"/>
                <w:sz w:val="18"/>
                <w:szCs w:val="18"/>
              </w:rPr>
              <w:t>connections</w:t>
            </w:r>
            <w:r w:rsidR="00CB737F">
              <w:rPr>
                <w:rFonts w:cs="Humnst777 BT"/>
                <w:color w:val="000000"/>
                <w:sz w:val="18"/>
                <w:szCs w:val="18"/>
              </w:rPr>
              <w:t xml:space="preserve"> </w:t>
            </w:r>
            <w:r w:rsidR="00211F5F" w:rsidRPr="00E276F1">
              <w:rPr>
                <w:rFonts w:cs="Humnst777 BT"/>
                <w:color w:val="000000"/>
                <w:sz w:val="18"/>
                <w:szCs w:val="18"/>
              </w:rPr>
              <w:t>to</w:t>
            </w:r>
            <w:r w:rsidR="00CB737F">
              <w:rPr>
                <w:rFonts w:cs="Humnst777 BT"/>
                <w:color w:val="000000"/>
                <w:sz w:val="18"/>
                <w:szCs w:val="18"/>
              </w:rPr>
              <w:t xml:space="preserve"> </w:t>
            </w:r>
            <w:r w:rsidR="00E6508B" w:rsidRPr="00E276F1">
              <w:rPr>
                <w:rFonts w:cs="Humnst777 BT"/>
                <w:color w:val="000000"/>
                <w:sz w:val="18"/>
                <w:szCs w:val="18"/>
              </w:rPr>
              <w:t>the</w:t>
            </w:r>
            <w:r w:rsidR="00CB737F">
              <w:rPr>
                <w:rFonts w:cs="Humnst777 BT"/>
                <w:color w:val="000000"/>
                <w:sz w:val="18"/>
                <w:szCs w:val="18"/>
              </w:rPr>
              <w:t xml:space="preserve"> </w:t>
            </w:r>
            <w:r w:rsidR="00E6508B" w:rsidRPr="00E276F1">
              <w:rPr>
                <w:rFonts w:cs="Humnst777 BT"/>
                <w:color w:val="000000"/>
                <w:sz w:val="18"/>
                <w:szCs w:val="18"/>
              </w:rPr>
              <w:t>future</w:t>
            </w:r>
            <w:r w:rsidR="00CB737F">
              <w:rPr>
                <w:rFonts w:cs="Humnst777 BT"/>
                <w:color w:val="000000"/>
                <w:sz w:val="18"/>
                <w:szCs w:val="18"/>
              </w:rPr>
              <w:t xml:space="preserve"> </w:t>
            </w:r>
            <w:r w:rsidR="00E6508B" w:rsidRPr="00E276F1">
              <w:rPr>
                <w:rFonts w:cs="Humnst777 BT"/>
                <w:color w:val="000000"/>
                <w:sz w:val="18"/>
                <w:szCs w:val="18"/>
              </w:rPr>
              <w:t>industrial</w:t>
            </w:r>
            <w:r w:rsidR="00CB737F">
              <w:rPr>
                <w:rFonts w:cs="Humnst777 BT"/>
                <w:color w:val="000000"/>
                <w:sz w:val="18"/>
                <w:szCs w:val="18"/>
              </w:rPr>
              <w:t xml:space="preserve"> </w:t>
            </w:r>
            <w:r w:rsidR="00E6508B" w:rsidRPr="00E276F1">
              <w:rPr>
                <w:rFonts w:cs="Humnst777 BT"/>
                <w:color w:val="000000"/>
                <w:sz w:val="18"/>
                <w:szCs w:val="18"/>
              </w:rPr>
              <w:t>area</w:t>
            </w:r>
            <w:r w:rsidR="00CB737F">
              <w:rPr>
                <w:rFonts w:cs="Humnst777 BT"/>
                <w:color w:val="000000"/>
                <w:sz w:val="18"/>
                <w:szCs w:val="18"/>
              </w:rPr>
              <w:t xml:space="preserve"> </w:t>
            </w:r>
            <w:r w:rsidR="00E6508B" w:rsidRPr="00E276F1">
              <w:rPr>
                <w:rFonts w:cs="Humnst777 BT"/>
                <w:color w:val="000000"/>
                <w:sz w:val="18"/>
                <w:szCs w:val="18"/>
              </w:rPr>
              <w:t>in</w:t>
            </w:r>
            <w:r w:rsidR="00CB737F">
              <w:rPr>
                <w:rFonts w:cs="Humnst777 BT"/>
                <w:color w:val="000000"/>
                <w:sz w:val="18"/>
                <w:szCs w:val="18"/>
              </w:rPr>
              <w:t xml:space="preserve"> </w:t>
            </w:r>
            <w:proofErr w:type="spellStart"/>
            <w:r w:rsidR="00E6508B" w:rsidRPr="00E276F1">
              <w:rPr>
                <w:rFonts w:cs="Humnst777 BT"/>
                <w:color w:val="000000"/>
                <w:sz w:val="18"/>
                <w:szCs w:val="18"/>
              </w:rPr>
              <w:t>Warrensbrook</w:t>
            </w:r>
            <w:proofErr w:type="spellEnd"/>
            <w:r w:rsidR="00CB737F">
              <w:rPr>
                <w:rFonts w:cs="Humnst777 BT"/>
                <w:color w:val="000000"/>
                <w:sz w:val="18"/>
                <w:szCs w:val="18"/>
              </w:rPr>
              <w:t xml:space="preserve"> </w:t>
            </w:r>
            <w:r w:rsidR="00E6508B" w:rsidRPr="00E276F1">
              <w:rPr>
                <w:rFonts w:cs="Humnst777 BT"/>
                <w:color w:val="000000"/>
                <w:sz w:val="18"/>
                <w:szCs w:val="18"/>
              </w:rPr>
              <w:t>PSP.</w:t>
            </w:r>
          </w:p>
        </w:tc>
      </w:tr>
      <w:tr w:rsidR="00066287" w:rsidRPr="00431E10" w14:paraId="5124A4B7"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92AB22B" w14:textId="1DA40DA9" w:rsidR="00066287" w:rsidRPr="00431E10" w:rsidRDefault="00481D51" w:rsidP="00101B2D">
            <w:pPr>
              <w:pStyle w:val="OutcomesnumberingTables"/>
              <w:rPr>
                <w:rFonts w:asciiTheme="minorHAnsi" w:hAnsiTheme="minorHAnsi"/>
                <w:b/>
                <w:sz w:val="28"/>
                <w:szCs w:val="28"/>
                <w:lang w:val="en-AU"/>
              </w:rPr>
            </w:pPr>
            <w:r>
              <w:rPr>
                <w:rFonts w:asciiTheme="minorHAnsi" w:hAnsiTheme="minorHAnsi"/>
                <w:b/>
                <w:sz w:val="28"/>
                <w:szCs w:val="28"/>
                <w:lang w:val="en-AU"/>
              </w:rPr>
              <w:t>O6</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601E114" w14:textId="6A846A4D" w:rsidR="00E6508B" w:rsidRPr="00E6508B" w:rsidRDefault="00E6508B" w:rsidP="007A72FB">
            <w:pPr>
              <w:pStyle w:val="TableBodyTables"/>
              <w:rPr>
                <w:rFonts w:cs="Arial"/>
                <w:b/>
                <w:bCs/>
                <w:color w:val="222222"/>
              </w:rPr>
            </w:pPr>
            <w:r w:rsidRPr="00E276F1">
              <w:rPr>
                <w:rFonts w:asciiTheme="minorHAnsi" w:hAnsiTheme="minorHAnsi"/>
                <w:lang w:val="en-AU"/>
              </w:rPr>
              <w:t>Attract</w:t>
            </w:r>
            <w:r w:rsidR="00CB737F">
              <w:rPr>
                <w:rFonts w:asciiTheme="minorHAnsi" w:hAnsiTheme="minorHAnsi"/>
                <w:lang w:val="en-AU"/>
              </w:rPr>
              <w:t xml:space="preserve"> </w:t>
            </w:r>
            <w:r w:rsidRPr="00E276F1">
              <w:rPr>
                <w:rFonts w:asciiTheme="minorHAnsi" w:hAnsiTheme="minorHAnsi"/>
                <w:lang w:val="en-AU"/>
              </w:rPr>
              <w:t>a</w:t>
            </w:r>
            <w:r w:rsidR="00CB737F">
              <w:rPr>
                <w:rFonts w:asciiTheme="minorHAnsi" w:hAnsiTheme="minorHAnsi"/>
                <w:lang w:val="en-AU"/>
              </w:rPr>
              <w:t xml:space="preserve"> </w:t>
            </w:r>
            <w:r w:rsidRPr="00E276F1">
              <w:rPr>
                <w:rFonts w:asciiTheme="minorHAnsi" w:hAnsiTheme="minorHAnsi"/>
                <w:lang w:val="en-AU"/>
              </w:rPr>
              <w:t>diversity</w:t>
            </w:r>
            <w:r w:rsidR="00CB737F">
              <w:rPr>
                <w:rFonts w:asciiTheme="minorHAnsi" w:hAnsiTheme="minorHAnsi"/>
                <w:lang w:val="en-AU"/>
              </w:rPr>
              <w:t xml:space="preserve"> </w:t>
            </w:r>
            <w:r w:rsidRPr="00E276F1">
              <w:rPr>
                <w:rFonts w:asciiTheme="minorHAnsi" w:hAnsiTheme="minorHAnsi"/>
                <w:lang w:val="en-AU"/>
              </w:rPr>
              <w:t>of</w:t>
            </w:r>
            <w:r w:rsidR="00CB737F">
              <w:rPr>
                <w:rFonts w:asciiTheme="minorHAnsi" w:hAnsiTheme="minorHAnsi"/>
                <w:lang w:val="en-AU"/>
              </w:rPr>
              <w:t xml:space="preserve"> </w:t>
            </w:r>
            <w:r w:rsidRPr="00E276F1">
              <w:rPr>
                <w:rFonts w:asciiTheme="minorHAnsi" w:hAnsiTheme="minorHAnsi"/>
                <w:lang w:val="en-AU"/>
              </w:rPr>
              <w:t>businesses</w:t>
            </w:r>
            <w:r w:rsidR="00CB737F">
              <w:rPr>
                <w:rFonts w:asciiTheme="minorHAnsi" w:hAnsiTheme="minorHAnsi"/>
                <w:lang w:val="en-AU"/>
              </w:rPr>
              <w:t xml:space="preserve"> </w:t>
            </w:r>
            <w:r w:rsidRPr="00E276F1">
              <w:rPr>
                <w:rFonts w:asciiTheme="minorHAnsi" w:hAnsiTheme="minorHAnsi"/>
                <w:lang w:val="en-AU"/>
              </w:rPr>
              <w:t>and</w:t>
            </w:r>
            <w:r w:rsidR="00CB737F">
              <w:rPr>
                <w:rFonts w:asciiTheme="minorHAnsi" w:hAnsiTheme="minorHAnsi"/>
                <w:lang w:val="en-AU"/>
              </w:rPr>
              <w:t xml:space="preserve"> </w:t>
            </w:r>
            <w:r w:rsidRPr="00E276F1">
              <w:rPr>
                <w:rFonts w:asciiTheme="minorHAnsi" w:hAnsiTheme="minorHAnsi"/>
                <w:lang w:val="en-AU"/>
              </w:rPr>
              <w:t>employers</w:t>
            </w:r>
            <w:r w:rsidR="00CB737F">
              <w:rPr>
                <w:rFonts w:asciiTheme="minorHAnsi" w:hAnsiTheme="minorHAnsi"/>
                <w:lang w:val="en-AU"/>
              </w:rPr>
              <w:t xml:space="preserve"> </w:t>
            </w:r>
            <w:r w:rsidR="008B70B7" w:rsidRPr="00E276F1">
              <w:rPr>
                <w:rFonts w:asciiTheme="minorHAnsi" w:hAnsiTheme="minorHAnsi"/>
                <w:lang w:val="en-AU"/>
              </w:rPr>
              <w:t>to</w:t>
            </w:r>
            <w:r w:rsidR="00CB737F">
              <w:rPr>
                <w:rFonts w:asciiTheme="minorHAnsi" w:hAnsiTheme="minorHAnsi"/>
                <w:lang w:val="en-AU"/>
              </w:rPr>
              <w:t xml:space="preserve"> </w:t>
            </w:r>
            <w:r w:rsidRPr="00E276F1">
              <w:rPr>
                <w:rFonts w:asciiTheme="minorHAnsi" w:hAnsiTheme="minorHAnsi"/>
                <w:lang w:val="en-AU"/>
              </w:rPr>
              <w:t>Plumpton</w:t>
            </w:r>
            <w:r w:rsidR="00CB737F">
              <w:rPr>
                <w:rFonts w:asciiTheme="minorHAnsi" w:hAnsiTheme="minorHAnsi"/>
                <w:lang w:val="en-AU"/>
              </w:rPr>
              <w:t xml:space="preserve"> </w:t>
            </w:r>
            <w:r w:rsidRPr="00E276F1">
              <w:rPr>
                <w:rFonts w:asciiTheme="minorHAnsi" w:hAnsiTheme="minorHAnsi"/>
                <w:lang w:val="en-AU"/>
              </w:rPr>
              <w:t>and</w:t>
            </w:r>
            <w:r w:rsidR="00CB737F">
              <w:rPr>
                <w:rFonts w:asciiTheme="minorHAnsi" w:hAnsiTheme="minorHAnsi"/>
                <w:lang w:val="en-AU"/>
              </w:rPr>
              <w:t xml:space="preserve"> </w:t>
            </w:r>
            <w:r w:rsidRPr="00E276F1">
              <w:rPr>
                <w:rFonts w:asciiTheme="minorHAnsi" w:hAnsiTheme="minorHAnsi"/>
                <w:lang w:val="en-AU"/>
              </w:rPr>
              <w:t>in</w:t>
            </w:r>
            <w:r w:rsidR="00CB737F">
              <w:rPr>
                <w:rFonts w:asciiTheme="minorHAnsi" w:hAnsiTheme="minorHAnsi"/>
                <w:lang w:val="en-AU"/>
              </w:rPr>
              <w:t xml:space="preserve"> </w:t>
            </w:r>
            <w:r w:rsidRPr="00E276F1">
              <w:rPr>
                <w:rFonts w:asciiTheme="minorHAnsi" w:hAnsiTheme="minorHAnsi"/>
                <w:lang w:val="en-AU"/>
              </w:rPr>
              <w:t>particular</w:t>
            </w:r>
            <w:r w:rsidR="00CB737F">
              <w:rPr>
                <w:rFonts w:asciiTheme="minorHAnsi" w:hAnsiTheme="minorHAnsi"/>
                <w:lang w:val="en-AU"/>
              </w:rPr>
              <w:t xml:space="preserve"> </w:t>
            </w:r>
            <w:r w:rsidR="008B70B7" w:rsidRPr="00E276F1">
              <w:rPr>
                <w:rFonts w:asciiTheme="minorHAnsi" w:hAnsiTheme="minorHAnsi"/>
                <w:lang w:val="en-AU"/>
              </w:rPr>
              <w:t>to</w:t>
            </w:r>
            <w:r w:rsidR="00CB737F">
              <w:rPr>
                <w:rFonts w:asciiTheme="minorHAnsi" w:hAnsiTheme="minorHAnsi"/>
                <w:lang w:val="en-AU"/>
              </w:rPr>
              <w:t xml:space="preserve"> </w:t>
            </w:r>
            <w:r w:rsidRPr="00E276F1">
              <w:rPr>
                <w:rFonts w:asciiTheme="minorHAnsi" w:hAnsiTheme="minorHAnsi"/>
                <w:lang w:val="en-AU"/>
              </w:rPr>
              <w:t>the</w:t>
            </w:r>
            <w:r w:rsidR="00CB737F">
              <w:rPr>
                <w:rFonts w:asciiTheme="minorHAnsi" w:hAnsiTheme="minorHAnsi"/>
                <w:lang w:val="en-AU"/>
              </w:rPr>
              <w:t xml:space="preserve"> </w:t>
            </w:r>
            <w:r w:rsidR="009C3150">
              <w:rPr>
                <w:rFonts w:asciiTheme="minorHAnsi" w:hAnsiTheme="minorHAnsi"/>
                <w:lang w:val="en-AU"/>
              </w:rPr>
              <w:t>Business</w:t>
            </w:r>
            <w:r w:rsidR="00CB737F">
              <w:rPr>
                <w:rFonts w:asciiTheme="minorHAnsi" w:hAnsiTheme="minorHAnsi"/>
                <w:lang w:val="en-AU"/>
              </w:rPr>
              <w:t xml:space="preserve"> </w:t>
            </w:r>
            <w:r w:rsidR="009C3150">
              <w:rPr>
                <w:rFonts w:asciiTheme="minorHAnsi" w:hAnsiTheme="minorHAnsi"/>
                <w:lang w:val="en-AU"/>
              </w:rPr>
              <w:t>and</w:t>
            </w:r>
            <w:r w:rsidR="00CB737F">
              <w:rPr>
                <w:rFonts w:asciiTheme="minorHAnsi" w:hAnsiTheme="minorHAnsi"/>
                <w:lang w:val="en-AU"/>
              </w:rPr>
              <w:t xml:space="preserve"> </w:t>
            </w:r>
            <w:r w:rsidR="009C3150">
              <w:rPr>
                <w:rFonts w:asciiTheme="minorHAnsi" w:hAnsiTheme="minorHAnsi"/>
                <w:lang w:val="en-AU"/>
              </w:rPr>
              <w:t>Industrial</w:t>
            </w:r>
            <w:r w:rsidR="00CB737F">
              <w:rPr>
                <w:rFonts w:asciiTheme="minorHAnsi" w:hAnsiTheme="minorHAnsi"/>
                <w:lang w:val="en-AU"/>
              </w:rPr>
              <w:t xml:space="preserve"> </w:t>
            </w:r>
            <w:r w:rsidR="009C3150">
              <w:rPr>
                <w:rFonts w:asciiTheme="minorHAnsi" w:hAnsiTheme="minorHAnsi"/>
                <w:lang w:val="en-AU"/>
              </w:rPr>
              <w:t>Precinct</w:t>
            </w:r>
            <w:r w:rsidRPr="00E276F1">
              <w:rPr>
                <w:rFonts w:asciiTheme="minorHAnsi" w:hAnsiTheme="minorHAnsi"/>
                <w:lang w:val="en-AU"/>
              </w:rPr>
              <w:t>;</w:t>
            </w:r>
            <w:r w:rsidR="00CB737F">
              <w:rPr>
                <w:rFonts w:asciiTheme="minorHAnsi" w:hAnsiTheme="minorHAnsi"/>
                <w:lang w:val="en-AU"/>
              </w:rPr>
              <w:t xml:space="preserve"> </w:t>
            </w:r>
            <w:r w:rsidRPr="00E276F1">
              <w:rPr>
                <w:rFonts w:asciiTheme="minorHAnsi" w:hAnsiTheme="minorHAnsi"/>
                <w:lang w:val="en-AU"/>
              </w:rPr>
              <w:t>the</w:t>
            </w:r>
            <w:r w:rsidR="00CB737F">
              <w:rPr>
                <w:rFonts w:asciiTheme="minorHAnsi" w:hAnsiTheme="minorHAnsi"/>
                <w:lang w:val="en-AU"/>
              </w:rPr>
              <w:t xml:space="preserve"> </w:t>
            </w:r>
            <w:r w:rsidRPr="00E276F1">
              <w:rPr>
                <w:rFonts w:asciiTheme="minorHAnsi" w:hAnsiTheme="minorHAnsi"/>
                <w:lang w:val="en-AU"/>
              </w:rPr>
              <w:t>Major</w:t>
            </w:r>
            <w:r w:rsidR="00CB737F">
              <w:rPr>
                <w:rFonts w:asciiTheme="minorHAnsi" w:hAnsiTheme="minorHAnsi"/>
                <w:lang w:val="en-AU"/>
              </w:rPr>
              <w:t xml:space="preserve"> </w:t>
            </w:r>
            <w:r w:rsidRPr="00E276F1">
              <w:rPr>
                <w:rFonts w:asciiTheme="minorHAnsi" w:hAnsiTheme="minorHAnsi"/>
                <w:lang w:val="en-AU"/>
              </w:rPr>
              <w:t>Town</w:t>
            </w:r>
            <w:r w:rsidR="00CB737F">
              <w:rPr>
                <w:rFonts w:asciiTheme="minorHAnsi" w:hAnsiTheme="minorHAnsi"/>
                <w:lang w:val="en-AU"/>
              </w:rPr>
              <w:t xml:space="preserve"> </w:t>
            </w:r>
            <w:r w:rsidRPr="00E276F1">
              <w:rPr>
                <w:rFonts w:asciiTheme="minorHAnsi" w:hAnsiTheme="minorHAnsi"/>
                <w:lang w:val="en-AU"/>
              </w:rPr>
              <w:t>Centre;</w:t>
            </w:r>
            <w:r w:rsidR="00CB737F">
              <w:rPr>
                <w:rFonts w:asciiTheme="minorHAnsi" w:hAnsiTheme="minorHAnsi"/>
                <w:lang w:val="en-AU"/>
              </w:rPr>
              <w:t xml:space="preserve"> </w:t>
            </w:r>
            <w:r w:rsidRPr="00E276F1">
              <w:rPr>
                <w:rFonts w:asciiTheme="minorHAnsi" w:hAnsiTheme="minorHAnsi"/>
                <w:lang w:val="en-AU"/>
              </w:rPr>
              <w:t>and</w:t>
            </w:r>
            <w:r w:rsidR="00CB737F">
              <w:rPr>
                <w:rFonts w:asciiTheme="minorHAnsi" w:hAnsiTheme="minorHAnsi"/>
                <w:lang w:val="en-AU"/>
              </w:rPr>
              <w:t xml:space="preserve"> </w:t>
            </w:r>
            <w:r w:rsidRPr="00E276F1">
              <w:rPr>
                <w:rFonts w:asciiTheme="minorHAnsi" w:hAnsiTheme="minorHAnsi"/>
                <w:lang w:val="en-AU"/>
              </w:rPr>
              <w:t>the</w:t>
            </w:r>
            <w:r w:rsidR="00CB737F">
              <w:rPr>
                <w:rFonts w:asciiTheme="minorHAnsi" w:hAnsiTheme="minorHAnsi"/>
                <w:lang w:val="en-AU"/>
              </w:rPr>
              <w:t xml:space="preserve"> </w:t>
            </w:r>
            <w:r w:rsidRPr="00E276F1">
              <w:rPr>
                <w:rFonts w:asciiTheme="minorHAnsi" w:hAnsiTheme="minorHAnsi"/>
                <w:lang w:val="en-AU"/>
              </w:rPr>
              <w:t>Local</w:t>
            </w:r>
            <w:r w:rsidR="00CB737F">
              <w:rPr>
                <w:rFonts w:asciiTheme="minorHAnsi" w:hAnsiTheme="minorHAnsi"/>
                <w:lang w:val="en-AU"/>
              </w:rPr>
              <w:t xml:space="preserve"> </w:t>
            </w:r>
            <w:r w:rsidRPr="00E276F1">
              <w:rPr>
                <w:rFonts w:asciiTheme="minorHAnsi" w:hAnsiTheme="minorHAnsi"/>
                <w:lang w:val="en-AU"/>
              </w:rPr>
              <w:t>Town</w:t>
            </w:r>
            <w:r w:rsidR="00CB737F">
              <w:rPr>
                <w:rFonts w:asciiTheme="minorHAnsi" w:hAnsiTheme="minorHAnsi"/>
                <w:lang w:val="en-AU"/>
              </w:rPr>
              <w:t xml:space="preserve"> </w:t>
            </w:r>
            <w:r w:rsidRPr="00E276F1">
              <w:rPr>
                <w:rFonts w:asciiTheme="minorHAnsi" w:hAnsiTheme="minorHAnsi"/>
                <w:lang w:val="en-AU"/>
              </w:rPr>
              <w:t>Centre</w:t>
            </w:r>
            <w:r w:rsidR="008B70B7" w:rsidRPr="00E276F1">
              <w:rPr>
                <w:rFonts w:asciiTheme="minorHAnsi" w:hAnsiTheme="minorHAnsi"/>
                <w:lang w:val="en-AU"/>
              </w:rPr>
              <w:t>,</w:t>
            </w:r>
            <w:r w:rsidR="00CB737F">
              <w:rPr>
                <w:rFonts w:asciiTheme="minorHAnsi" w:hAnsiTheme="minorHAnsi"/>
                <w:lang w:val="en-AU"/>
              </w:rPr>
              <w:t xml:space="preserve"> </w:t>
            </w:r>
            <w:r w:rsidRPr="00E276F1">
              <w:rPr>
                <w:rFonts w:asciiTheme="minorHAnsi" w:hAnsiTheme="minorHAnsi"/>
                <w:lang w:val="en-AU"/>
              </w:rPr>
              <w:t>through</w:t>
            </w:r>
            <w:r w:rsidR="00CB737F">
              <w:rPr>
                <w:rFonts w:asciiTheme="minorHAnsi" w:hAnsiTheme="minorHAnsi"/>
                <w:lang w:val="en-AU"/>
              </w:rPr>
              <w:t xml:space="preserve"> </w:t>
            </w:r>
            <w:r w:rsidRPr="00E276F1">
              <w:rPr>
                <w:rFonts w:asciiTheme="minorHAnsi" w:hAnsiTheme="minorHAnsi"/>
                <w:lang w:val="en-AU"/>
              </w:rPr>
              <w:t>creating</w:t>
            </w:r>
            <w:r w:rsidR="00CB737F">
              <w:rPr>
                <w:rFonts w:asciiTheme="minorHAnsi" w:hAnsiTheme="minorHAnsi"/>
                <w:lang w:val="en-AU"/>
              </w:rPr>
              <w:t xml:space="preserve"> </w:t>
            </w:r>
            <w:r w:rsidRPr="00E276F1">
              <w:rPr>
                <w:rFonts w:asciiTheme="minorHAnsi" w:hAnsiTheme="minorHAnsi"/>
                <w:lang w:val="en-AU"/>
              </w:rPr>
              <w:t>a</w:t>
            </w:r>
            <w:r w:rsidR="00CB737F">
              <w:rPr>
                <w:rFonts w:asciiTheme="minorHAnsi" w:hAnsiTheme="minorHAnsi"/>
                <w:lang w:val="en-AU"/>
              </w:rPr>
              <w:t xml:space="preserve"> </w:t>
            </w:r>
            <w:r w:rsidRPr="00E276F1">
              <w:rPr>
                <w:rFonts w:asciiTheme="minorHAnsi" w:hAnsiTheme="minorHAnsi"/>
                <w:lang w:val="en-AU"/>
              </w:rPr>
              <w:t>range</w:t>
            </w:r>
            <w:r w:rsidR="00CB737F">
              <w:rPr>
                <w:rFonts w:asciiTheme="minorHAnsi" w:hAnsiTheme="minorHAnsi"/>
                <w:lang w:val="en-AU"/>
              </w:rPr>
              <w:t xml:space="preserve"> </w:t>
            </w:r>
            <w:r w:rsidRPr="00E276F1">
              <w:rPr>
                <w:rFonts w:asciiTheme="minorHAnsi" w:hAnsiTheme="minorHAnsi"/>
                <w:lang w:val="en-AU"/>
              </w:rPr>
              <w:t>of</w:t>
            </w:r>
            <w:r w:rsidR="00CB737F">
              <w:rPr>
                <w:rFonts w:asciiTheme="minorHAnsi" w:hAnsiTheme="minorHAnsi"/>
                <w:lang w:val="en-AU"/>
              </w:rPr>
              <w:t xml:space="preserve"> </w:t>
            </w:r>
            <w:r w:rsidRPr="00E276F1">
              <w:rPr>
                <w:rFonts w:asciiTheme="minorHAnsi" w:hAnsiTheme="minorHAnsi"/>
                <w:lang w:val="en-AU"/>
              </w:rPr>
              <w:t>lot</w:t>
            </w:r>
            <w:r w:rsidR="00CB737F">
              <w:rPr>
                <w:rFonts w:asciiTheme="minorHAnsi" w:hAnsiTheme="minorHAnsi"/>
                <w:lang w:val="en-AU"/>
              </w:rPr>
              <w:t xml:space="preserve"> </w:t>
            </w:r>
            <w:r w:rsidRPr="00E276F1">
              <w:rPr>
                <w:rFonts w:asciiTheme="minorHAnsi" w:hAnsiTheme="minorHAnsi"/>
                <w:lang w:val="en-AU"/>
              </w:rPr>
              <w:t>sizes</w:t>
            </w:r>
            <w:r w:rsidR="00CB737F">
              <w:rPr>
                <w:rFonts w:asciiTheme="minorHAnsi" w:hAnsiTheme="minorHAnsi"/>
                <w:lang w:val="en-AU"/>
              </w:rPr>
              <w:t xml:space="preserve"> </w:t>
            </w:r>
            <w:r w:rsidRPr="00E276F1">
              <w:rPr>
                <w:rFonts w:asciiTheme="minorHAnsi" w:hAnsiTheme="minorHAnsi"/>
                <w:lang w:val="en-AU"/>
              </w:rPr>
              <w:t>which</w:t>
            </w:r>
            <w:r w:rsidR="00CB737F">
              <w:rPr>
                <w:rFonts w:asciiTheme="minorHAnsi" w:hAnsiTheme="minorHAnsi"/>
                <w:lang w:val="en-AU"/>
              </w:rPr>
              <w:t xml:space="preserve"> </w:t>
            </w:r>
            <w:r w:rsidRPr="00E276F1">
              <w:rPr>
                <w:rFonts w:asciiTheme="minorHAnsi" w:hAnsiTheme="minorHAnsi"/>
                <w:lang w:val="en-AU"/>
              </w:rPr>
              <w:t>respond</w:t>
            </w:r>
            <w:r w:rsidR="00CB737F">
              <w:rPr>
                <w:rFonts w:asciiTheme="minorHAnsi" w:hAnsiTheme="minorHAnsi"/>
                <w:lang w:val="en-AU"/>
              </w:rPr>
              <w:t xml:space="preserve"> </w:t>
            </w:r>
            <w:r w:rsidRPr="00E276F1">
              <w:rPr>
                <w:rFonts w:asciiTheme="minorHAnsi" w:hAnsiTheme="minorHAnsi"/>
                <w:lang w:val="en-AU"/>
              </w:rPr>
              <w:t>to</w:t>
            </w:r>
            <w:r w:rsidR="00CB737F">
              <w:rPr>
                <w:rFonts w:asciiTheme="minorHAnsi" w:hAnsiTheme="minorHAnsi"/>
                <w:lang w:val="en-AU"/>
              </w:rPr>
              <w:t xml:space="preserve"> </w:t>
            </w:r>
            <w:r w:rsidRPr="00E276F1">
              <w:rPr>
                <w:rFonts w:asciiTheme="minorHAnsi" w:hAnsiTheme="minorHAnsi"/>
                <w:lang w:val="en-AU"/>
              </w:rPr>
              <w:t>local</w:t>
            </w:r>
            <w:r w:rsidR="00CB737F">
              <w:rPr>
                <w:rFonts w:asciiTheme="minorHAnsi" w:hAnsiTheme="minorHAnsi"/>
                <w:lang w:val="en-AU"/>
              </w:rPr>
              <w:t xml:space="preserve"> </w:t>
            </w:r>
            <w:r w:rsidRPr="00E276F1">
              <w:rPr>
                <w:rFonts w:asciiTheme="minorHAnsi" w:hAnsiTheme="minorHAnsi"/>
                <w:lang w:val="en-AU"/>
              </w:rPr>
              <w:t>conditions</w:t>
            </w:r>
            <w:r w:rsidR="00CB737F">
              <w:rPr>
                <w:rFonts w:asciiTheme="minorHAnsi" w:hAnsiTheme="minorHAnsi"/>
                <w:lang w:val="en-AU"/>
              </w:rPr>
              <w:t xml:space="preserve"> </w:t>
            </w:r>
            <w:r w:rsidRPr="00E276F1">
              <w:rPr>
                <w:rFonts w:asciiTheme="minorHAnsi" w:hAnsiTheme="minorHAnsi"/>
                <w:lang w:val="en-AU"/>
              </w:rPr>
              <w:t>including</w:t>
            </w:r>
            <w:r w:rsidR="00CB737F">
              <w:rPr>
                <w:rFonts w:asciiTheme="minorHAnsi" w:hAnsiTheme="minorHAnsi"/>
                <w:lang w:val="en-AU"/>
              </w:rPr>
              <w:t xml:space="preserve"> </w:t>
            </w:r>
            <w:r w:rsidRPr="00E276F1">
              <w:rPr>
                <w:rFonts w:asciiTheme="minorHAnsi" w:hAnsiTheme="minorHAnsi"/>
                <w:lang w:val="en-AU"/>
              </w:rPr>
              <w:t>topography,</w:t>
            </w:r>
            <w:r w:rsidR="00CB737F">
              <w:rPr>
                <w:rFonts w:asciiTheme="minorHAnsi" w:hAnsiTheme="minorHAnsi"/>
                <w:lang w:val="en-AU"/>
              </w:rPr>
              <w:t xml:space="preserve"> </w:t>
            </w:r>
            <w:r w:rsidRPr="00E276F1">
              <w:rPr>
                <w:rFonts w:asciiTheme="minorHAnsi" w:hAnsiTheme="minorHAnsi"/>
                <w:lang w:val="en-AU"/>
              </w:rPr>
              <w:t>environmental</w:t>
            </w:r>
            <w:r w:rsidR="00CB737F">
              <w:rPr>
                <w:rFonts w:asciiTheme="minorHAnsi" w:hAnsiTheme="minorHAnsi"/>
                <w:lang w:val="en-AU"/>
              </w:rPr>
              <w:t xml:space="preserve"> </w:t>
            </w:r>
            <w:r w:rsidRPr="00E276F1">
              <w:rPr>
                <w:rFonts w:asciiTheme="minorHAnsi" w:hAnsiTheme="minorHAnsi"/>
                <w:lang w:val="en-AU"/>
              </w:rPr>
              <w:t>features</w:t>
            </w:r>
            <w:r w:rsidR="00CB737F">
              <w:rPr>
                <w:rFonts w:asciiTheme="minorHAnsi" w:hAnsiTheme="minorHAnsi"/>
                <w:lang w:val="en-AU"/>
              </w:rPr>
              <w:t xml:space="preserve"> </w:t>
            </w:r>
            <w:r w:rsidRPr="00E276F1">
              <w:rPr>
                <w:rFonts w:asciiTheme="minorHAnsi" w:hAnsiTheme="minorHAnsi"/>
                <w:lang w:val="en-AU"/>
              </w:rPr>
              <w:t>and</w:t>
            </w:r>
            <w:r w:rsidR="00CB737F">
              <w:rPr>
                <w:rFonts w:asciiTheme="minorHAnsi" w:hAnsiTheme="minorHAnsi"/>
                <w:lang w:val="en-AU"/>
              </w:rPr>
              <w:t xml:space="preserve"> </w:t>
            </w:r>
            <w:r w:rsidRPr="00E276F1">
              <w:rPr>
                <w:rFonts w:asciiTheme="minorHAnsi" w:hAnsiTheme="minorHAnsi"/>
                <w:lang w:val="en-AU"/>
              </w:rPr>
              <w:t>the</w:t>
            </w:r>
            <w:r w:rsidR="00CB737F">
              <w:rPr>
                <w:rFonts w:asciiTheme="minorHAnsi" w:hAnsiTheme="minorHAnsi"/>
                <w:lang w:val="en-AU"/>
              </w:rPr>
              <w:t xml:space="preserve"> </w:t>
            </w:r>
            <w:r w:rsidRPr="00E276F1">
              <w:rPr>
                <w:rFonts w:asciiTheme="minorHAnsi" w:hAnsiTheme="minorHAnsi"/>
                <w:lang w:val="en-AU"/>
              </w:rPr>
              <w:t>street</w:t>
            </w:r>
            <w:r w:rsidR="00CB737F">
              <w:rPr>
                <w:rFonts w:asciiTheme="minorHAnsi" w:hAnsiTheme="minorHAnsi"/>
                <w:lang w:val="en-AU"/>
              </w:rPr>
              <w:t xml:space="preserve"> </w:t>
            </w:r>
            <w:r w:rsidRPr="00E276F1">
              <w:rPr>
                <w:rFonts w:asciiTheme="minorHAnsi" w:hAnsiTheme="minorHAnsi"/>
                <w:lang w:val="en-AU"/>
              </w:rPr>
              <w:t>network.</w:t>
            </w:r>
          </w:p>
        </w:tc>
      </w:tr>
      <w:tr w:rsidR="000221AC" w:rsidRPr="00431E10" w14:paraId="008B59AC"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5CFE244" w14:textId="443A64B5" w:rsidR="000221AC" w:rsidRDefault="00481D51" w:rsidP="00101B2D">
            <w:pPr>
              <w:pStyle w:val="OutcomesnumberingTables"/>
              <w:rPr>
                <w:rFonts w:asciiTheme="minorHAnsi" w:hAnsiTheme="minorHAnsi"/>
                <w:b/>
                <w:sz w:val="28"/>
                <w:szCs w:val="28"/>
                <w:lang w:val="en-AU"/>
              </w:rPr>
            </w:pPr>
            <w:r>
              <w:rPr>
                <w:rFonts w:asciiTheme="minorHAnsi" w:hAnsiTheme="minorHAnsi"/>
                <w:b/>
                <w:sz w:val="28"/>
                <w:szCs w:val="28"/>
                <w:lang w:val="en-AU"/>
              </w:rPr>
              <w:t>O7</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27FFC1" w14:textId="37DB8510" w:rsidR="000221AC" w:rsidRPr="00E6508B" w:rsidRDefault="000221AC" w:rsidP="007E50FA">
            <w:pPr>
              <w:pStyle w:val="TableBodyTables"/>
              <w:rPr>
                <w:rFonts w:asciiTheme="minorHAnsi" w:hAnsiTheme="minorHAnsi"/>
                <w:lang w:val="en-AU"/>
              </w:rPr>
            </w:pPr>
            <w:r>
              <w:rPr>
                <w:rFonts w:asciiTheme="minorHAnsi" w:hAnsiTheme="minorHAnsi"/>
                <w:lang w:val="en-AU"/>
              </w:rPr>
              <w:t>Develop</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Major</w:t>
            </w:r>
            <w:r w:rsidR="00CB737F">
              <w:rPr>
                <w:rFonts w:asciiTheme="minorHAnsi" w:hAnsiTheme="minorHAnsi"/>
                <w:lang w:val="en-AU"/>
              </w:rPr>
              <w:t xml:space="preserve"> </w:t>
            </w:r>
            <w:r>
              <w:rPr>
                <w:rFonts w:asciiTheme="minorHAnsi" w:hAnsiTheme="minorHAnsi"/>
                <w:lang w:val="en-AU"/>
              </w:rPr>
              <w:t>Town</w:t>
            </w:r>
            <w:r w:rsidR="00CB737F">
              <w:rPr>
                <w:rFonts w:asciiTheme="minorHAnsi" w:hAnsiTheme="minorHAnsi"/>
                <w:lang w:val="en-AU"/>
              </w:rPr>
              <w:t xml:space="preserve"> </w:t>
            </w:r>
            <w:r>
              <w:rPr>
                <w:rFonts w:asciiTheme="minorHAnsi" w:hAnsiTheme="minorHAnsi"/>
                <w:lang w:val="en-AU"/>
              </w:rPr>
              <w:t>Centre</w:t>
            </w:r>
            <w:r w:rsidR="00CB737F">
              <w:rPr>
                <w:rFonts w:asciiTheme="minorHAnsi" w:hAnsiTheme="minorHAnsi"/>
                <w:lang w:val="en-AU"/>
              </w:rPr>
              <w:t xml:space="preserve"> </w:t>
            </w:r>
            <w:r w:rsidR="008B70B7">
              <w:rPr>
                <w:rFonts w:asciiTheme="minorHAnsi" w:hAnsiTheme="minorHAnsi"/>
                <w:lang w:val="en-AU"/>
              </w:rPr>
              <w:t>at</w:t>
            </w:r>
            <w:r w:rsidR="00CB737F">
              <w:rPr>
                <w:rFonts w:asciiTheme="minorHAnsi" w:hAnsiTheme="minorHAnsi"/>
                <w:lang w:val="en-AU"/>
              </w:rPr>
              <w:t xml:space="preserve"> </w:t>
            </w:r>
            <w:r w:rsidR="008B70B7">
              <w:rPr>
                <w:rFonts w:asciiTheme="minorHAnsi" w:hAnsiTheme="minorHAnsi"/>
                <w:lang w:val="en-AU"/>
              </w:rPr>
              <w:t>the</w:t>
            </w:r>
            <w:r w:rsidR="00CB737F">
              <w:rPr>
                <w:rFonts w:asciiTheme="minorHAnsi" w:hAnsiTheme="minorHAnsi"/>
                <w:lang w:val="en-AU"/>
              </w:rPr>
              <w:t xml:space="preserve"> </w:t>
            </w:r>
            <w:r w:rsidR="008B70B7">
              <w:rPr>
                <w:rFonts w:asciiTheme="minorHAnsi" w:hAnsiTheme="minorHAnsi"/>
                <w:lang w:val="en-AU"/>
              </w:rPr>
              <w:t>‘pinwheel’</w:t>
            </w:r>
            <w:r w:rsidR="00CB737F">
              <w:rPr>
                <w:rFonts w:asciiTheme="minorHAnsi" w:hAnsiTheme="minorHAnsi"/>
                <w:lang w:val="en-AU"/>
              </w:rPr>
              <w:t xml:space="preserve"> </w:t>
            </w:r>
            <w:r w:rsidR="008B70B7">
              <w:rPr>
                <w:rFonts w:asciiTheme="minorHAnsi" w:hAnsiTheme="minorHAnsi"/>
                <w:lang w:val="en-AU"/>
              </w:rPr>
              <w:t>intersection</w:t>
            </w:r>
            <w:r w:rsidR="00CB737F">
              <w:rPr>
                <w:rFonts w:asciiTheme="minorHAnsi" w:hAnsiTheme="minorHAnsi"/>
                <w:lang w:val="en-AU"/>
              </w:rPr>
              <w:t xml:space="preserve"> </w:t>
            </w:r>
            <w:r w:rsidR="008B70B7">
              <w:rPr>
                <w:rFonts w:asciiTheme="minorHAnsi" w:hAnsiTheme="minorHAnsi"/>
                <w:lang w:val="en-AU"/>
              </w:rPr>
              <w:t>of</w:t>
            </w:r>
            <w:r w:rsidR="00CB737F">
              <w:rPr>
                <w:rFonts w:asciiTheme="minorHAnsi" w:hAnsiTheme="minorHAnsi"/>
                <w:lang w:val="en-AU"/>
              </w:rPr>
              <w:t xml:space="preserve"> </w:t>
            </w:r>
            <w:proofErr w:type="spellStart"/>
            <w:r w:rsidR="008B70B7">
              <w:rPr>
                <w:rFonts w:asciiTheme="minorHAnsi" w:hAnsiTheme="minorHAnsi"/>
                <w:lang w:val="en-AU"/>
              </w:rPr>
              <w:t>Beattys</w:t>
            </w:r>
            <w:proofErr w:type="spellEnd"/>
            <w:r w:rsidR="008B70B7">
              <w:rPr>
                <w:rFonts w:asciiTheme="minorHAnsi" w:hAnsiTheme="minorHAnsi"/>
                <w:lang w:val="en-AU"/>
              </w:rPr>
              <w:t>,</w:t>
            </w:r>
            <w:r w:rsidR="00CB737F">
              <w:rPr>
                <w:rFonts w:asciiTheme="minorHAnsi" w:hAnsiTheme="minorHAnsi"/>
                <w:lang w:val="en-AU"/>
              </w:rPr>
              <w:t xml:space="preserve"> </w:t>
            </w:r>
            <w:r w:rsidR="008B70B7">
              <w:rPr>
                <w:rFonts w:asciiTheme="minorHAnsi" w:hAnsiTheme="minorHAnsi"/>
                <w:lang w:val="en-AU"/>
              </w:rPr>
              <w:t>Hopkins</w:t>
            </w:r>
            <w:r w:rsidR="00CB737F">
              <w:rPr>
                <w:rFonts w:asciiTheme="minorHAnsi" w:hAnsiTheme="minorHAnsi"/>
                <w:lang w:val="en-AU"/>
              </w:rPr>
              <w:t xml:space="preserve"> </w:t>
            </w:r>
            <w:r w:rsidR="008B70B7">
              <w:rPr>
                <w:rFonts w:asciiTheme="minorHAnsi" w:hAnsiTheme="minorHAnsi"/>
                <w:lang w:val="en-AU"/>
              </w:rPr>
              <w:t>and</w:t>
            </w:r>
            <w:r w:rsidR="00CB737F">
              <w:rPr>
                <w:rFonts w:asciiTheme="minorHAnsi" w:hAnsiTheme="minorHAnsi"/>
                <w:lang w:val="en-AU"/>
              </w:rPr>
              <w:t xml:space="preserve"> </w:t>
            </w:r>
            <w:r w:rsidR="008B70B7">
              <w:rPr>
                <w:rFonts w:asciiTheme="minorHAnsi" w:hAnsiTheme="minorHAnsi"/>
                <w:lang w:val="en-AU"/>
              </w:rPr>
              <w:t>Tarleton</w:t>
            </w:r>
            <w:r w:rsidR="00CB737F">
              <w:rPr>
                <w:rFonts w:asciiTheme="minorHAnsi" w:hAnsiTheme="minorHAnsi"/>
                <w:lang w:val="en-AU"/>
              </w:rPr>
              <w:t xml:space="preserve"> </w:t>
            </w:r>
            <w:r w:rsidR="008B70B7">
              <w:rPr>
                <w:rFonts w:asciiTheme="minorHAnsi" w:hAnsiTheme="minorHAnsi"/>
                <w:lang w:val="en-AU"/>
              </w:rPr>
              <w:t>Roads,</w:t>
            </w:r>
            <w:r w:rsidR="00CB737F">
              <w:rPr>
                <w:rFonts w:asciiTheme="minorHAnsi" w:hAnsiTheme="minorHAnsi"/>
                <w:lang w:val="en-AU"/>
              </w:rPr>
              <w:t xml:space="preserve"> </w:t>
            </w:r>
            <w:r w:rsidR="00E276F1">
              <w:rPr>
                <w:rFonts w:asciiTheme="minorHAnsi" w:hAnsiTheme="minorHAnsi"/>
                <w:lang w:val="en-AU"/>
              </w:rPr>
              <w:t>using</w:t>
            </w:r>
            <w:r w:rsidR="00CB737F">
              <w:rPr>
                <w:rFonts w:asciiTheme="minorHAnsi" w:hAnsiTheme="minorHAnsi"/>
                <w:lang w:val="en-AU"/>
              </w:rPr>
              <w:t xml:space="preserve"> </w:t>
            </w:r>
            <w:r w:rsidR="00E276F1">
              <w:rPr>
                <w:rFonts w:asciiTheme="minorHAnsi" w:hAnsiTheme="minorHAnsi"/>
                <w:lang w:val="en-AU"/>
              </w:rPr>
              <w:t>the</w:t>
            </w:r>
            <w:r w:rsidR="00CB737F">
              <w:rPr>
                <w:rFonts w:asciiTheme="minorHAnsi" w:hAnsiTheme="minorHAnsi"/>
                <w:lang w:val="en-AU"/>
              </w:rPr>
              <w:t xml:space="preserve"> </w:t>
            </w:r>
            <w:r w:rsidR="00DF07D6">
              <w:rPr>
                <w:rFonts w:asciiTheme="minorHAnsi" w:hAnsiTheme="minorHAnsi"/>
                <w:lang w:val="en-AU"/>
              </w:rPr>
              <w:t>connections</w:t>
            </w:r>
            <w:r w:rsidR="00CB737F">
              <w:rPr>
                <w:rFonts w:asciiTheme="minorHAnsi" w:hAnsiTheme="minorHAnsi"/>
                <w:lang w:val="en-AU"/>
              </w:rPr>
              <w:t xml:space="preserve"> </w:t>
            </w:r>
            <w:r w:rsidR="00E276F1">
              <w:rPr>
                <w:rFonts w:asciiTheme="minorHAnsi" w:hAnsiTheme="minorHAnsi"/>
                <w:lang w:val="en-AU"/>
              </w:rPr>
              <w:t>of</w:t>
            </w:r>
            <w:r w:rsidR="00CB737F">
              <w:rPr>
                <w:rFonts w:asciiTheme="minorHAnsi" w:hAnsiTheme="minorHAnsi"/>
                <w:lang w:val="en-AU"/>
              </w:rPr>
              <w:t xml:space="preserve"> </w:t>
            </w:r>
            <w:proofErr w:type="spellStart"/>
            <w:r w:rsidR="008B70B7">
              <w:rPr>
                <w:rFonts w:asciiTheme="minorHAnsi" w:hAnsiTheme="minorHAnsi"/>
                <w:lang w:val="en-AU"/>
              </w:rPr>
              <w:t>Beattys</w:t>
            </w:r>
            <w:proofErr w:type="spellEnd"/>
            <w:r w:rsidR="00CB737F">
              <w:rPr>
                <w:rFonts w:asciiTheme="minorHAnsi" w:hAnsiTheme="minorHAnsi"/>
                <w:lang w:val="en-AU"/>
              </w:rPr>
              <w:t xml:space="preserve"> </w:t>
            </w:r>
            <w:r w:rsidR="008B70B7">
              <w:rPr>
                <w:rFonts w:asciiTheme="minorHAnsi" w:hAnsiTheme="minorHAnsi"/>
                <w:lang w:val="en-AU"/>
              </w:rPr>
              <w:t>Road</w:t>
            </w:r>
            <w:r w:rsidR="00CB737F">
              <w:rPr>
                <w:rFonts w:asciiTheme="minorHAnsi" w:hAnsiTheme="minorHAnsi"/>
                <w:lang w:val="en-AU"/>
              </w:rPr>
              <w:t xml:space="preserve"> </w:t>
            </w:r>
            <w:r w:rsidR="00E276F1">
              <w:rPr>
                <w:rFonts w:asciiTheme="minorHAnsi" w:hAnsiTheme="minorHAnsi"/>
                <w:lang w:val="en-AU"/>
              </w:rPr>
              <w:t>to</w:t>
            </w:r>
            <w:r w:rsidR="00CB737F">
              <w:rPr>
                <w:rFonts w:asciiTheme="minorHAnsi" w:hAnsiTheme="minorHAnsi"/>
                <w:lang w:val="en-AU"/>
              </w:rPr>
              <w:t xml:space="preserve"> </w:t>
            </w:r>
            <w:r w:rsidR="00E276F1">
              <w:rPr>
                <w:rFonts w:asciiTheme="minorHAnsi" w:hAnsiTheme="minorHAnsi"/>
                <w:lang w:val="en-AU"/>
              </w:rPr>
              <w:t>maximise</w:t>
            </w:r>
            <w:r w:rsidR="00CB737F">
              <w:rPr>
                <w:rFonts w:asciiTheme="minorHAnsi" w:hAnsiTheme="minorHAnsi"/>
                <w:lang w:val="en-AU"/>
              </w:rPr>
              <w:t xml:space="preserve"> </w:t>
            </w:r>
            <w:r w:rsidR="00E276F1">
              <w:rPr>
                <w:rFonts w:asciiTheme="minorHAnsi" w:hAnsiTheme="minorHAnsi"/>
                <w:lang w:val="en-AU"/>
              </w:rPr>
              <w:t>the</w:t>
            </w:r>
            <w:r w:rsidR="00CB737F">
              <w:rPr>
                <w:rFonts w:asciiTheme="minorHAnsi" w:hAnsiTheme="minorHAnsi"/>
                <w:lang w:val="en-AU"/>
              </w:rPr>
              <w:t xml:space="preserve"> </w:t>
            </w:r>
            <w:r w:rsidR="00E276F1">
              <w:rPr>
                <w:rFonts w:asciiTheme="minorHAnsi" w:hAnsiTheme="minorHAnsi"/>
                <w:lang w:val="en-AU"/>
              </w:rPr>
              <w:t>catchment</w:t>
            </w:r>
            <w:r w:rsidR="00CB737F">
              <w:rPr>
                <w:rFonts w:asciiTheme="minorHAnsi" w:hAnsiTheme="minorHAnsi"/>
                <w:lang w:val="en-AU"/>
              </w:rPr>
              <w:t xml:space="preserve"> </w:t>
            </w:r>
            <w:r w:rsidR="00E276F1">
              <w:rPr>
                <w:rFonts w:asciiTheme="minorHAnsi" w:hAnsiTheme="minorHAnsi"/>
                <w:lang w:val="en-AU"/>
              </w:rPr>
              <w:t>to</w:t>
            </w:r>
            <w:r w:rsidR="00CB737F">
              <w:rPr>
                <w:rFonts w:asciiTheme="minorHAnsi" w:hAnsiTheme="minorHAnsi"/>
                <w:lang w:val="en-AU"/>
              </w:rPr>
              <w:t xml:space="preserve"> </w:t>
            </w:r>
            <w:r w:rsidR="00E276F1">
              <w:rPr>
                <w:rFonts w:asciiTheme="minorHAnsi" w:hAnsiTheme="minorHAnsi"/>
                <w:lang w:val="en-AU"/>
              </w:rPr>
              <w:t>the</w:t>
            </w:r>
            <w:r w:rsidR="00CB737F">
              <w:rPr>
                <w:rFonts w:asciiTheme="minorHAnsi" w:hAnsiTheme="minorHAnsi"/>
                <w:lang w:val="en-AU"/>
              </w:rPr>
              <w:t xml:space="preserve"> </w:t>
            </w:r>
            <w:r w:rsidR="00E276F1">
              <w:rPr>
                <w:rFonts w:asciiTheme="minorHAnsi" w:hAnsiTheme="minorHAnsi"/>
                <w:lang w:val="en-AU"/>
              </w:rPr>
              <w:t>Town</w:t>
            </w:r>
            <w:r w:rsidR="00CB737F">
              <w:rPr>
                <w:rFonts w:asciiTheme="minorHAnsi" w:hAnsiTheme="minorHAnsi"/>
                <w:lang w:val="en-AU"/>
              </w:rPr>
              <w:t xml:space="preserve"> </w:t>
            </w:r>
            <w:r w:rsidR="00E276F1">
              <w:rPr>
                <w:rFonts w:asciiTheme="minorHAnsi" w:hAnsiTheme="minorHAnsi"/>
                <w:lang w:val="en-AU"/>
              </w:rPr>
              <w:t>Centre</w:t>
            </w:r>
            <w:r w:rsidR="009124CD">
              <w:rPr>
                <w:rFonts w:asciiTheme="minorHAnsi" w:hAnsiTheme="minorHAnsi"/>
                <w:lang w:val="en-AU"/>
              </w:rPr>
              <w:t>,</w:t>
            </w:r>
            <w:r w:rsidR="00CB737F">
              <w:rPr>
                <w:rFonts w:asciiTheme="minorHAnsi" w:hAnsiTheme="minorHAnsi"/>
                <w:lang w:val="en-AU"/>
              </w:rPr>
              <w:t xml:space="preserve"> </w:t>
            </w:r>
            <w:r w:rsidR="009124CD">
              <w:rPr>
                <w:rFonts w:asciiTheme="minorHAnsi" w:hAnsiTheme="minorHAnsi"/>
                <w:lang w:val="en-AU"/>
              </w:rPr>
              <w:t>drawing</w:t>
            </w:r>
            <w:r w:rsidR="00CB737F">
              <w:rPr>
                <w:rFonts w:asciiTheme="minorHAnsi" w:hAnsiTheme="minorHAnsi"/>
                <w:lang w:val="en-AU"/>
              </w:rPr>
              <w:t xml:space="preserve"> </w:t>
            </w:r>
            <w:r w:rsidR="009124CD">
              <w:rPr>
                <w:rFonts w:asciiTheme="minorHAnsi" w:hAnsiTheme="minorHAnsi"/>
                <w:lang w:val="en-AU"/>
              </w:rPr>
              <w:t>visitation</w:t>
            </w:r>
            <w:r w:rsidR="00CB737F">
              <w:rPr>
                <w:rFonts w:asciiTheme="minorHAnsi" w:hAnsiTheme="minorHAnsi"/>
                <w:lang w:val="en-AU"/>
              </w:rPr>
              <w:t xml:space="preserve"> </w:t>
            </w:r>
            <w:r w:rsidR="009124CD">
              <w:rPr>
                <w:rFonts w:asciiTheme="minorHAnsi" w:hAnsiTheme="minorHAnsi"/>
                <w:lang w:val="en-AU"/>
              </w:rPr>
              <w:t>from</w:t>
            </w:r>
            <w:r w:rsidR="00CB737F">
              <w:rPr>
                <w:rFonts w:asciiTheme="minorHAnsi" w:hAnsiTheme="minorHAnsi"/>
                <w:lang w:val="en-AU"/>
              </w:rPr>
              <w:t xml:space="preserve"> </w:t>
            </w:r>
            <w:r w:rsidR="009124CD">
              <w:rPr>
                <w:rFonts w:asciiTheme="minorHAnsi" w:hAnsiTheme="minorHAnsi"/>
                <w:lang w:val="en-AU"/>
              </w:rPr>
              <w:t>the</w:t>
            </w:r>
            <w:r w:rsidR="00CB737F">
              <w:rPr>
                <w:rFonts w:asciiTheme="minorHAnsi" w:hAnsiTheme="minorHAnsi"/>
                <w:lang w:val="en-AU"/>
              </w:rPr>
              <w:t xml:space="preserve"> </w:t>
            </w:r>
            <w:r w:rsidR="009124CD">
              <w:rPr>
                <w:rFonts w:asciiTheme="minorHAnsi" w:hAnsiTheme="minorHAnsi"/>
                <w:lang w:val="en-AU"/>
              </w:rPr>
              <w:t>broader</w:t>
            </w:r>
            <w:r w:rsidR="00CB737F">
              <w:rPr>
                <w:rFonts w:asciiTheme="minorHAnsi" w:hAnsiTheme="minorHAnsi"/>
                <w:lang w:val="en-AU"/>
              </w:rPr>
              <w:t xml:space="preserve"> </w:t>
            </w:r>
            <w:r w:rsidR="009124CD">
              <w:rPr>
                <w:rFonts w:asciiTheme="minorHAnsi" w:hAnsiTheme="minorHAnsi"/>
                <w:lang w:val="en-AU"/>
              </w:rPr>
              <w:t>communities</w:t>
            </w:r>
            <w:r w:rsidR="00CB737F">
              <w:rPr>
                <w:rFonts w:asciiTheme="minorHAnsi" w:hAnsiTheme="minorHAnsi"/>
                <w:lang w:val="en-AU"/>
              </w:rPr>
              <w:t xml:space="preserve"> </w:t>
            </w:r>
            <w:r w:rsidR="009124CD">
              <w:rPr>
                <w:rFonts w:asciiTheme="minorHAnsi" w:hAnsiTheme="minorHAnsi"/>
                <w:lang w:val="en-AU"/>
              </w:rPr>
              <w:t>of</w:t>
            </w:r>
            <w:r w:rsidR="00CB737F">
              <w:rPr>
                <w:rFonts w:asciiTheme="minorHAnsi" w:hAnsiTheme="minorHAnsi"/>
                <w:lang w:val="en-AU"/>
              </w:rPr>
              <w:t xml:space="preserve"> </w:t>
            </w:r>
            <w:r w:rsidR="009124CD">
              <w:rPr>
                <w:rFonts w:asciiTheme="minorHAnsi" w:hAnsiTheme="minorHAnsi"/>
                <w:lang w:val="en-AU"/>
              </w:rPr>
              <w:t>Plumpton</w:t>
            </w:r>
            <w:r w:rsidR="00CB737F">
              <w:rPr>
                <w:rFonts w:asciiTheme="minorHAnsi" w:hAnsiTheme="minorHAnsi"/>
                <w:lang w:val="en-AU"/>
              </w:rPr>
              <w:t xml:space="preserve"> </w:t>
            </w:r>
            <w:r w:rsidR="009124CD">
              <w:rPr>
                <w:rFonts w:asciiTheme="minorHAnsi" w:hAnsiTheme="minorHAnsi"/>
                <w:lang w:val="en-AU"/>
              </w:rPr>
              <w:t>and</w:t>
            </w:r>
            <w:r w:rsidR="00CB737F">
              <w:rPr>
                <w:rFonts w:asciiTheme="minorHAnsi" w:hAnsiTheme="minorHAnsi"/>
                <w:lang w:val="en-AU"/>
              </w:rPr>
              <w:t xml:space="preserve"> </w:t>
            </w:r>
            <w:r w:rsidR="009124CD">
              <w:rPr>
                <w:rFonts w:asciiTheme="minorHAnsi" w:hAnsiTheme="minorHAnsi"/>
                <w:lang w:val="en-AU"/>
              </w:rPr>
              <w:t>Kororoit</w:t>
            </w:r>
            <w:r w:rsidR="00CB737F">
              <w:rPr>
                <w:rFonts w:asciiTheme="minorHAnsi" w:hAnsiTheme="minorHAnsi"/>
                <w:lang w:val="en-AU"/>
              </w:rPr>
              <w:t xml:space="preserve"> </w:t>
            </w:r>
            <w:r w:rsidR="009124CD">
              <w:rPr>
                <w:rFonts w:asciiTheme="minorHAnsi" w:hAnsiTheme="minorHAnsi"/>
                <w:lang w:val="en-AU"/>
              </w:rPr>
              <w:t>PSP</w:t>
            </w:r>
            <w:r w:rsidR="00CB737F">
              <w:rPr>
                <w:rFonts w:asciiTheme="minorHAnsi" w:hAnsiTheme="minorHAnsi"/>
                <w:lang w:val="en-AU"/>
              </w:rPr>
              <w:t xml:space="preserve"> </w:t>
            </w:r>
            <w:r w:rsidR="009124CD">
              <w:rPr>
                <w:rFonts w:asciiTheme="minorHAnsi" w:hAnsiTheme="minorHAnsi"/>
                <w:lang w:val="en-AU"/>
              </w:rPr>
              <w:t>and</w:t>
            </w:r>
            <w:r w:rsidR="00CB737F">
              <w:rPr>
                <w:rFonts w:asciiTheme="minorHAnsi" w:hAnsiTheme="minorHAnsi"/>
                <w:lang w:val="en-AU"/>
              </w:rPr>
              <w:t xml:space="preserve"> </w:t>
            </w:r>
            <w:r w:rsidR="009124CD">
              <w:rPr>
                <w:rFonts w:asciiTheme="minorHAnsi" w:hAnsiTheme="minorHAnsi"/>
                <w:lang w:val="en-AU"/>
              </w:rPr>
              <w:t>beyond</w:t>
            </w:r>
            <w:r w:rsidR="00E276F1">
              <w:rPr>
                <w:rFonts w:asciiTheme="minorHAnsi" w:hAnsiTheme="minorHAnsi"/>
                <w:lang w:val="en-AU"/>
              </w:rPr>
              <w:t>.</w:t>
            </w:r>
            <w:r w:rsidR="00CB737F">
              <w:rPr>
                <w:rFonts w:asciiTheme="minorHAnsi" w:hAnsiTheme="minorHAnsi"/>
                <w:lang w:val="en-AU"/>
              </w:rPr>
              <w:t xml:space="preserve"> </w:t>
            </w:r>
          </w:p>
        </w:tc>
      </w:tr>
      <w:tr w:rsidR="00066287" w:rsidRPr="00431E10" w14:paraId="13310A9E"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CFBC4B1" w14:textId="58E7313E" w:rsidR="00066287" w:rsidRPr="00431E10" w:rsidRDefault="00894676">
            <w:pPr>
              <w:pStyle w:val="OutcomesnumberingTables"/>
              <w:rPr>
                <w:rFonts w:asciiTheme="minorHAnsi" w:hAnsiTheme="minorHAnsi"/>
                <w:b/>
                <w:sz w:val="28"/>
                <w:szCs w:val="28"/>
                <w:lang w:val="en-AU"/>
              </w:rPr>
            </w:pPr>
            <w:r>
              <w:rPr>
                <w:rFonts w:asciiTheme="minorHAnsi" w:hAnsiTheme="minorHAnsi"/>
                <w:b/>
                <w:sz w:val="28"/>
                <w:szCs w:val="28"/>
                <w:lang w:val="en-AU"/>
              </w:rPr>
              <w:t>O8</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B5B6C2" w14:textId="45898F45" w:rsidR="00A73A5A" w:rsidRPr="00E6508B" w:rsidRDefault="00D71217" w:rsidP="008718A0">
            <w:pPr>
              <w:pStyle w:val="TableBodyTables"/>
              <w:rPr>
                <w:rFonts w:asciiTheme="minorHAnsi" w:hAnsiTheme="minorHAnsi"/>
              </w:rPr>
            </w:pPr>
            <w:r>
              <w:rPr>
                <w:rFonts w:asciiTheme="minorHAnsi" w:hAnsiTheme="minorHAnsi"/>
                <w:lang w:val="en-AU"/>
              </w:rPr>
              <w:t>Ensure</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sidR="000221AC">
              <w:rPr>
                <w:rFonts w:asciiTheme="minorHAnsi" w:hAnsiTheme="minorHAnsi"/>
                <w:lang w:val="en-AU"/>
              </w:rPr>
              <w:t>Major</w:t>
            </w:r>
            <w:r w:rsidR="00CB737F">
              <w:rPr>
                <w:rFonts w:asciiTheme="minorHAnsi" w:hAnsiTheme="minorHAnsi"/>
                <w:lang w:val="en-AU"/>
              </w:rPr>
              <w:t xml:space="preserve"> </w:t>
            </w:r>
            <w:r w:rsidR="000221AC">
              <w:rPr>
                <w:rFonts w:asciiTheme="minorHAnsi" w:hAnsiTheme="minorHAnsi"/>
                <w:lang w:val="en-AU"/>
              </w:rPr>
              <w:t>Town</w:t>
            </w:r>
            <w:r w:rsidR="00CB737F">
              <w:rPr>
                <w:rFonts w:asciiTheme="minorHAnsi" w:hAnsiTheme="minorHAnsi"/>
                <w:lang w:val="en-AU"/>
              </w:rPr>
              <w:t xml:space="preserve"> </w:t>
            </w:r>
            <w:r w:rsidR="000221AC">
              <w:rPr>
                <w:rFonts w:asciiTheme="minorHAnsi" w:hAnsiTheme="minorHAnsi"/>
                <w:lang w:val="en-AU"/>
              </w:rPr>
              <w:t>Centre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Local</w:t>
            </w:r>
            <w:r w:rsidR="00CB737F">
              <w:rPr>
                <w:rFonts w:asciiTheme="minorHAnsi" w:hAnsiTheme="minorHAnsi"/>
                <w:lang w:val="en-AU"/>
              </w:rPr>
              <w:t xml:space="preserve"> </w:t>
            </w:r>
            <w:r>
              <w:rPr>
                <w:rFonts w:asciiTheme="minorHAnsi" w:hAnsiTheme="minorHAnsi"/>
                <w:lang w:val="en-AU"/>
              </w:rPr>
              <w:t>Town</w:t>
            </w:r>
            <w:r w:rsidR="00CB737F">
              <w:rPr>
                <w:rFonts w:asciiTheme="minorHAnsi" w:hAnsiTheme="minorHAnsi"/>
                <w:lang w:val="en-AU"/>
              </w:rPr>
              <w:t xml:space="preserve"> </w:t>
            </w:r>
            <w:r>
              <w:rPr>
                <w:rFonts w:asciiTheme="minorHAnsi" w:hAnsiTheme="minorHAnsi"/>
                <w:lang w:val="en-AU"/>
              </w:rPr>
              <w:t>Centre</w:t>
            </w:r>
            <w:r w:rsidR="00CB737F">
              <w:rPr>
                <w:rFonts w:asciiTheme="minorHAnsi" w:hAnsiTheme="minorHAnsi"/>
                <w:lang w:val="en-AU"/>
              </w:rPr>
              <w:t xml:space="preserve"> </w:t>
            </w:r>
            <w:r w:rsidR="008718A0">
              <w:rPr>
                <w:rFonts w:asciiTheme="minorHAnsi" w:hAnsiTheme="minorHAnsi"/>
                <w:lang w:val="en-AU"/>
              </w:rPr>
              <w:t>deliver</w:t>
            </w:r>
            <w:r w:rsidR="00CB737F">
              <w:rPr>
                <w:rFonts w:asciiTheme="minorHAnsi" w:hAnsiTheme="minorHAnsi"/>
                <w:lang w:val="en-AU"/>
              </w:rPr>
              <w:t xml:space="preserve"> </w:t>
            </w:r>
            <w:r w:rsidR="008718A0">
              <w:rPr>
                <w:rFonts w:asciiTheme="minorHAnsi" w:hAnsiTheme="minorHAnsi"/>
                <w:lang w:val="en-AU"/>
              </w:rPr>
              <w:t>high</w:t>
            </w:r>
            <w:r w:rsidR="00CB737F">
              <w:rPr>
                <w:rFonts w:asciiTheme="minorHAnsi" w:hAnsiTheme="minorHAnsi"/>
                <w:lang w:val="en-AU"/>
              </w:rPr>
              <w:t xml:space="preserve"> </w:t>
            </w:r>
            <w:r w:rsidR="008718A0">
              <w:rPr>
                <w:rFonts w:asciiTheme="minorHAnsi" w:hAnsiTheme="minorHAnsi"/>
                <w:lang w:val="en-AU"/>
              </w:rPr>
              <w:t>quality</w:t>
            </w:r>
            <w:r w:rsidR="00CB737F">
              <w:rPr>
                <w:rFonts w:asciiTheme="minorHAnsi" w:hAnsiTheme="minorHAnsi"/>
              </w:rPr>
              <w:t xml:space="preserve"> </w:t>
            </w:r>
            <w:r w:rsidR="000221AC" w:rsidRPr="00E6508B">
              <w:rPr>
                <w:rFonts w:asciiTheme="minorHAnsi" w:hAnsiTheme="minorHAnsi"/>
              </w:rPr>
              <w:t>public</w:t>
            </w:r>
            <w:r w:rsidR="00CB737F">
              <w:rPr>
                <w:rFonts w:asciiTheme="minorHAnsi" w:hAnsiTheme="minorHAnsi"/>
              </w:rPr>
              <w:t xml:space="preserve"> </w:t>
            </w:r>
            <w:r w:rsidR="000221AC" w:rsidRPr="00E6508B">
              <w:rPr>
                <w:rFonts w:asciiTheme="minorHAnsi" w:hAnsiTheme="minorHAnsi"/>
              </w:rPr>
              <w:t>spaces</w:t>
            </w:r>
            <w:r w:rsidR="00CB737F">
              <w:rPr>
                <w:rFonts w:asciiTheme="minorHAnsi" w:hAnsiTheme="minorHAnsi"/>
              </w:rPr>
              <w:t xml:space="preserve"> </w:t>
            </w:r>
            <w:r w:rsidR="000221AC" w:rsidRPr="00E6508B">
              <w:rPr>
                <w:rFonts w:asciiTheme="minorHAnsi" w:hAnsiTheme="minorHAnsi"/>
              </w:rPr>
              <w:t>and</w:t>
            </w:r>
            <w:r w:rsidR="00CB737F">
              <w:rPr>
                <w:rFonts w:asciiTheme="minorHAnsi" w:hAnsiTheme="minorHAnsi"/>
              </w:rPr>
              <w:t xml:space="preserve"> </w:t>
            </w:r>
            <w:r w:rsidR="000221AC" w:rsidRPr="00E6508B">
              <w:rPr>
                <w:rFonts w:asciiTheme="minorHAnsi" w:hAnsiTheme="minorHAnsi"/>
              </w:rPr>
              <w:t>civic</w:t>
            </w:r>
            <w:r w:rsidR="00CB737F">
              <w:rPr>
                <w:rFonts w:asciiTheme="minorHAnsi" w:hAnsiTheme="minorHAnsi"/>
              </w:rPr>
              <w:t xml:space="preserve"> </w:t>
            </w:r>
            <w:r w:rsidR="000221AC" w:rsidRPr="00E6508B">
              <w:rPr>
                <w:rFonts w:asciiTheme="minorHAnsi" w:hAnsiTheme="minorHAnsi"/>
              </w:rPr>
              <w:t>uses</w:t>
            </w:r>
            <w:r w:rsidR="00CB737F">
              <w:rPr>
                <w:rFonts w:asciiTheme="minorHAnsi" w:hAnsiTheme="minorHAnsi"/>
              </w:rPr>
              <w:t xml:space="preserve"> </w:t>
            </w:r>
            <w:r w:rsidR="000221AC" w:rsidRPr="00E6508B">
              <w:rPr>
                <w:rFonts w:asciiTheme="minorHAnsi" w:hAnsiTheme="minorHAnsi"/>
              </w:rPr>
              <w:t>as</w:t>
            </w:r>
            <w:r w:rsidR="00CB737F">
              <w:rPr>
                <w:rFonts w:asciiTheme="minorHAnsi" w:hAnsiTheme="minorHAnsi"/>
              </w:rPr>
              <w:t xml:space="preserve"> </w:t>
            </w:r>
            <w:r w:rsidR="000221AC" w:rsidRPr="00E6508B">
              <w:rPr>
                <w:rFonts w:asciiTheme="minorHAnsi" w:hAnsiTheme="minorHAnsi"/>
              </w:rPr>
              <w:t>well</w:t>
            </w:r>
            <w:r w:rsidR="00CB737F">
              <w:rPr>
                <w:rFonts w:asciiTheme="minorHAnsi" w:hAnsiTheme="minorHAnsi"/>
              </w:rPr>
              <w:t xml:space="preserve"> </w:t>
            </w:r>
            <w:r w:rsidR="000221AC" w:rsidRPr="00E6508B">
              <w:rPr>
                <w:rFonts w:asciiTheme="minorHAnsi" w:hAnsiTheme="minorHAnsi"/>
              </w:rPr>
              <w:t>as</w:t>
            </w:r>
            <w:r w:rsidR="00CB737F">
              <w:rPr>
                <w:rFonts w:asciiTheme="minorHAnsi" w:hAnsiTheme="minorHAnsi"/>
              </w:rPr>
              <w:t xml:space="preserve"> </w:t>
            </w:r>
            <w:r w:rsidR="000221AC" w:rsidRPr="00E6508B">
              <w:rPr>
                <w:rFonts w:asciiTheme="minorHAnsi" w:hAnsiTheme="minorHAnsi"/>
              </w:rPr>
              <w:t>retail</w:t>
            </w:r>
            <w:r w:rsidR="00CB737F">
              <w:rPr>
                <w:rFonts w:asciiTheme="minorHAnsi" w:hAnsiTheme="minorHAnsi"/>
              </w:rPr>
              <w:t xml:space="preserve"> </w:t>
            </w:r>
            <w:r w:rsidR="000221AC" w:rsidRPr="00E6508B">
              <w:rPr>
                <w:rFonts w:asciiTheme="minorHAnsi" w:hAnsiTheme="minorHAnsi"/>
              </w:rPr>
              <w:t>and</w:t>
            </w:r>
            <w:r w:rsidR="00CB737F">
              <w:rPr>
                <w:rFonts w:asciiTheme="minorHAnsi" w:hAnsiTheme="minorHAnsi"/>
              </w:rPr>
              <w:t xml:space="preserve"> </w:t>
            </w:r>
            <w:r w:rsidR="000221AC" w:rsidRPr="00E6508B">
              <w:rPr>
                <w:rFonts w:asciiTheme="minorHAnsi" w:hAnsiTheme="minorHAnsi"/>
              </w:rPr>
              <w:t>commercial</w:t>
            </w:r>
            <w:r w:rsidR="00CB737F">
              <w:rPr>
                <w:rFonts w:asciiTheme="minorHAnsi" w:hAnsiTheme="minorHAnsi"/>
              </w:rPr>
              <w:t xml:space="preserve"> </w:t>
            </w:r>
            <w:r w:rsidR="000221AC" w:rsidRPr="00E6508B">
              <w:rPr>
                <w:rFonts w:asciiTheme="minorHAnsi" w:hAnsiTheme="minorHAnsi"/>
              </w:rPr>
              <w:t>uses,</w:t>
            </w:r>
            <w:r w:rsidR="00CB737F">
              <w:rPr>
                <w:rFonts w:asciiTheme="minorHAnsi" w:hAnsiTheme="minorHAnsi"/>
              </w:rPr>
              <w:t xml:space="preserve"> </w:t>
            </w:r>
            <w:r w:rsidR="000221AC" w:rsidRPr="00E6508B">
              <w:rPr>
                <w:rFonts w:asciiTheme="minorHAnsi" w:hAnsiTheme="minorHAnsi"/>
              </w:rPr>
              <w:t>and</w:t>
            </w:r>
            <w:r w:rsidR="00CB737F">
              <w:rPr>
                <w:rFonts w:asciiTheme="minorHAnsi" w:hAnsiTheme="minorHAnsi"/>
              </w:rPr>
              <w:t xml:space="preserve"> </w:t>
            </w:r>
            <w:r w:rsidR="000221AC" w:rsidRPr="00E6508B">
              <w:rPr>
                <w:rFonts w:asciiTheme="minorHAnsi" w:hAnsiTheme="minorHAnsi"/>
              </w:rPr>
              <w:t>attract</w:t>
            </w:r>
            <w:r w:rsidR="00CB737F">
              <w:rPr>
                <w:rFonts w:asciiTheme="minorHAnsi" w:hAnsiTheme="minorHAnsi"/>
              </w:rPr>
              <w:t xml:space="preserve"> </w:t>
            </w:r>
            <w:r w:rsidR="000221AC" w:rsidRPr="00E6508B">
              <w:rPr>
                <w:rFonts w:asciiTheme="minorHAnsi" w:hAnsiTheme="minorHAnsi"/>
              </w:rPr>
              <w:t>visitors</w:t>
            </w:r>
            <w:r w:rsidR="00CB737F">
              <w:rPr>
                <w:rFonts w:asciiTheme="minorHAnsi" w:hAnsiTheme="minorHAnsi"/>
              </w:rPr>
              <w:t xml:space="preserve"> </w:t>
            </w:r>
            <w:r w:rsidR="000221AC" w:rsidRPr="00E6508B">
              <w:rPr>
                <w:rFonts w:asciiTheme="minorHAnsi" w:hAnsiTheme="minorHAnsi"/>
              </w:rPr>
              <w:t>through</w:t>
            </w:r>
            <w:r w:rsidR="00CB737F">
              <w:rPr>
                <w:rFonts w:asciiTheme="minorHAnsi" w:hAnsiTheme="minorHAnsi"/>
              </w:rPr>
              <w:t xml:space="preserve"> </w:t>
            </w:r>
            <w:r w:rsidR="000221AC" w:rsidRPr="00E6508B">
              <w:rPr>
                <w:rFonts w:asciiTheme="minorHAnsi" w:hAnsiTheme="minorHAnsi"/>
              </w:rPr>
              <w:t>clear</w:t>
            </w:r>
            <w:r w:rsidR="00CB737F">
              <w:rPr>
                <w:rFonts w:asciiTheme="minorHAnsi" w:hAnsiTheme="minorHAnsi"/>
              </w:rPr>
              <w:t xml:space="preserve"> </w:t>
            </w:r>
            <w:r w:rsidR="000221AC" w:rsidRPr="00E6508B">
              <w:rPr>
                <w:rFonts w:asciiTheme="minorHAnsi" w:hAnsiTheme="minorHAnsi"/>
              </w:rPr>
              <w:t>identification</w:t>
            </w:r>
            <w:r w:rsidR="00CB737F">
              <w:rPr>
                <w:rFonts w:asciiTheme="minorHAnsi" w:hAnsiTheme="minorHAnsi"/>
              </w:rPr>
              <w:t xml:space="preserve"> </w:t>
            </w:r>
            <w:r w:rsidR="000221AC" w:rsidRPr="00E6508B">
              <w:rPr>
                <w:rFonts w:asciiTheme="minorHAnsi" w:hAnsiTheme="minorHAnsi"/>
                <w:color w:val="auto"/>
                <w:lang w:val="en-AU"/>
              </w:rPr>
              <w:t>at</w:t>
            </w:r>
            <w:r w:rsidR="00CB737F">
              <w:rPr>
                <w:rFonts w:asciiTheme="minorHAnsi" w:hAnsiTheme="minorHAnsi"/>
                <w:color w:val="auto"/>
                <w:lang w:val="en-AU"/>
              </w:rPr>
              <w:t xml:space="preserve"> </w:t>
            </w:r>
            <w:r w:rsidR="000221AC" w:rsidRPr="00E6508B">
              <w:rPr>
                <w:rFonts w:asciiTheme="minorHAnsi" w:hAnsiTheme="minorHAnsi"/>
                <w:color w:val="auto"/>
                <w:lang w:val="en-AU"/>
              </w:rPr>
              <w:t>gateway</w:t>
            </w:r>
            <w:r w:rsidR="00CB737F">
              <w:rPr>
                <w:rFonts w:asciiTheme="minorHAnsi" w:hAnsiTheme="minorHAnsi"/>
                <w:color w:val="auto"/>
                <w:lang w:val="en-AU"/>
              </w:rPr>
              <w:t xml:space="preserve"> </w:t>
            </w:r>
            <w:r w:rsidR="000221AC" w:rsidRPr="00E6508B">
              <w:rPr>
                <w:rFonts w:asciiTheme="minorHAnsi" w:hAnsiTheme="minorHAnsi"/>
                <w:color w:val="auto"/>
                <w:lang w:val="en-AU"/>
              </w:rPr>
              <w:t>sites</w:t>
            </w:r>
            <w:r w:rsidR="00CB737F">
              <w:rPr>
                <w:rFonts w:asciiTheme="minorHAnsi" w:hAnsiTheme="minorHAnsi"/>
                <w:color w:val="auto"/>
                <w:lang w:val="en-AU"/>
              </w:rPr>
              <w:t xml:space="preserve"> </w:t>
            </w:r>
            <w:r w:rsidR="000221AC" w:rsidRPr="00E6508B">
              <w:rPr>
                <w:rFonts w:asciiTheme="minorHAnsi" w:hAnsiTheme="minorHAnsi"/>
                <w:color w:val="auto"/>
                <w:lang w:val="en-AU"/>
              </w:rPr>
              <w:t>along</w:t>
            </w:r>
            <w:r w:rsidR="00CB737F">
              <w:rPr>
                <w:rFonts w:asciiTheme="minorHAnsi" w:hAnsiTheme="minorHAnsi"/>
                <w:color w:val="auto"/>
                <w:lang w:val="en-AU"/>
              </w:rPr>
              <w:t xml:space="preserve"> </w:t>
            </w:r>
            <w:r>
              <w:rPr>
                <w:rFonts w:asciiTheme="minorHAnsi" w:hAnsiTheme="minorHAnsi"/>
                <w:color w:val="auto"/>
                <w:lang w:val="en-AU"/>
              </w:rPr>
              <w:t>Plumpton</w:t>
            </w:r>
            <w:r w:rsidR="00CB737F">
              <w:rPr>
                <w:rFonts w:asciiTheme="minorHAnsi" w:hAnsiTheme="minorHAnsi"/>
                <w:color w:val="auto"/>
                <w:lang w:val="en-AU"/>
              </w:rPr>
              <w:t xml:space="preserve"> </w:t>
            </w:r>
            <w:r>
              <w:rPr>
                <w:rFonts w:asciiTheme="minorHAnsi" w:hAnsiTheme="minorHAnsi"/>
                <w:color w:val="auto"/>
                <w:lang w:val="en-AU"/>
              </w:rPr>
              <w:t>Road,</w:t>
            </w:r>
            <w:r w:rsidR="00CB737F">
              <w:rPr>
                <w:rFonts w:asciiTheme="minorHAnsi" w:hAnsiTheme="minorHAnsi"/>
                <w:color w:val="auto"/>
                <w:lang w:val="en-AU"/>
              </w:rPr>
              <w:t xml:space="preserve"> </w:t>
            </w:r>
            <w:r>
              <w:rPr>
                <w:rFonts w:asciiTheme="minorHAnsi" w:hAnsiTheme="minorHAnsi"/>
                <w:color w:val="auto"/>
                <w:lang w:val="en-AU"/>
              </w:rPr>
              <w:t>Hopkins</w:t>
            </w:r>
            <w:r w:rsidR="00CB737F">
              <w:rPr>
                <w:rFonts w:asciiTheme="minorHAnsi" w:hAnsiTheme="minorHAnsi"/>
                <w:color w:val="auto"/>
                <w:lang w:val="en-AU"/>
              </w:rPr>
              <w:t xml:space="preserve"> </w:t>
            </w:r>
            <w:r>
              <w:rPr>
                <w:rFonts w:asciiTheme="minorHAnsi" w:hAnsiTheme="minorHAnsi"/>
                <w:color w:val="auto"/>
                <w:lang w:val="en-AU"/>
              </w:rPr>
              <w:t>Road</w:t>
            </w:r>
            <w:r w:rsidR="00E276F1">
              <w:rPr>
                <w:rFonts w:asciiTheme="minorHAnsi" w:hAnsiTheme="minorHAnsi"/>
                <w:color w:val="auto"/>
                <w:lang w:val="en-AU"/>
              </w:rPr>
              <w:t>,</w:t>
            </w:r>
            <w:r w:rsidR="00CB737F">
              <w:rPr>
                <w:rFonts w:asciiTheme="minorHAnsi" w:hAnsiTheme="minorHAnsi"/>
                <w:color w:val="auto"/>
                <w:lang w:val="en-AU"/>
              </w:rPr>
              <w:t xml:space="preserve"> </w:t>
            </w:r>
            <w:proofErr w:type="spellStart"/>
            <w:r w:rsidR="00E276F1">
              <w:rPr>
                <w:rFonts w:asciiTheme="minorHAnsi" w:hAnsiTheme="minorHAnsi"/>
                <w:color w:val="auto"/>
                <w:lang w:val="en-AU"/>
              </w:rPr>
              <w:t>Beattys</w:t>
            </w:r>
            <w:proofErr w:type="spellEnd"/>
            <w:r w:rsidR="00CB737F">
              <w:rPr>
                <w:rFonts w:asciiTheme="minorHAnsi" w:hAnsiTheme="minorHAnsi"/>
                <w:color w:val="auto"/>
                <w:lang w:val="en-AU"/>
              </w:rPr>
              <w:t xml:space="preserve"> </w:t>
            </w:r>
            <w:r w:rsidR="00E276F1">
              <w:rPr>
                <w:rFonts w:asciiTheme="minorHAnsi" w:hAnsiTheme="minorHAnsi"/>
                <w:color w:val="auto"/>
                <w:lang w:val="en-AU"/>
              </w:rPr>
              <w:t>Road</w:t>
            </w:r>
            <w:r w:rsidR="00CB737F">
              <w:rPr>
                <w:rFonts w:asciiTheme="minorHAnsi" w:hAnsiTheme="minorHAnsi"/>
                <w:color w:val="auto"/>
                <w:lang w:val="en-AU"/>
              </w:rPr>
              <w:t xml:space="preserve"> </w:t>
            </w:r>
            <w:r>
              <w:rPr>
                <w:rFonts w:asciiTheme="minorHAnsi" w:hAnsiTheme="minorHAnsi"/>
                <w:color w:val="auto"/>
                <w:lang w:val="en-AU"/>
              </w:rPr>
              <w:t>and</w:t>
            </w:r>
            <w:r w:rsidR="00CB737F">
              <w:rPr>
                <w:rFonts w:asciiTheme="minorHAnsi" w:hAnsiTheme="minorHAnsi"/>
                <w:color w:val="auto"/>
                <w:lang w:val="en-AU"/>
              </w:rPr>
              <w:t xml:space="preserve"> </w:t>
            </w:r>
            <w:r>
              <w:rPr>
                <w:rFonts w:asciiTheme="minorHAnsi" w:hAnsiTheme="minorHAnsi"/>
                <w:color w:val="auto"/>
                <w:lang w:val="en-AU"/>
              </w:rPr>
              <w:t>connector</w:t>
            </w:r>
            <w:r w:rsidR="00CB737F">
              <w:rPr>
                <w:rFonts w:asciiTheme="minorHAnsi" w:hAnsiTheme="minorHAnsi"/>
                <w:color w:val="auto"/>
                <w:lang w:val="en-AU"/>
              </w:rPr>
              <w:t xml:space="preserve"> </w:t>
            </w:r>
            <w:r>
              <w:rPr>
                <w:rFonts w:asciiTheme="minorHAnsi" w:hAnsiTheme="minorHAnsi"/>
                <w:color w:val="auto"/>
                <w:lang w:val="en-AU"/>
              </w:rPr>
              <w:t>streets</w:t>
            </w:r>
            <w:r w:rsidR="000221AC" w:rsidRPr="00E6508B">
              <w:rPr>
                <w:rFonts w:asciiTheme="minorHAnsi" w:hAnsiTheme="minorHAnsi"/>
                <w:color w:val="auto"/>
                <w:lang w:val="en-AU"/>
              </w:rPr>
              <w:t>.</w:t>
            </w:r>
          </w:p>
        </w:tc>
      </w:tr>
      <w:tr w:rsidR="00D71217" w:rsidRPr="00431E10" w14:paraId="6025F7FE"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711694" w14:textId="4AC54534" w:rsidR="00D71217" w:rsidRPr="00431E10" w:rsidRDefault="00894676">
            <w:pPr>
              <w:pStyle w:val="OutcomesnumberingTables"/>
              <w:rPr>
                <w:rFonts w:asciiTheme="minorHAnsi" w:hAnsiTheme="minorHAnsi"/>
                <w:b/>
                <w:sz w:val="28"/>
                <w:szCs w:val="28"/>
                <w:lang w:val="en-AU"/>
              </w:rPr>
            </w:pPr>
            <w:r>
              <w:rPr>
                <w:rFonts w:asciiTheme="minorHAnsi" w:hAnsiTheme="minorHAnsi"/>
                <w:b/>
                <w:sz w:val="28"/>
                <w:szCs w:val="28"/>
                <w:lang w:val="en-AU"/>
              </w:rPr>
              <w:t>O9</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7C1B09" w14:textId="7BD62911" w:rsidR="00D71217" w:rsidRPr="00E6508B" w:rsidRDefault="00D71217" w:rsidP="009124CD">
            <w:pPr>
              <w:pStyle w:val="TableBodyTables"/>
              <w:rPr>
                <w:rFonts w:asciiTheme="minorHAnsi" w:hAnsiTheme="minorHAnsi"/>
                <w:lang w:val="en-AU"/>
              </w:rPr>
            </w:pPr>
            <w:r>
              <w:rPr>
                <w:rFonts w:asciiTheme="minorHAnsi" w:hAnsiTheme="minorHAnsi"/>
                <w:lang w:val="en-AU"/>
              </w:rPr>
              <w:t>Develop</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high</w:t>
            </w:r>
            <w:r w:rsidR="00CB737F">
              <w:rPr>
                <w:rFonts w:asciiTheme="minorHAnsi" w:hAnsiTheme="minorHAnsi"/>
                <w:lang w:val="en-AU"/>
              </w:rPr>
              <w:t xml:space="preserve"> </w:t>
            </w:r>
            <w:r>
              <w:rPr>
                <w:rFonts w:asciiTheme="minorHAnsi" w:hAnsiTheme="minorHAnsi"/>
                <w:lang w:val="en-AU"/>
              </w:rPr>
              <w:t>quality</w:t>
            </w:r>
            <w:r w:rsidR="00CB737F">
              <w:rPr>
                <w:rFonts w:asciiTheme="minorHAnsi" w:hAnsiTheme="minorHAnsi"/>
                <w:lang w:val="en-AU"/>
              </w:rPr>
              <w:t xml:space="preserve"> </w:t>
            </w:r>
            <w:r>
              <w:rPr>
                <w:rFonts w:asciiTheme="minorHAnsi" w:hAnsiTheme="minorHAnsi"/>
                <w:lang w:val="en-AU"/>
              </w:rPr>
              <w:t>interface</w:t>
            </w:r>
            <w:r w:rsidR="00CB737F">
              <w:rPr>
                <w:rFonts w:asciiTheme="minorHAnsi" w:hAnsiTheme="minorHAnsi"/>
                <w:lang w:val="en-AU"/>
              </w:rPr>
              <w:t xml:space="preserve"> </w:t>
            </w:r>
            <w:r>
              <w:rPr>
                <w:rFonts w:asciiTheme="minorHAnsi" w:hAnsiTheme="minorHAnsi"/>
                <w:lang w:val="en-AU"/>
              </w:rPr>
              <w:t>between</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Plumpton</w:t>
            </w:r>
            <w:r w:rsidR="00CB737F">
              <w:rPr>
                <w:rFonts w:asciiTheme="minorHAnsi" w:hAnsiTheme="minorHAnsi"/>
                <w:lang w:val="en-AU"/>
              </w:rPr>
              <w:t xml:space="preserve"> </w:t>
            </w:r>
            <w:r w:rsidR="00DF07D6">
              <w:rPr>
                <w:rFonts w:asciiTheme="minorHAnsi" w:hAnsiTheme="minorHAnsi"/>
                <w:lang w:val="en-AU"/>
              </w:rPr>
              <w:t>Business</w:t>
            </w:r>
            <w:r w:rsidR="00CB737F">
              <w:rPr>
                <w:rFonts w:asciiTheme="minorHAnsi" w:hAnsiTheme="minorHAnsi"/>
                <w:lang w:val="en-AU"/>
              </w:rPr>
              <w:t xml:space="preserve"> </w:t>
            </w:r>
            <w:r w:rsidR="00DF07D6">
              <w:rPr>
                <w:rFonts w:asciiTheme="minorHAnsi" w:hAnsiTheme="minorHAnsi"/>
                <w:lang w:val="en-AU"/>
              </w:rPr>
              <w:t>and</w:t>
            </w:r>
            <w:r w:rsidR="00CB737F">
              <w:rPr>
                <w:rFonts w:asciiTheme="minorHAnsi" w:hAnsiTheme="minorHAnsi"/>
                <w:lang w:val="en-AU"/>
              </w:rPr>
              <w:t xml:space="preserve"> </w:t>
            </w:r>
            <w:r w:rsidR="00DF07D6">
              <w:rPr>
                <w:rFonts w:asciiTheme="minorHAnsi" w:hAnsiTheme="minorHAnsi"/>
                <w:lang w:val="en-AU"/>
              </w:rPr>
              <w:t>Industrial</w:t>
            </w:r>
            <w:r w:rsidR="00CB737F">
              <w:rPr>
                <w:rFonts w:asciiTheme="minorHAnsi" w:hAnsiTheme="minorHAnsi"/>
                <w:lang w:val="en-AU"/>
              </w:rPr>
              <w:t xml:space="preserve"> </w:t>
            </w:r>
            <w:r>
              <w:rPr>
                <w:rFonts w:asciiTheme="minorHAnsi" w:hAnsiTheme="minorHAnsi"/>
                <w:lang w:val="en-AU"/>
              </w:rPr>
              <w:t>Precinct</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Plumpton</w:t>
            </w:r>
            <w:r w:rsidR="00CB737F">
              <w:rPr>
                <w:rFonts w:asciiTheme="minorHAnsi" w:hAnsiTheme="minorHAnsi"/>
                <w:lang w:val="en-AU"/>
              </w:rPr>
              <w:t xml:space="preserve"> </w:t>
            </w:r>
            <w:r>
              <w:rPr>
                <w:rFonts w:asciiTheme="minorHAnsi" w:hAnsiTheme="minorHAnsi"/>
                <w:lang w:val="en-AU"/>
              </w:rPr>
              <w:t>Major</w:t>
            </w:r>
            <w:r w:rsidR="00CB737F">
              <w:rPr>
                <w:rFonts w:asciiTheme="minorHAnsi" w:hAnsiTheme="minorHAnsi"/>
                <w:lang w:val="en-AU"/>
              </w:rPr>
              <w:t xml:space="preserve"> </w:t>
            </w:r>
            <w:r>
              <w:rPr>
                <w:rFonts w:asciiTheme="minorHAnsi" w:hAnsiTheme="minorHAnsi"/>
                <w:lang w:val="en-AU"/>
              </w:rPr>
              <w:t>Town</w:t>
            </w:r>
            <w:r w:rsidR="00CB737F">
              <w:rPr>
                <w:rFonts w:asciiTheme="minorHAnsi" w:hAnsiTheme="minorHAnsi"/>
                <w:lang w:val="en-AU"/>
              </w:rPr>
              <w:t xml:space="preserve"> </w:t>
            </w:r>
            <w:r>
              <w:rPr>
                <w:rFonts w:asciiTheme="minorHAnsi" w:hAnsiTheme="minorHAnsi"/>
                <w:lang w:val="en-AU"/>
              </w:rPr>
              <w:t>Centre,</w:t>
            </w:r>
            <w:r w:rsidR="00CB737F">
              <w:rPr>
                <w:rFonts w:asciiTheme="minorHAnsi" w:hAnsiTheme="minorHAnsi"/>
                <w:lang w:val="en-AU"/>
              </w:rPr>
              <w:t xml:space="preserve"> </w:t>
            </w:r>
            <w:r w:rsidR="009124CD">
              <w:rPr>
                <w:rFonts w:asciiTheme="minorHAnsi" w:hAnsiTheme="minorHAnsi"/>
                <w:lang w:val="en-AU"/>
              </w:rPr>
              <w:t>to</w:t>
            </w:r>
            <w:r w:rsidR="00CB737F">
              <w:rPr>
                <w:rFonts w:asciiTheme="minorHAnsi" w:hAnsiTheme="minorHAnsi"/>
                <w:lang w:val="en-AU"/>
              </w:rPr>
              <w:t xml:space="preserve"> </w:t>
            </w:r>
            <w:r w:rsidR="009124CD">
              <w:rPr>
                <w:rFonts w:asciiTheme="minorHAnsi" w:hAnsiTheme="minorHAnsi"/>
                <w:lang w:val="en-AU"/>
              </w:rPr>
              <w:t>maximise</w:t>
            </w:r>
            <w:r w:rsidR="00CB737F">
              <w:rPr>
                <w:rFonts w:asciiTheme="minorHAnsi" w:hAnsiTheme="minorHAnsi"/>
                <w:lang w:val="en-AU"/>
              </w:rPr>
              <w:t xml:space="preserve"> </w:t>
            </w:r>
            <w:r w:rsidR="009124CD">
              <w:rPr>
                <w:rFonts w:asciiTheme="minorHAnsi" w:hAnsiTheme="minorHAnsi"/>
                <w:lang w:val="en-AU"/>
              </w:rPr>
              <w:t>connections</w:t>
            </w:r>
            <w:r w:rsidR="00CB737F">
              <w:rPr>
                <w:rFonts w:asciiTheme="minorHAnsi" w:hAnsiTheme="minorHAnsi"/>
                <w:lang w:val="en-AU"/>
              </w:rPr>
              <w:t xml:space="preserve"> </w:t>
            </w:r>
            <w:r w:rsidR="009124CD">
              <w:rPr>
                <w:rFonts w:asciiTheme="minorHAnsi" w:hAnsiTheme="minorHAnsi"/>
                <w:lang w:val="en-AU"/>
              </w:rPr>
              <w:t>and</w:t>
            </w:r>
            <w:r w:rsidR="00CB737F">
              <w:rPr>
                <w:rFonts w:asciiTheme="minorHAnsi" w:hAnsiTheme="minorHAnsi"/>
                <w:lang w:val="en-AU"/>
              </w:rPr>
              <w:t xml:space="preserve"> </w:t>
            </w:r>
            <w:r w:rsidR="00E276F1">
              <w:rPr>
                <w:rFonts w:asciiTheme="minorHAnsi" w:hAnsiTheme="minorHAnsi"/>
                <w:lang w:val="en-AU"/>
              </w:rPr>
              <w:t>synergies</w:t>
            </w:r>
            <w:r w:rsidR="00CB737F">
              <w:rPr>
                <w:rFonts w:asciiTheme="minorHAnsi" w:hAnsiTheme="minorHAnsi"/>
                <w:lang w:val="en-AU"/>
              </w:rPr>
              <w:t xml:space="preserve"> </w:t>
            </w:r>
            <w:r>
              <w:rPr>
                <w:rFonts w:asciiTheme="minorHAnsi" w:hAnsiTheme="minorHAnsi"/>
                <w:lang w:val="en-AU"/>
              </w:rPr>
              <w:t>between</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two</w:t>
            </w:r>
            <w:r w:rsidR="00CB737F">
              <w:rPr>
                <w:rFonts w:asciiTheme="minorHAnsi" w:hAnsiTheme="minorHAnsi"/>
                <w:lang w:val="en-AU"/>
              </w:rPr>
              <w:t xml:space="preserve"> </w:t>
            </w:r>
            <w:r w:rsidR="009124CD">
              <w:rPr>
                <w:rFonts w:asciiTheme="minorHAnsi" w:hAnsiTheme="minorHAnsi"/>
                <w:lang w:val="en-AU"/>
              </w:rPr>
              <w:t>areas.</w:t>
            </w:r>
          </w:p>
        </w:tc>
      </w:tr>
      <w:tr w:rsidR="00066287" w:rsidRPr="00431E10" w14:paraId="3866DAC6"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A7AF4E" w14:textId="2D8FA101" w:rsidR="00066287" w:rsidRPr="00431E10" w:rsidRDefault="00CB737F">
            <w:pPr>
              <w:pStyle w:val="OutcomesnumberingTables"/>
              <w:rPr>
                <w:rFonts w:asciiTheme="minorHAnsi" w:hAnsiTheme="minorHAnsi"/>
                <w:b/>
                <w:sz w:val="28"/>
                <w:szCs w:val="28"/>
                <w:lang w:val="en-AU"/>
              </w:rPr>
            </w:pPr>
            <w:r>
              <w:rPr>
                <w:rFonts w:asciiTheme="minorHAnsi" w:hAnsiTheme="minorHAnsi"/>
                <w:b/>
                <w:sz w:val="28"/>
                <w:szCs w:val="28"/>
                <w:lang w:val="en-AU"/>
              </w:rPr>
              <w:t xml:space="preserve"> </w:t>
            </w:r>
            <w:r w:rsidR="00066287" w:rsidRPr="00431E10">
              <w:rPr>
                <w:rFonts w:asciiTheme="minorHAnsi" w:hAnsiTheme="minorHAnsi"/>
                <w:b/>
                <w:sz w:val="28"/>
                <w:szCs w:val="28"/>
                <w:lang w:val="en-AU"/>
              </w:rPr>
              <w:t>O1</w:t>
            </w:r>
            <w:r w:rsidR="00894676">
              <w:rPr>
                <w:rFonts w:asciiTheme="minorHAnsi" w:hAnsiTheme="minorHAnsi"/>
                <w:b/>
                <w:sz w:val="28"/>
                <w:szCs w:val="28"/>
                <w:lang w:val="en-AU"/>
              </w:rPr>
              <w:t>0</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FD099E" w14:textId="111CEB3C" w:rsidR="00E6508B" w:rsidRPr="000221AC" w:rsidRDefault="004A0D7E" w:rsidP="007E50FA">
            <w:pPr>
              <w:pStyle w:val="TableBodyTables"/>
            </w:pPr>
            <w:r w:rsidRPr="00E6508B">
              <w:rPr>
                <w:rFonts w:asciiTheme="minorHAnsi" w:hAnsiTheme="minorHAnsi"/>
                <w:color w:val="auto"/>
                <w:lang w:val="en-AU"/>
              </w:rPr>
              <w:t>Deliver</w:t>
            </w:r>
            <w:r w:rsidR="00CB737F">
              <w:rPr>
                <w:rFonts w:asciiTheme="minorHAnsi" w:hAnsiTheme="minorHAnsi"/>
                <w:color w:val="auto"/>
                <w:lang w:val="en-AU"/>
              </w:rPr>
              <w:t xml:space="preserve"> </w:t>
            </w:r>
            <w:r w:rsidRPr="00E6508B">
              <w:rPr>
                <w:rFonts w:asciiTheme="minorHAnsi" w:hAnsiTheme="minorHAnsi"/>
                <w:color w:val="auto"/>
                <w:lang w:val="en-AU"/>
              </w:rPr>
              <w:t>high</w:t>
            </w:r>
            <w:r w:rsidR="00CB737F">
              <w:rPr>
                <w:rFonts w:asciiTheme="minorHAnsi" w:hAnsiTheme="minorHAnsi"/>
                <w:color w:val="auto"/>
                <w:lang w:val="en-AU"/>
              </w:rPr>
              <w:t xml:space="preserve"> </w:t>
            </w:r>
            <w:r w:rsidRPr="00E6508B">
              <w:rPr>
                <w:rFonts w:asciiTheme="minorHAnsi" w:hAnsiTheme="minorHAnsi"/>
                <w:color w:val="auto"/>
                <w:lang w:val="en-AU"/>
              </w:rPr>
              <w:t>amenity</w:t>
            </w:r>
            <w:r w:rsidR="00CB737F">
              <w:rPr>
                <w:rFonts w:asciiTheme="minorHAnsi" w:hAnsiTheme="minorHAnsi"/>
                <w:color w:val="auto"/>
                <w:lang w:val="en-AU"/>
              </w:rPr>
              <w:t xml:space="preserve"> </w:t>
            </w:r>
            <w:r w:rsidR="00DF07D6">
              <w:rPr>
                <w:rFonts w:asciiTheme="minorHAnsi" w:hAnsiTheme="minorHAnsi"/>
                <w:lang w:val="en-AU"/>
              </w:rPr>
              <w:t>town</w:t>
            </w:r>
            <w:r w:rsidR="00CB737F">
              <w:rPr>
                <w:rFonts w:asciiTheme="minorHAnsi" w:hAnsiTheme="minorHAnsi"/>
                <w:lang w:val="en-AU"/>
              </w:rPr>
              <w:t xml:space="preserve"> </w:t>
            </w:r>
            <w:r w:rsidR="00DF07D6">
              <w:rPr>
                <w:rFonts w:asciiTheme="minorHAnsi" w:hAnsiTheme="minorHAnsi"/>
                <w:lang w:val="en-AU"/>
              </w:rPr>
              <w:t>centres</w:t>
            </w:r>
            <w:r w:rsidR="00CB737F">
              <w:rPr>
                <w:rFonts w:asciiTheme="minorHAnsi" w:hAnsiTheme="minorHAnsi"/>
                <w:lang w:val="en-AU"/>
              </w:rPr>
              <w:t xml:space="preserve"> </w:t>
            </w:r>
            <w:r w:rsidRPr="00E6508B">
              <w:rPr>
                <w:rFonts w:asciiTheme="minorHAnsi" w:hAnsiTheme="minorHAnsi"/>
                <w:color w:val="auto"/>
                <w:lang w:val="en-AU"/>
              </w:rPr>
              <w:t>by</w:t>
            </w:r>
            <w:r w:rsidR="00CB737F">
              <w:rPr>
                <w:rFonts w:asciiTheme="minorHAnsi" w:hAnsiTheme="minorHAnsi"/>
                <w:color w:val="auto"/>
                <w:lang w:val="en-AU"/>
              </w:rPr>
              <w:t xml:space="preserve"> </w:t>
            </w:r>
            <w:r w:rsidRPr="00E6508B">
              <w:rPr>
                <w:rFonts w:asciiTheme="minorHAnsi" w:hAnsiTheme="minorHAnsi"/>
                <w:color w:val="auto"/>
                <w:lang w:val="en-AU"/>
              </w:rPr>
              <w:t>prioritising</w:t>
            </w:r>
            <w:r w:rsidR="00CB737F">
              <w:rPr>
                <w:rFonts w:asciiTheme="minorHAnsi" w:hAnsiTheme="minorHAnsi"/>
                <w:color w:val="auto"/>
                <w:lang w:val="en-AU"/>
              </w:rPr>
              <w:t xml:space="preserve"> </w:t>
            </w:r>
            <w:r w:rsidRPr="00E6508B">
              <w:rPr>
                <w:rFonts w:asciiTheme="minorHAnsi" w:hAnsiTheme="minorHAnsi"/>
                <w:color w:val="auto"/>
                <w:lang w:val="en-AU"/>
              </w:rPr>
              <w:t>access</w:t>
            </w:r>
            <w:r w:rsidR="00CB737F">
              <w:rPr>
                <w:rFonts w:asciiTheme="minorHAnsi" w:hAnsiTheme="minorHAnsi"/>
                <w:color w:val="auto"/>
                <w:lang w:val="en-AU"/>
              </w:rPr>
              <w:t xml:space="preserve"> </w:t>
            </w:r>
            <w:r w:rsidRPr="00E6508B">
              <w:rPr>
                <w:rFonts w:asciiTheme="minorHAnsi" w:hAnsiTheme="minorHAnsi"/>
                <w:color w:val="auto"/>
                <w:lang w:val="en-AU"/>
              </w:rPr>
              <w:t>for</w:t>
            </w:r>
            <w:r w:rsidR="00CB737F">
              <w:rPr>
                <w:rFonts w:asciiTheme="minorHAnsi" w:hAnsiTheme="minorHAnsi"/>
                <w:color w:val="auto"/>
                <w:lang w:val="en-AU"/>
              </w:rPr>
              <w:t xml:space="preserve"> </w:t>
            </w:r>
            <w:r w:rsidRPr="00E6508B">
              <w:rPr>
                <w:rFonts w:asciiTheme="minorHAnsi" w:hAnsiTheme="minorHAnsi"/>
                <w:color w:val="auto"/>
                <w:lang w:val="en-AU"/>
              </w:rPr>
              <w:t>walking,</w:t>
            </w:r>
            <w:r w:rsidR="00CB737F">
              <w:rPr>
                <w:rFonts w:asciiTheme="minorHAnsi" w:hAnsiTheme="minorHAnsi"/>
                <w:color w:val="auto"/>
                <w:lang w:val="en-AU"/>
              </w:rPr>
              <w:t xml:space="preserve"> </w:t>
            </w:r>
            <w:r w:rsidRPr="00E6508B">
              <w:rPr>
                <w:rFonts w:asciiTheme="minorHAnsi" w:hAnsiTheme="minorHAnsi"/>
                <w:color w:val="auto"/>
                <w:lang w:val="en-AU"/>
              </w:rPr>
              <w:t>cycling</w:t>
            </w:r>
            <w:r w:rsidR="00CB737F">
              <w:rPr>
                <w:rFonts w:asciiTheme="minorHAnsi" w:hAnsiTheme="minorHAnsi"/>
                <w:color w:val="auto"/>
                <w:lang w:val="en-AU"/>
              </w:rPr>
              <w:t xml:space="preserve"> </w:t>
            </w:r>
            <w:r w:rsidRPr="00E6508B">
              <w:rPr>
                <w:rFonts w:asciiTheme="minorHAnsi" w:hAnsiTheme="minorHAnsi"/>
                <w:color w:val="auto"/>
                <w:lang w:val="en-AU"/>
              </w:rPr>
              <w:t>and</w:t>
            </w:r>
            <w:r w:rsidR="00CB737F">
              <w:rPr>
                <w:rFonts w:asciiTheme="minorHAnsi" w:hAnsiTheme="minorHAnsi"/>
                <w:color w:val="auto"/>
                <w:lang w:val="en-AU"/>
              </w:rPr>
              <w:t xml:space="preserve"> </w:t>
            </w:r>
            <w:r w:rsidRPr="00E6508B">
              <w:rPr>
                <w:rFonts w:asciiTheme="minorHAnsi" w:hAnsiTheme="minorHAnsi"/>
                <w:color w:val="auto"/>
                <w:lang w:val="en-AU"/>
              </w:rPr>
              <w:t>public</w:t>
            </w:r>
            <w:r w:rsidR="00CB737F">
              <w:rPr>
                <w:rFonts w:asciiTheme="minorHAnsi" w:hAnsiTheme="minorHAnsi"/>
                <w:color w:val="auto"/>
                <w:lang w:val="en-AU"/>
              </w:rPr>
              <w:t xml:space="preserve"> </w:t>
            </w:r>
            <w:r w:rsidRPr="00E6508B">
              <w:rPr>
                <w:rFonts w:asciiTheme="minorHAnsi" w:hAnsiTheme="minorHAnsi"/>
                <w:color w:val="auto"/>
                <w:lang w:val="en-AU"/>
              </w:rPr>
              <w:t>transport.</w:t>
            </w:r>
          </w:p>
        </w:tc>
      </w:tr>
      <w:tr w:rsidR="00066287" w:rsidRPr="00431E10" w14:paraId="71DAA820"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CE3B8BE" w14:textId="07C02782" w:rsidR="00066287" w:rsidRPr="00431E10" w:rsidRDefault="00894676">
            <w:pPr>
              <w:pStyle w:val="OutcomesnumberingTables"/>
              <w:rPr>
                <w:rFonts w:asciiTheme="minorHAnsi" w:hAnsiTheme="minorHAnsi"/>
                <w:b/>
                <w:sz w:val="28"/>
                <w:szCs w:val="28"/>
                <w:lang w:val="en-AU"/>
              </w:rPr>
            </w:pPr>
            <w:r>
              <w:rPr>
                <w:rFonts w:asciiTheme="minorHAnsi" w:hAnsiTheme="minorHAnsi"/>
                <w:b/>
                <w:sz w:val="28"/>
                <w:szCs w:val="28"/>
                <w:lang w:val="en-AU"/>
              </w:rPr>
              <w:t>O11</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33308F" w14:textId="74B59901" w:rsidR="00A73A5A" w:rsidRPr="00E6508B" w:rsidRDefault="004A0D7E" w:rsidP="007E50FA">
            <w:pPr>
              <w:pStyle w:val="TableBodyTables"/>
              <w:rPr>
                <w:rFonts w:asciiTheme="minorHAnsi" w:hAnsiTheme="minorHAnsi"/>
                <w:lang w:val="en-AU"/>
              </w:rPr>
            </w:pPr>
            <w:r w:rsidRPr="00E6508B">
              <w:rPr>
                <w:rFonts w:asciiTheme="minorHAnsi" w:hAnsiTheme="minorHAnsi"/>
                <w:lang w:val="en-AU"/>
              </w:rPr>
              <w:t>Deliver</w:t>
            </w:r>
            <w:r w:rsidR="00CB737F">
              <w:rPr>
                <w:rFonts w:asciiTheme="minorHAnsi" w:hAnsiTheme="minorHAnsi"/>
                <w:lang w:val="en-AU"/>
              </w:rPr>
              <w:t xml:space="preserve"> </w:t>
            </w:r>
            <w:r w:rsidRPr="00E6508B">
              <w:rPr>
                <w:rFonts w:asciiTheme="minorHAnsi" w:hAnsiTheme="minorHAnsi"/>
                <w:lang w:val="en-AU"/>
              </w:rPr>
              <w:t>lower-cost</w:t>
            </w:r>
            <w:r w:rsidR="00DF07D6">
              <w:rPr>
                <w:rFonts w:asciiTheme="minorHAnsi" w:hAnsiTheme="minorHAnsi"/>
                <w:lang w:val="en-AU"/>
              </w:rPr>
              <w:t>,</w:t>
            </w:r>
            <w:r w:rsidR="00CB737F">
              <w:rPr>
                <w:rFonts w:asciiTheme="minorHAnsi" w:hAnsiTheme="minorHAnsi"/>
                <w:lang w:val="en-AU"/>
              </w:rPr>
              <w:t xml:space="preserve"> </w:t>
            </w:r>
            <w:r w:rsidRPr="00E6508B">
              <w:rPr>
                <w:rFonts w:asciiTheme="minorHAnsi" w:hAnsiTheme="minorHAnsi"/>
                <w:lang w:val="en-AU"/>
              </w:rPr>
              <w:t>flexible</w:t>
            </w:r>
            <w:r w:rsidR="00CB737F">
              <w:rPr>
                <w:rFonts w:asciiTheme="minorHAnsi" w:hAnsiTheme="minorHAnsi"/>
                <w:lang w:val="en-AU"/>
              </w:rPr>
              <w:t xml:space="preserve"> </w:t>
            </w:r>
            <w:r w:rsidRPr="00E6508B">
              <w:rPr>
                <w:rFonts w:asciiTheme="minorHAnsi" w:hAnsiTheme="minorHAnsi"/>
                <w:lang w:val="en-AU"/>
              </w:rPr>
              <w:t>space</w:t>
            </w:r>
            <w:r w:rsidR="00CB737F">
              <w:rPr>
                <w:rFonts w:asciiTheme="minorHAnsi" w:hAnsiTheme="minorHAnsi"/>
                <w:lang w:val="en-AU"/>
              </w:rPr>
              <w:t xml:space="preserve"> </w:t>
            </w:r>
            <w:r w:rsidRPr="00E6508B">
              <w:rPr>
                <w:rFonts w:asciiTheme="minorHAnsi" w:hAnsiTheme="minorHAnsi"/>
                <w:lang w:val="en-AU"/>
              </w:rPr>
              <w:t>in</w:t>
            </w:r>
            <w:r w:rsidR="00CB737F">
              <w:rPr>
                <w:rFonts w:asciiTheme="minorHAnsi" w:hAnsiTheme="minorHAnsi"/>
                <w:lang w:val="en-AU"/>
              </w:rPr>
              <w:t xml:space="preserve"> </w:t>
            </w:r>
            <w:r w:rsidRPr="00E6508B">
              <w:rPr>
                <w:rFonts w:asciiTheme="minorHAnsi" w:hAnsiTheme="minorHAnsi"/>
                <w:lang w:val="en-AU"/>
              </w:rPr>
              <w:t>and</w:t>
            </w:r>
            <w:r w:rsidR="00CB737F">
              <w:rPr>
                <w:rFonts w:asciiTheme="minorHAnsi" w:hAnsiTheme="minorHAnsi"/>
                <w:lang w:val="en-AU"/>
              </w:rPr>
              <w:t xml:space="preserve"> </w:t>
            </w:r>
            <w:r w:rsidRPr="00E6508B">
              <w:rPr>
                <w:rFonts w:asciiTheme="minorHAnsi" w:hAnsiTheme="minorHAnsi"/>
                <w:lang w:val="en-AU"/>
              </w:rPr>
              <w:t>adjacent</w:t>
            </w:r>
            <w:r w:rsidR="00CB737F">
              <w:rPr>
                <w:rFonts w:asciiTheme="minorHAnsi" w:hAnsiTheme="minorHAnsi"/>
                <w:lang w:val="en-AU"/>
              </w:rPr>
              <w:t xml:space="preserve"> </w:t>
            </w:r>
            <w:r w:rsidRPr="00E6508B">
              <w:rPr>
                <w:rFonts w:asciiTheme="minorHAnsi" w:hAnsiTheme="minorHAnsi"/>
                <w:lang w:val="en-AU"/>
              </w:rPr>
              <w:t>to</w:t>
            </w:r>
            <w:r w:rsidR="00CB737F">
              <w:rPr>
                <w:rFonts w:asciiTheme="minorHAnsi" w:hAnsiTheme="minorHAnsi"/>
                <w:lang w:val="en-AU"/>
              </w:rPr>
              <w:t xml:space="preserve"> </w:t>
            </w:r>
            <w:r w:rsidRPr="00E6508B">
              <w:rPr>
                <w:rFonts w:asciiTheme="minorHAnsi" w:hAnsiTheme="minorHAnsi"/>
                <w:lang w:val="en-AU"/>
              </w:rPr>
              <w:t>the</w:t>
            </w:r>
            <w:r w:rsidR="00CB737F">
              <w:rPr>
                <w:rFonts w:asciiTheme="minorHAnsi" w:hAnsiTheme="minorHAnsi"/>
                <w:lang w:val="en-AU"/>
              </w:rPr>
              <w:t xml:space="preserve"> </w:t>
            </w:r>
            <w:r w:rsidRPr="00E6508B">
              <w:rPr>
                <w:rFonts w:asciiTheme="minorHAnsi" w:hAnsiTheme="minorHAnsi"/>
                <w:lang w:val="en-AU"/>
              </w:rPr>
              <w:t>Major</w:t>
            </w:r>
            <w:r w:rsidR="00CB737F">
              <w:rPr>
                <w:rFonts w:asciiTheme="minorHAnsi" w:hAnsiTheme="minorHAnsi"/>
                <w:lang w:val="en-AU"/>
              </w:rPr>
              <w:t xml:space="preserve"> </w:t>
            </w:r>
            <w:r w:rsidRPr="00E6508B">
              <w:rPr>
                <w:rFonts w:asciiTheme="minorHAnsi" w:hAnsiTheme="minorHAnsi"/>
                <w:lang w:val="en-AU"/>
              </w:rPr>
              <w:t>Town</w:t>
            </w:r>
            <w:r w:rsidR="00CB737F">
              <w:rPr>
                <w:rFonts w:asciiTheme="minorHAnsi" w:hAnsiTheme="minorHAnsi"/>
                <w:lang w:val="en-AU"/>
              </w:rPr>
              <w:t xml:space="preserve"> </w:t>
            </w:r>
            <w:r w:rsidRPr="00E6508B">
              <w:rPr>
                <w:rFonts w:asciiTheme="minorHAnsi" w:hAnsiTheme="minorHAnsi"/>
                <w:lang w:val="en-AU"/>
              </w:rPr>
              <w:t>Centre</w:t>
            </w:r>
            <w:r w:rsidR="00CB737F">
              <w:rPr>
                <w:rFonts w:asciiTheme="minorHAnsi" w:hAnsiTheme="minorHAnsi"/>
                <w:lang w:val="en-AU"/>
              </w:rPr>
              <w:t xml:space="preserve"> </w:t>
            </w:r>
            <w:r w:rsidRPr="00E6508B">
              <w:rPr>
                <w:rFonts w:asciiTheme="minorHAnsi" w:hAnsiTheme="minorHAnsi"/>
                <w:lang w:val="en-AU"/>
              </w:rPr>
              <w:t>and</w:t>
            </w:r>
            <w:r w:rsidR="00CB737F">
              <w:rPr>
                <w:rFonts w:asciiTheme="minorHAnsi" w:hAnsiTheme="minorHAnsi"/>
                <w:lang w:val="en-AU"/>
              </w:rPr>
              <w:t xml:space="preserve"> </w:t>
            </w:r>
            <w:r w:rsidRPr="00E6508B">
              <w:rPr>
                <w:rFonts w:asciiTheme="minorHAnsi" w:hAnsiTheme="minorHAnsi"/>
                <w:lang w:val="en-AU"/>
              </w:rPr>
              <w:t>Local</w:t>
            </w:r>
            <w:r w:rsidR="00CB737F">
              <w:rPr>
                <w:rFonts w:asciiTheme="minorHAnsi" w:hAnsiTheme="minorHAnsi"/>
                <w:lang w:val="en-AU"/>
              </w:rPr>
              <w:t xml:space="preserve"> </w:t>
            </w:r>
            <w:r w:rsidRPr="00E6508B">
              <w:rPr>
                <w:rFonts w:asciiTheme="minorHAnsi" w:hAnsiTheme="minorHAnsi"/>
                <w:lang w:val="en-AU"/>
              </w:rPr>
              <w:t>Town</w:t>
            </w:r>
            <w:r w:rsidR="00CB737F">
              <w:rPr>
                <w:rFonts w:asciiTheme="minorHAnsi" w:hAnsiTheme="minorHAnsi"/>
                <w:lang w:val="en-AU"/>
              </w:rPr>
              <w:t xml:space="preserve"> </w:t>
            </w:r>
            <w:r w:rsidRPr="00E6508B">
              <w:rPr>
                <w:rFonts w:asciiTheme="minorHAnsi" w:hAnsiTheme="minorHAnsi"/>
                <w:lang w:val="en-AU"/>
              </w:rPr>
              <w:t>Centre</w:t>
            </w:r>
            <w:r w:rsidR="00CB737F">
              <w:rPr>
                <w:rFonts w:asciiTheme="minorHAnsi" w:hAnsiTheme="minorHAnsi"/>
                <w:lang w:val="en-AU"/>
              </w:rPr>
              <w:t xml:space="preserve"> </w:t>
            </w:r>
            <w:r w:rsidRPr="00E6508B">
              <w:rPr>
                <w:rFonts w:asciiTheme="minorHAnsi" w:hAnsiTheme="minorHAnsi"/>
                <w:lang w:val="en-AU"/>
              </w:rPr>
              <w:t>for</w:t>
            </w:r>
            <w:r w:rsidR="00CB737F">
              <w:rPr>
                <w:rFonts w:asciiTheme="minorHAnsi" w:hAnsiTheme="minorHAnsi"/>
                <w:lang w:val="en-AU"/>
              </w:rPr>
              <w:t xml:space="preserve"> </w:t>
            </w:r>
            <w:r w:rsidRPr="00E6508B">
              <w:rPr>
                <w:rFonts w:asciiTheme="minorHAnsi" w:hAnsiTheme="minorHAnsi"/>
                <w:lang w:val="en-AU"/>
              </w:rPr>
              <w:t>a</w:t>
            </w:r>
            <w:r w:rsidR="00CB737F">
              <w:rPr>
                <w:rFonts w:asciiTheme="minorHAnsi" w:hAnsiTheme="minorHAnsi"/>
                <w:lang w:val="en-AU"/>
              </w:rPr>
              <w:t xml:space="preserve"> </w:t>
            </w:r>
            <w:r w:rsidRPr="00E6508B">
              <w:rPr>
                <w:rFonts w:asciiTheme="minorHAnsi" w:hAnsiTheme="minorHAnsi"/>
                <w:lang w:val="en-AU"/>
              </w:rPr>
              <w:t>range</w:t>
            </w:r>
            <w:r w:rsidR="00CB737F">
              <w:rPr>
                <w:rFonts w:asciiTheme="minorHAnsi" w:hAnsiTheme="minorHAnsi"/>
                <w:lang w:val="en-AU"/>
              </w:rPr>
              <w:t xml:space="preserve"> </w:t>
            </w:r>
            <w:r w:rsidRPr="00E6508B">
              <w:rPr>
                <w:rFonts w:asciiTheme="minorHAnsi" w:hAnsiTheme="minorHAnsi"/>
                <w:lang w:val="en-AU"/>
              </w:rPr>
              <w:t>of</w:t>
            </w:r>
            <w:r w:rsidR="00CB737F">
              <w:rPr>
                <w:rFonts w:asciiTheme="minorHAnsi" w:hAnsiTheme="minorHAnsi"/>
                <w:lang w:val="en-AU"/>
              </w:rPr>
              <w:t xml:space="preserve"> </w:t>
            </w:r>
            <w:r w:rsidRPr="00E6508B">
              <w:rPr>
                <w:rFonts w:asciiTheme="minorHAnsi" w:hAnsiTheme="minorHAnsi"/>
                <w:lang w:val="en-AU"/>
              </w:rPr>
              <w:t>small</w:t>
            </w:r>
            <w:r w:rsidR="00CB737F">
              <w:rPr>
                <w:rFonts w:asciiTheme="minorHAnsi" w:hAnsiTheme="minorHAnsi"/>
                <w:lang w:val="en-AU"/>
              </w:rPr>
              <w:t xml:space="preserve"> </w:t>
            </w:r>
            <w:r w:rsidRPr="00E6508B">
              <w:rPr>
                <w:rFonts w:asciiTheme="minorHAnsi" w:hAnsiTheme="minorHAnsi"/>
                <w:lang w:val="en-AU"/>
              </w:rPr>
              <w:t>local</w:t>
            </w:r>
            <w:r w:rsidR="00CB737F">
              <w:rPr>
                <w:rFonts w:asciiTheme="minorHAnsi" w:hAnsiTheme="minorHAnsi"/>
                <w:lang w:val="en-AU"/>
              </w:rPr>
              <w:t xml:space="preserve"> </w:t>
            </w:r>
            <w:r w:rsidRPr="00E6508B">
              <w:rPr>
                <w:rFonts w:asciiTheme="minorHAnsi" w:hAnsiTheme="minorHAnsi"/>
                <w:lang w:val="en-AU"/>
              </w:rPr>
              <w:t>enterprises,</w:t>
            </w:r>
            <w:r w:rsidR="00CB737F">
              <w:rPr>
                <w:rFonts w:asciiTheme="minorHAnsi" w:hAnsiTheme="minorHAnsi"/>
                <w:lang w:val="en-AU"/>
              </w:rPr>
              <w:t xml:space="preserve"> </w:t>
            </w:r>
            <w:r w:rsidR="008B70B7">
              <w:rPr>
                <w:rFonts w:asciiTheme="minorHAnsi" w:hAnsiTheme="minorHAnsi"/>
                <w:lang w:val="en-AU"/>
              </w:rPr>
              <w:t>and</w:t>
            </w:r>
            <w:r w:rsidR="00CB737F">
              <w:rPr>
                <w:rFonts w:asciiTheme="minorHAnsi" w:hAnsiTheme="minorHAnsi"/>
                <w:lang w:val="en-AU"/>
              </w:rPr>
              <w:t xml:space="preserve"> </w:t>
            </w:r>
            <w:r w:rsidRPr="00E6508B">
              <w:rPr>
                <w:rFonts w:asciiTheme="minorHAnsi" w:hAnsiTheme="minorHAnsi"/>
                <w:lang w:val="en-AU"/>
              </w:rPr>
              <w:t>to</w:t>
            </w:r>
            <w:r w:rsidR="00CB737F">
              <w:rPr>
                <w:rFonts w:asciiTheme="minorHAnsi" w:hAnsiTheme="minorHAnsi"/>
                <w:lang w:val="en-AU"/>
              </w:rPr>
              <w:t xml:space="preserve"> </w:t>
            </w:r>
            <w:r w:rsidRPr="00E6508B">
              <w:rPr>
                <w:rFonts w:asciiTheme="minorHAnsi" w:hAnsiTheme="minorHAnsi"/>
                <w:lang w:val="en-AU"/>
              </w:rPr>
              <w:t>ensure</w:t>
            </w:r>
            <w:r w:rsidR="00CB737F">
              <w:rPr>
                <w:rFonts w:asciiTheme="minorHAnsi" w:hAnsiTheme="minorHAnsi"/>
                <w:lang w:val="en-AU"/>
              </w:rPr>
              <w:t xml:space="preserve"> </w:t>
            </w:r>
            <w:r w:rsidRPr="00E6508B">
              <w:rPr>
                <w:rFonts w:asciiTheme="minorHAnsi" w:hAnsiTheme="minorHAnsi"/>
                <w:lang w:val="en-AU"/>
              </w:rPr>
              <w:t>these</w:t>
            </w:r>
            <w:r w:rsidR="00CB737F">
              <w:rPr>
                <w:rFonts w:asciiTheme="minorHAnsi" w:hAnsiTheme="minorHAnsi"/>
                <w:lang w:val="en-AU"/>
              </w:rPr>
              <w:t xml:space="preserve"> </w:t>
            </w:r>
            <w:r w:rsidRPr="00E6508B">
              <w:rPr>
                <w:rFonts w:asciiTheme="minorHAnsi" w:hAnsiTheme="minorHAnsi"/>
                <w:lang w:val="en-AU"/>
              </w:rPr>
              <w:t>centres</w:t>
            </w:r>
            <w:r w:rsidR="00CB737F">
              <w:rPr>
                <w:rFonts w:asciiTheme="minorHAnsi" w:hAnsiTheme="minorHAnsi"/>
                <w:lang w:val="en-AU"/>
              </w:rPr>
              <w:t xml:space="preserve"> </w:t>
            </w:r>
            <w:r w:rsidRPr="00E6508B">
              <w:rPr>
                <w:rFonts w:asciiTheme="minorHAnsi" w:hAnsiTheme="minorHAnsi"/>
              </w:rPr>
              <w:t>have</w:t>
            </w:r>
            <w:r w:rsidR="00CB737F">
              <w:rPr>
                <w:rFonts w:asciiTheme="minorHAnsi" w:hAnsiTheme="minorHAnsi"/>
              </w:rPr>
              <w:t xml:space="preserve"> </w:t>
            </w:r>
            <w:r w:rsidRPr="00E6508B">
              <w:rPr>
                <w:rFonts w:asciiTheme="minorHAnsi" w:hAnsiTheme="minorHAnsi"/>
              </w:rPr>
              <w:t>an</w:t>
            </w:r>
            <w:r w:rsidR="00CB737F">
              <w:rPr>
                <w:rFonts w:asciiTheme="minorHAnsi" w:hAnsiTheme="minorHAnsi"/>
              </w:rPr>
              <w:t xml:space="preserve"> </w:t>
            </w:r>
            <w:r w:rsidRPr="00E6508B">
              <w:rPr>
                <w:rFonts w:asciiTheme="minorHAnsi" w:hAnsiTheme="minorHAnsi"/>
              </w:rPr>
              <w:t>ability</w:t>
            </w:r>
            <w:r w:rsidR="00CB737F">
              <w:rPr>
                <w:rFonts w:asciiTheme="minorHAnsi" w:hAnsiTheme="minorHAnsi"/>
              </w:rPr>
              <w:t xml:space="preserve"> </w:t>
            </w:r>
            <w:r w:rsidRPr="00E6508B">
              <w:rPr>
                <w:rFonts w:asciiTheme="minorHAnsi" w:hAnsiTheme="minorHAnsi"/>
              </w:rPr>
              <w:t>to</w:t>
            </w:r>
            <w:r w:rsidR="00CB737F">
              <w:rPr>
                <w:rFonts w:asciiTheme="minorHAnsi" w:hAnsiTheme="minorHAnsi"/>
              </w:rPr>
              <w:t xml:space="preserve"> </w:t>
            </w:r>
            <w:r w:rsidRPr="00E6508B">
              <w:rPr>
                <w:rFonts w:asciiTheme="minorHAnsi" w:hAnsiTheme="minorHAnsi"/>
              </w:rPr>
              <w:t>adapt</w:t>
            </w:r>
            <w:r w:rsidR="00CB737F">
              <w:rPr>
                <w:rFonts w:asciiTheme="minorHAnsi" w:hAnsiTheme="minorHAnsi"/>
              </w:rPr>
              <w:t xml:space="preserve"> </w:t>
            </w:r>
            <w:r w:rsidRPr="00E6508B">
              <w:rPr>
                <w:rFonts w:asciiTheme="minorHAnsi" w:hAnsiTheme="minorHAnsi"/>
              </w:rPr>
              <w:t>and</w:t>
            </w:r>
            <w:r w:rsidR="00CB737F">
              <w:rPr>
                <w:rFonts w:asciiTheme="minorHAnsi" w:hAnsiTheme="minorHAnsi"/>
              </w:rPr>
              <w:t xml:space="preserve"> </w:t>
            </w:r>
            <w:r w:rsidRPr="00E6508B">
              <w:rPr>
                <w:rFonts w:asciiTheme="minorHAnsi" w:hAnsiTheme="minorHAnsi"/>
              </w:rPr>
              <w:t>evolve</w:t>
            </w:r>
            <w:r w:rsidR="00CB737F">
              <w:rPr>
                <w:rFonts w:asciiTheme="minorHAnsi" w:hAnsiTheme="minorHAnsi"/>
              </w:rPr>
              <w:t xml:space="preserve"> </w:t>
            </w:r>
            <w:r w:rsidRPr="00E6508B">
              <w:rPr>
                <w:rFonts w:asciiTheme="minorHAnsi" w:hAnsiTheme="minorHAnsi"/>
              </w:rPr>
              <w:t>over</w:t>
            </w:r>
            <w:r w:rsidR="00CB737F">
              <w:rPr>
                <w:rFonts w:asciiTheme="minorHAnsi" w:hAnsiTheme="minorHAnsi"/>
              </w:rPr>
              <w:t xml:space="preserve"> </w:t>
            </w:r>
            <w:r w:rsidRPr="00E6508B">
              <w:rPr>
                <w:rFonts w:asciiTheme="minorHAnsi" w:hAnsiTheme="minorHAnsi"/>
              </w:rPr>
              <w:t>time.</w:t>
            </w:r>
          </w:p>
        </w:tc>
      </w:tr>
      <w:tr w:rsidR="00066287" w:rsidRPr="00431E10" w14:paraId="313C081D"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C70CD15" w14:textId="096D7A05" w:rsidR="00066287" w:rsidRPr="00431E10" w:rsidRDefault="00894676">
            <w:pPr>
              <w:pStyle w:val="OutcomesnumberingTables"/>
              <w:rPr>
                <w:rFonts w:asciiTheme="minorHAnsi" w:hAnsiTheme="minorHAnsi"/>
                <w:b/>
                <w:sz w:val="28"/>
                <w:szCs w:val="28"/>
                <w:lang w:val="en-AU"/>
              </w:rPr>
            </w:pPr>
            <w:r>
              <w:rPr>
                <w:rFonts w:asciiTheme="minorHAnsi" w:hAnsiTheme="minorHAnsi"/>
                <w:b/>
                <w:sz w:val="28"/>
                <w:szCs w:val="28"/>
                <w:lang w:val="en-AU"/>
              </w:rPr>
              <w:t>O12</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788967" w14:textId="43288B9A" w:rsidR="00066287" w:rsidRPr="00E6508B" w:rsidRDefault="00066287" w:rsidP="00926CCE">
            <w:pPr>
              <w:pStyle w:val="TableBodyTables"/>
              <w:rPr>
                <w:rFonts w:asciiTheme="minorHAnsi" w:hAnsiTheme="minorHAnsi"/>
                <w:lang w:val="en-AU"/>
              </w:rPr>
            </w:pPr>
            <w:r w:rsidRPr="00E6508B">
              <w:rPr>
                <w:rFonts w:asciiTheme="minorHAnsi" w:hAnsiTheme="minorHAnsi"/>
                <w:lang w:val="en-AU"/>
              </w:rPr>
              <w:t>Encourage</w:t>
            </w:r>
            <w:r w:rsidR="00CB737F">
              <w:rPr>
                <w:rFonts w:asciiTheme="minorHAnsi" w:hAnsiTheme="minorHAnsi"/>
                <w:lang w:val="en-AU"/>
              </w:rPr>
              <w:t xml:space="preserve"> </w:t>
            </w:r>
            <w:r w:rsidRPr="00E6508B">
              <w:rPr>
                <w:rFonts w:asciiTheme="minorHAnsi" w:hAnsiTheme="minorHAnsi"/>
                <w:lang w:val="en-AU"/>
              </w:rPr>
              <w:t>the</w:t>
            </w:r>
            <w:r w:rsidR="00CB737F">
              <w:rPr>
                <w:rFonts w:asciiTheme="minorHAnsi" w:hAnsiTheme="minorHAnsi"/>
                <w:lang w:val="en-AU"/>
              </w:rPr>
              <w:t xml:space="preserve"> </w:t>
            </w:r>
            <w:r w:rsidRPr="00E6508B">
              <w:rPr>
                <w:rFonts w:asciiTheme="minorHAnsi" w:hAnsiTheme="minorHAnsi"/>
                <w:lang w:val="en-AU"/>
              </w:rPr>
              <w:t>provision</w:t>
            </w:r>
            <w:r w:rsidR="00CB737F">
              <w:rPr>
                <w:rFonts w:asciiTheme="minorHAnsi" w:hAnsiTheme="minorHAnsi"/>
                <w:lang w:val="en-AU"/>
              </w:rPr>
              <w:t xml:space="preserve"> </w:t>
            </w:r>
            <w:r w:rsidRPr="00E6508B">
              <w:rPr>
                <w:rFonts w:asciiTheme="minorHAnsi" w:hAnsiTheme="minorHAnsi"/>
                <w:lang w:val="en-AU"/>
              </w:rPr>
              <w:t>of</w:t>
            </w:r>
            <w:r w:rsidR="00CB737F">
              <w:rPr>
                <w:rFonts w:asciiTheme="minorHAnsi" w:hAnsiTheme="minorHAnsi"/>
                <w:lang w:val="en-AU"/>
              </w:rPr>
              <w:t xml:space="preserve"> </w:t>
            </w:r>
            <w:r w:rsidR="000D65D6">
              <w:rPr>
                <w:rFonts w:asciiTheme="minorHAnsi" w:hAnsiTheme="minorHAnsi"/>
                <w:lang w:val="en-AU"/>
              </w:rPr>
              <w:t>a</w:t>
            </w:r>
            <w:r w:rsidR="00CB737F">
              <w:rPr>
                <w:rFonts w:asciiTheme="minorHAnsi" w:hAnsiTheme="minorHAnsi"/>
                <w:lang w:val="en-AU"/>
              </w:rPr>
              <w:t xml:space="preserve"> </w:t>
            </w:r>
            <w:r w:rsidR="00AE7D2D">
              <w:rPr>
                <w:rFonts w:asciiTheme="minorHAnsi" w:hAnsiTheme="minorHAnsi"/>
                <w:lang w:val="en-AU"/>
              </w:rPr>
              <w:t>L</w:t>
            </w:r>
            <w:r w:rsidRPr="00E6508B">
              <w:rPr>
                <w:rFonts w:asciiTheme="minorHAnsi" w:hAnsiTheme="minorHAnsi"/>
                <w:lang w:val="en-AU"/>
              </w:rPr>
              <w:t>ocal</w:t>
            </w:r>
            <w:r w:rsidR="00CB737F">
              <w:rPr>
                <w:rFonts w:asciiTheme="minorHAnsi" w:hAnsiTheme="minorHAnsi"/>
                <w:lang w:val="en-AU"/>
              </w:rPr>
              <w:t xml:space="preserve"> </w:t>
            </w:r>
            <w:r w:rsidR="00AE7D2D">
              <w:rPr>
                <w:rFonts w:asciiTheme="minorHAnsi" w:hAnsiTheme="minorHAnsi"/>
                <w:lang w:val="en-AU"/>
              </w:rPr>
              <w:t>C</w:t>
            </w:r>
            <w:r w:rsidRPr="00E6508B">
              <w:rPr>
                <w:rFonts w:asciiTheme="minorHAnsi" w:hAnsiTheme="minorHAnsi"/>
                <w:lang w:val="en-AU"/>
              </w:rPr>
              <w:t>onvenience</w:t>
            </w:r>
            <w:r w:rsidR="00CB737F">
              <w:rPr>
                <w:rFonts w:asciiTheme="minorHAnsi" w:hAnsiTheme="minorHAnsi"/>
                <w:lang w:val="en-AU"/>
              </w:rPr>
              <w:t xml:space="preserve"> </w:t>
            </w:r>
            <w:r w:rsidR="00AE7D2D">
              <w:rPr>
                <w:rFonts w:asciiTheme="minorHAnsi" w:hAnsiTheme="minorHAnsi"/>
                <w:lang w:val="en-AU"/>
              </w:rPr>
              <w:t>C</w:t>
            </w:r>
            <w:r w:rsidR="000D65D6">
              <w:rPr>
                <w:rFonts w:asciiTheme="minorHAnsi" w:hAnsiTheme="minorHAnsi"/>
                <w:lang w:val="en-AU"/>
              </w:rPr>
              <w:t>entre</w:t>
            </w:r>
            <w:r w:rsidR="00CB737F">
              <w:rPr>
                <w:rFonts w:asciiTheme="minorHAnsi" w:hAnsiTheme="minorHAnsi"/>
                <w:lang w:val="en-AU"/>
              </w:rPr>
              <w:t xml:space="preserve"> </w:t>
            </w:r>
            <w:r w:rsidR="008B70B7">
              <w:rPr>
                <w:rFonts w:asciiTheme="minorHAnsi" w:hAnsiTheme="minorHAnsi"/>
                <w:lang w:val="en-AU"/>
              </w:rPr>
              <w:t>in</w:t>
            </w:r>
            <w:r w:rsidR="00CB737F">
              <w:rPr>
                <w:rFonts w:asciiTheme="minorHAnsi" w:hAnsiTheme="minorHAnsi"/>
                <w:lang w:val="en-AU"/>
              </w:rPr>
              <w:t xml:space="preserve"> </w:t>
            </w:r>
            <w:r w:rsidR="008B70B7">
              <w:rPr>
                <w:rFonts w:asciiTheme="minorHAnsi" w:hAnsiTheme="minorHAnsi"/>
                <w:lang w:val="en-AU"/>
              </w:rPr>
              <w:t>the</w:t>
            </w:r>
            <w:r w:rsidR="00CB737F">
              <w:rPr>
                <w:rFonts w:asciiTheme="minorHAnsi" w:hAnsiTheme="minorHAnsi"/>
                <w:lang w:val="en-AU"/>
              </w:rPr>
              <w:t xml:space="preserve"> </w:t>
            </w:r>
            <w:r w:rsidR="008B70B7">
              <w:rPr>
                <w:rFonts w:asciiTheme="minorHAnsi" w:hAnsiTheme="minorHAnsi"/>
                <w:lang w:val="en-AU"/>
              </w:rPr>
              <w:t>south</w:t>
            </w:r>
            <w:r w:rsidR="00CB737F">
              <w:rPr>
                <w:rFonts w:asciiTheme="minorHAnsi" w:hAnsiTheme="minorHAnsi"/>
                <w:lang w:val="en-AU"/>
              </w:rPr>
              <w:t xml:space="preserve"> </w:t>
            </w:r>
            <w:r w:rsidR="008B70B7">
              <w:rPr>
                <w:rFonts w:asciiTheme="minorHAnsi" w:hAnsiTheme="minorHAnsi"/>
                <w:lang w:val="en-AU"/>
              </w:rPr>
              <w:t>east</w:t>
            </w:r>
            <w:r w:rsidR="00CB737F">
              <w:rPr>
                <w:rFonts w:asciiTheme="minorHAnsi" w:hAnsiTheme="minorHAnsi"/>
                <w:lang w:val="en-AU"/>
              </w:rPr>
              <w:t xml:space="preserve"> </w:t>
            </w:r>
            <w:r w:rsidR="008B70B7">
              <w:rPr>
                <w:rFonts w:asciiTheme="minorHAnsi" w:hAnsiTheme="minorHAnsi"/>
                <w:lang w:val="en-AU"/>
              </w:rPr>
              <w:t>of</w:t>
            </w:r>
            <w:r w:rsidR="00CB737F">
              <w:rPr>
                <w:rFonts w:asciiTheme="minorHAnsi" w:hAnsiTheme="minorHAnsi"/>
                <w:lang w:val="en-AU"/>
              </w:rPr>
              <w:t xml:space="preserve"> </w:t>
            </w:r>
            <w:r w:rsidR="008B70B7">
              <w:rPr>
                <w:rFonts w:asciiTheme="minorHAnsi" w:hAnsiTheme="minorHAnsi"/>
                <w:lang w:val="en-AU"/>
              </w:rPr>
              <w:t>the</w:t>
            </w:r>
            <w:r w:rsidR="00CB737F">
              <w:rPr>
                <w:rFonts w:asciiTheme="minorHAnsi" w:hAnsiTheme="minorHAnsi"/>
                <w:lang w:val="en-AU"/>
              </w:rPr>
              <w:t xml:space="preserve"> </w:t>
            </w:r>
            <w:r w:rsidR="00054E66">
              <w:rPr>
                <w:rFonts w:asciiTheme="minorHAnsi" w:hAnsiTheme="minorHAnsi"/>
                <w:lang w:val="en-AU"/>
              </w:rPr>
              <w:t>P</w:t>
            </w:r>
            <w:r w:rsidR="008B70B7">
              <w:rPr>
                <w:rFonts w:asciiTheme="minorHAnsi" w:hAnsiTheme="minorHAnsi"/>
                <w:lang w:val="en-AU"/>
              </w:rPr>
              <w:t>recinct</w:t>
            </w:r>
            <w:r w:rsidR="00CB737F">
              <w:rPr>
                <w:rFonts w:asciiTheme="minorHAnsi" w:hAnsiTheme="minorHAnsi"/>
                <w:lang w:val="en-AU"/>
              </w:rPr>
              <w:t xml:space="preserve"> </w:t>
            </w:r>
            <w:r w:rsidRPr="00E6508B">
              <w:rPr>
                <w:rFonts w:asciiTheme="minorHAnsi" w:hAnsiTheme="minorHAnsi"/>
                <w:lang w:val="en-AU"/>
              </w:rPr>
              <w:t>without</w:t>
            </w:r>
            <w:r w:rsidR="00CB737F">
              <w:rPr>
                <w:rFonts w:asciiTheme="minorHAnsi" w:hAnsiTheme="minorHAnsi"/>
                <w:lang w:val="en-AU"/>
              </w:rPr>
              <w:t xml:space="preserve"> </w:t>
            </w:r>
            <w:r w:rsidRPr="00E6508B">
              <w:rPr>
                <w:rFonts w:asciiTheme="minorHAnsi" w:hAnsiTheme="minorHAnsi"/>
                <w:lang w:val="en-AU"/>
              </w:rPr>
              <w:t>compromising</w:t>
            </w:r>
            <w:r w:rsidR="00CB737F">
              <w:rPr>
                <w:rFonts w:asciiTheme="minorHAnsi" w:hAnsiTheme="minorHAnsi"/>
                <w:lang w:val="en-AU"/>
              </w:rPr>
              <w:t xml:space="preserve"> </w:t>
            </w:r>
            <w:r w:rsidRPr="00E6508B">
              <w:rPr>
                <w:rFonts w:asciiTheme="minorHAnsi" w:hAnsiTheme="minorHAnsi"/>
                <w:lang w:val="en-AU"/>
              </w:rPr>
              <w:t>the</w:t>
            </w:r>
            <w:r w:rsidR="00CB737F">
              <w:rPr>
                <w:rFonts w:asciiTheme="minorHAnsi" w:hAnsiTheme="minorHAnsi"/>
                <w:lang w:val="en-AU"/>
              </w:rPr>
              <w:t xml:space="preserve"> </w:t>
            </w:r>
            <w:r w:rsidRPr="00E6508B">
              <w:rPr>
                <w:rFonts w:asciiTheme="minorHAnsi" w:hAnsiTheme="minorHAnsi"/>
                <w:lang w:val="en-AU"/>
              </w:rPr>
              <w:t>functions</w:t>
            </w:r>
            <w:r w:rsidR="00CB737F">
              <w:rPr>
                <w:rFonts w:asciiTheme="minorHAnsi" w:hAnsiTheme="minorHAnsi"/>
                <w:lang w:val="en-AU"/>
              </w:rPr>
              <w:t xml:space="preserve"> </w:t>
            </w:r>
            <w:r w:rsidRPr="00E6508B">
              <w:rPr>
                <w:rFonts w:asciiTheme="minorHAnsi" w:hAnsiTheme="minorHAnsi"/>
                <w:lang w:val="en-AU"/>
              </w:rPr>
              <w:t>and</w:t>
            </w:r>
            <w:r w:rsidR="00CB737F">
              <w:rPr>
                <w:rFonts w:asciiTheme="minorHAnsi" w:hAnsiTheme="minorHAnsi"/>
                <w:lang w:val="en-AU"/>
              </w:rPr>
              <w:t xml:space="preserve"> </w:t>
            </w:r>
            <w:r w:rsidRPr="00E6508B">
              <w:rPr>
                <w:rFonts w:asciiTheme="minorHAnsi" w:hAnsiTheme="minorHAnsi"/>
                <w:lang w:val="en-AU"/>
              </w:rPr>
              <w:t>roles</w:t>
            </w:r>
            <w:r w:rsidR="00CB737F">
              <w:rPr>
                <w:rFonts w:asciiTheme="minorHAnsi" w:hAnsiTheme="minorHAnsi"/>
                <w:lang w:val="en-AU"/>
              </w:rPr>
              <w:t xml:space="preserve"> </w:t>
            </w:r>
            <w:r w:rsidRPr="00E6508B">
              <w:rPr>
                <w:rFonts w:asciiTheme="minorHAnsi" w:hAnsiTheme="minorHAnsi"/>
                <w:lang w:val="en-AU"/>
              </w:rPr>
              <w:t>of</w:t>
            </w:r>
            <w:r w:rsidR="00CB737F">
              <w:rPr>
                <w:rFonts w:asciiTheme="minorHAnsi" w:hAnsiTheme="minorHAnsi"/>
                <w:lang w:val="en-AU"/>
              </w:rPr>
              <w:t xml:space="preserve"> </w:t>
            </w:r>
            <w:r w:rsidRPr="00E6508B">
              <w:rPr>
                <w:rFonts w:asciiTheme="minorHAnsi" w:hAnsiTheme="minorHAnsi"/>
                <w:lang w:val="en-AU"/>
              </w:rPr>
              <w:t>nearby</w:t>
            </w:r>
            <w:r w:rsidR="00CB737F">
              <w:rPr>
                <w:rFonts w:asciiTheme="minorHAnsi" w:hAnsiTheme="minorHAnsi"/>
                <w:lang w:val="en-AU"/>
              </w:rPr>
              <w:t xml:space="preserve"> </w:t>
            </w:r>
            <w:r w:rsidRPr="00E6508B">
              <w:rPr>
                <w:rFonts w:asciiTheme="minorHAnsi" w:hAnsiTheme="minorHAnsi"/>
                <w:lang w:val="en-AU"/>
              </w:rPr>
              <w:t>town</w:t>
            </w:r>
            <w:r w:rsidR="00CB737F">
              <w:rPr>
                <w:rFonts w:asciiTheme="minorHAnsi" w:hAnsiTheme="minorHAnsi"/>
                <w:lang w:val="en-AU"/>
              </w:rPr>
              <w:t xml:space="preserve"> </w:t>
            </w:r>
            <w:r w:rsidRPr="00E6508B">
              <w:rPr>
                <w:rFonts w:asciiTheme="minorHAnsi" w:hAnsiTheme="minorHAnsi"/>
                <w:lang w:val="en-AU"/>
              </w:rPr>
              <w:t>centres.</w:t>
            </w:r>
          </w:p>
        </w:tc>
      </w:tr>
      <w:tr w:rsidR="00066287" w:rsidRPr="00431E10" w14:paraId="6F328DA8" w14:textId="77777777" w:rsidTr="00172B22">
        <w:trPr>
          <w:trHeight w:hRule="exact" w:val="340"/>
        </w:trPr>
        <w:tc>
          <w:tcPr>
            <w:tcW w:w="907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101640" w14:textId="29ADD5F2" w:rsidR="00066287" w:rsidRPr="00431E10" w:rsidRDefault="00066287">
            <w:pPr>
              <w:pStyle w:val="TableBodyTables"/>
              <w:rPr>
                <w:rFonts w:asciiTheme="minorHAnsi" w:hAnsiTheme="minorHAnsi"/>
                <w:lang w:val="en-AU"/>
              </w:rPr>
            </w:pPr>
            <w:r w:rsidRPr="00431E10">
              <w:rPr>
                <w:rFonts w:asciiTheme="minorHAnsi" w:hAnsiTheme="minorHAnsi"/>
                <w:lang w:val="en-AU"/>
              </w:rPr>
              <w:t>OPEN</w:t>
            </w:r>
            <w:r w:rsidR="00CB737F">
              <w:rPr>
                <w:rFonts w:asciiTheme="minorHAnsi" w:hAnsiTheme="minorHAnsi"/>
                <w:lang w:val="en-AU"/>
              </w:rPr>
              <w:t xml:space="preserve"> </w:t>
            </w:r>
            <w:r w:rsidRPr="00431E10">
              <w:rPr>
                <w:rFonts w:asciiTheme="minorHAnsi" w:hAnsiTheme="minorHAnsi"/>
                <w:lang w:val="en-AU"/>
              </w:rPr>
              <w:t>SPACE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COMMUNITY</w:t>
            </w:r>
            <w:r w:rsidR="00CB737F">
              <w:rPr>
                <w:rFonts w:asciiTheme="minorHAnsi" w:hAnsiTheme="minorHAnsi"/>
                <w:lang w:val="en-AU"/>
              </w:rPr>
              <w:t xml:space="preserve"> </w:t>
            </w:r>
            <w:r w:rsidRPr="00431E10">
              <w:rPr>
                <w:rFonts w:asciiTheme="minorHAnsi" w:hAnsiTheme="minorHAnsi"/>
                <w:lang w:val="en-AU"/>
              </w:rPr>
              <w:t>FACILITIES</w:t>
            </w:r>
          </w:p>
        </w:tc>
      </w:tr>
      <w:tr w:rsidR="00066287" w:rsidRPr="00431E10" w14:paraId="4E8DF185"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1716244" w14:textId="42B443F5" w:rsidR="00066287" w:rsidRPr="00431E10" w:rsidRDefault="00894676">
            <w:pPr>
              <w:pStyle w:val="OutcomesnumberingTables"/>
              <w:rPr>
                <w:rFonts w:asciiTheme="minorHAnsi" w:hAnsiTheme="minorHAnsi"/>
                <w:b/>
                <w:sz w:val="28"/>
                <w:szCs w:val="28"/>
                <w:lang w:val="en-AU"/>
              </w:rPr>
            </w:pPr>
            <w:r>
              <w:rPr>
                <w:rFonts w:asciiTheme="minorHAnsi" w:hAnsiTheme="minorHAnsi"/>
                <w:b/>
                <w:sz w:val="28"/>
                <w:szCs w:val="28"/>
                <w:lang w:val="en-AU"/>
              </w:rPr>
              <w:t>O13</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D38478" w14:textId="22AAE458" w:rsidR="00066287" w:rsidRPr="00431E10" w:rsidRDefault="00971145" w:rsidP="007E50FA">
            <w:pPr>
              <w:pStyle w:val="TableBodyTables"/>
              <w:rPr>
                <w:rFonts w:asciiTheme="minorHAnsi" w:hAnsiTheme="minorHAnsi"/>
                <w:lang w:val="en-AU"/>
              </w:rPr>
            </w:pPr>
            <w:r>
              <w:rPr>
                <w:rFonts w:asciiTheme="minorHAnsi" w:hAnsiTheme="minorHAnsi"/>
                <w:lang w:val="en-AU"/>
              </w:rPr>
              <w:t>Develop</w:t>
            </w:r>
            <w:r w:rsidR="00CB737F">
              <w:rPr>
                <w:rFonts w:asciiTheme="minorHAnsi" w:hAnsiTheme="minorHAnsi"/>
                <w:lang w:val="en-AU"/>
              </w:rPr>
              <w:t xml:space="preserve"> </w:t>
            </w:r>
            <w:r>
              <w:rPr>
                <w:rFonts w:asciiTheme="minorHAnsi" w:hAnsiTheme="minorHAnsi"/>
                <w:lang w:val="en-AU"/>
              </w:rPr>
              <w:t>an</w:t>
            </w:r>
            <w:r w:rsidR="00CB737F">
              <w:rPr>
                <w:rFonts w:asciiTheme="minorHAnsi" w:hAnsiTheme="minorHAnsi"/>
                <w:lang w:val="en-AU"/>
              </w:rPr>
              <w:t xml:space="preserve"> </w:t>
            </w:r>
            <w:r>
              <w:rPr>
                <w:rFonts w:asciiTheme="minorHAnsi" w:hAnsiTheme="minorHAnsi"/>
                <w:lang w:val="en-AU"/>
              </w:rPr>
              <w:t>open</w:t>
            </w:r>
            <w:r w:rsidR="00CB737F">
              <w:rPr>
                <w:rFonts w:asciiTheme="minorHAnsi" w:hAnsiTheme="minorHAnsi"/>
                <w:lang w:val="en-AU"/>
              </w:rPr>
              <w:t xml:space="preserve"> </w:t>
            </w:r>
            <w:r>
              <w:rPr>
                <w:rFonts w:asciiTheme="minorHAnsi" w:hAnsiTheme="minorHAnsi"/>
                <w:lang w:val="en-AU"/>
              </w:rPr>
              <w:t>space</w:t>
            </w:r>
            <w:r w:rsidR="00CB737F">
              <w:rPr>
                <w:rFonts w:asciiTheme="minorHAnsi" w:hAnsiTheme="minorHAnsi"/>
                <w:lang w:val="en-AU"/>
              </w:rPr>
              <w:t xml:space="preserve"> </w:t>
            </w:r>
            <w:r>
              <w:rPr>
                <w:rFonts w:asciiTheme="minorHAnsi" w:hAnsiTheme="minorHAnsi"/>
                <w:lang w:val="en-AU"/>
              </w:rPr>
              <w:t>network</w:t>
            </w:r>
            <w:r w:rsidR="00CB737F">
              <w:rPr>
                <w:rFonts w:asciiTheme="minorHAnsi" w:hAnsiTheme="minorHAnsi"/>
                <w:lang w:val="en-AU"/>
              </w:rPr>
              <w:t xml:space="preserve"> </w:t>
            </w:r>
            <w:r>
              <w:rPr>
                <w:rFonts w:asciiTheme="minorHAnsi" w:hAnsiTheme="minorHAnsi"/>
                <w:lang w:val="en-AU"/>
              </w:rPr>
              <w:t>which</w:t>
            </w:r>
            <w:r w:rsidR="00CB737F">
              <w:rPr>
                <w:rFonts w:asciiTheme="minorHAnsi" w:hAnsiTheme="minorHAnsi"/>
                <w:lang w:val="en-AU"/>
              </w:rPr>
              <w:t xml:space="preserve"> </w:t>
            </w:r>
            <w:r>
              <w:rPr>
                <w:rFonts w:asciiTheme="minorHAnsi" w:hAnsiTheme="minorHAnsi"/>
                <w:lang w:val="en-AU"/>
              </w:rPr>
              <w:t>connects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local</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regional</w:t>
            </w:r>
            <w:r w:rsidR="00CB737F">
              <w:rPr>
                <w:rFonts w:asciiTheme="minorHAnsi" w:hAnsiTheme="minorHAnsi"/>
                <w:lang w:val="en-AU"/>
              </w:rPr>
              <w:t xml:space="preserve"> </w:t>
            </w:r>
            <w:r>
              <w:rPr>
                <w:rFonts w:asciiTheme="minorHAnsi" w:hAnsiTheme="minorHAnsi"/>
                <w:lang w:val="en-AU"/>
              </w:rPr>
              <w:t>destinations</w:t>
            </w:r>
            <w:r w:rsidR="00CB737F">
              <w:rPr>
                <w:rFonts w:asciiTheme="minorHAnsi" w:hAnsiTheme="minorHAnsi"/>
                <w:lang w:val="en-AU"/>
              </w:rPr>
              <w:t xml:space="preserve"> </w:t>
            </w:r>
            <w:r>
              <w:rPr>
                <w:rFonts w:asciiTheme="minorHAnsi" w:hAnsiTheme="minorHAnsi"/>
                <w:lang w:val="en-AU"/>
              </w:rPr>
              <w:t>including</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sidR="00DF07D6">
              <w:rPr>
                <w:rFonts w:asciiTheme="minorHAnsi" w:hAnsiTheme="minorHAnsi"/>
                <w:lang w:val="en-AU"/>
              </w:rPr>
              <w:t>proposed</w:t>
            </w:r>
            <w:r w:rsidR="00CB737F">
              <w:rPr>
                <w:rFonts w:asciiTheme="minorHAnsi" w:hAnsiTheme="minorHAnsi"/>
                <w:lang w:val="en-AU"/>
              </w:rPr>
              <w:t xml:space="preserve"> </w:t>
            </w:r>
            <w:r>
              <w:rPr>
                <w:rFonts w:asciiTheme="minorHAnsi" w:hAnsiTheme="minorHAnsi"/>
                <w:lang w:val="en-AU"/>
              </w:rPr>
              <w:t>Kororoit</w:t>
            </w:r>
            <w:r w:rsidR="00CB737F">
              <w:rPr>
                <w:rFonts w:asciiTheme="minorHAnsi" w:hAnsiTheme="minorHAnsi"/>
                <w:lang w:val="en-AU"/>
              </w:rPr>
              <w:t xml:space="preserve"> </w:t>
            </w:r>
            <w:r>
              <w:rPr>
                <w:rFonts w:asciiTheme="minorHAnsi" w:hAnsiTheme="minorHAnsi"/>
                <w:lang w:val="en-AU"/>
              </w:rPr>
              <w:t>Regional</w:t>
            </w:r>
            <w:r w:rsidR="00CB737F">
              <w:rPr>
                <w:rFonts w:asciiTheme="minorHAnsi" w:hAnsiTheme="minorHAnsi"/>
                <w:lang w:val="en-AU"/>
              </w:rPr>
              <w:t xml:space="preserve"> </w:t>
            </w:r>
            <w:r>
              <w:rPr>
                <w:rFonts w:asciiTheme="minorHAnsi" w:hAnsiTheme="minorHAnsi"/>
                <w:lang w:val="en-AU"/>
              </w:rPr>
              <w:t>Park,</w:t>
            </w:r>
            <w:r w:rsidR="00CB737F">
              <w:rPr>
                <w:rFonts w:asciiTheme="minorHAnsi" w:hAnsiTheme="minorHAnsi"/>
                <w:lang w:val="en-AU"/>
              </w:rPr>
              <w:t xml:space="preserve"> </w:t>
            </w:r>
            <w:r w:rsidR="00DF07D6">
              <w:rPr>
                <w:rFonts w:asciiTheme="minorHAnsi" w:hAnsiTheme="minorHAnsi"/>
                <w:lang w:val="en-AU"/>
              </w:rPr>
              <w:t>the</w:t>
            </w:r>
            <w:r w:rsidR="00CB737F">
              <w:rPr>
                <w:rFonts w:asciiTheme="minorHAnsi" w:hAnsiTheme="minorHAnsi"/>
                <w:lang w:val="en-AU"/>
              </w:rPr>
              <w:t xml:space="preserve"> </w:t>
            </w:r>
            <w:r w:rsidR="00DF07D6">
              <w:rPr>
                <w:rFonts w:asciiTheme="minorHAnsi" w:hAnsiTheme="minorHAnsi"/>
                <w:lang w:val="en-AU"/>
              </w:rPr>
              <w:t>Kororoit</w:t>
            </w:r>
            <w:r w:rsidR="00CB737F">
              <w:rPr>
                <w:rFonts w:asciiTheme="minorHAnsi" w:hAnsiTheme="minorHAnsi"/>
                <w:lang w:val="en-AU"/>
              </w:rPr>
              <w:t xml:space="preserve"> </w:t>
            </w:r>
            <w:r w:rsidR="00DF07D6">
              <w:rPr>
                <w:rFonts w:asciiTheme="minorHAnsi" w:hAnsiTheme="minorHAnsi"/>
                <w:lang w:val="en-AU"/>
              </w:rPr>
              <w:t>Creek,</w:t>
            </w:r>
            <w:r w:rsidR="00CB737F">
              <w:rPr>
                <w:rFonts w:asciiTheme="minorHAnsi" w:hAnsiTheme="minorHAnsi"/>
                <w:lang w:val="en-AU"/>
              </w:rPr>
              <w:t xml:space="preserve"> </w:t>
            </w:r>
            <w:r w:rsidR="00DF07D6">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Mt</w:t>
            </w:r>
            <w:r w:rsidR="00CB737F">
              <w:rPr>
                <w:rFonts w:asciiTheme="minorHAnsi" w:hAnsiTheme="minorHAnsi"/>
                <w:lang w:val="en-AU"/>
              </w:rPr>
              <w:t xml:space="preserve"> </w:t>
            </w:r>
            <w:r>
              <w:rPr>
                <w:rFonts w:asciiTheme="minorHAnsi" w:hAnsiTheme="minorHAnsi"/>
                <w:lang w:val="en-AU"/>
              </w:rPr>
              <w:t>Atkinson</w:t>
            </w:r>
            <w:r w:rsidR="00CB737F">
              <w:rPr>
                <w:rFonts w:asciiTheme="minorHAnsi" w:hAnsiTheme="minorHAnsi"/>
                <w:lang w:val="en-AU"/>
              </w:rPr>
              <w:t xml:space="preserve"> </w:t>
            </w:r>
            <w:r w:rsidR="005F104E">
              <w:rPr>
                <w:rFonts w:asciiTheme="minorHAnsi" w:hAnsiTheme="minorHAnsi"/>
                <w:lang w:val="en-AU"/>
              </w:rPr>
              <w:t>volcanic</w:t>
            </w:r>
            <w:r w:rsidR="00CB737F">
              <w:rPr>
                <w:rFonts w:asciiTheme="minorHAnsi" w:hAnsiTheme="minorHAnsi"/>
                <w:lang w:val="en-AU"/>
              </w:rPr>
              <w:t xml:space="preserve"> </w:t>
            </w:r>
            <w:r w:rsidR="005F104E">
              <w:rPr>
                <w:rFonts w:asciiTheme="minorHAnsi" w:hAnsiTheme="minorHAnsi"/>
                <w:lang w:val="en-AU"/>
              </w:rPr>
              <w:t>cone</w:t>
            </w:r>
            <w:r w:rsidR="00CB737F">
              <w:rPr>
                <w:rFonts w:asciiTheme="minorHAnsi" w:hAnsiTheme="minorHAnsi"/>
                <w:lang w:val="en-AU"/>
              </w:rPr>
              <w:t xml:space="preserve"> </w:t>
            </w:r>
            <w:r w:rsidR="005F104E">
              <w:rPr>
                <w:rFonts w:asciiTheme="minorHAnsi" w:hAnsiTheme="minorHAnsi"/>
                <w:lang w:val="en-AU"/>
              </w:rPr>
              <w:t>area</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Western</w:t>
            </w:r>
            <w:r w:rsidR="00CB737F">
              <w:rPr>
                <w:rFonts w:asciiTheme="minorHAnsi" w:hAnsiTheme="minorHAnsi"/>
                <w:lang w:val="en-AU"/>
              </w:rPr>
              <w:t xml:space="preserve"> </w:t>
            </w:r>
            <w:r>
              <w:rPr>
                <w:rFonts w:asciiTheme="minorHAnsi" w:hAnsiTheme="minorHAnsi"/>
                <w:lang w:val="en-AU"/>
              </w:rPr>
              <w:t>Grasslands</w:t>
            </w:r>
            <w:r w:rsidR="00CB737F">
              <w:rPr>
                <w:rFonts w:asciiTheme="minorHAnsi" w:hAnsiTheme="minorHAnsi"/>
                <w:lang w:val="en-AU"/>
              </w:rPr>
              <w:t xml:space="preserve"> </w:t>
            </w:r>
            <w:r>
              <w:rPr>
                <w:rFonts w:asciiTheme="minorHAnsi" w:hAnsiTheme="minorHAnsi"/>
                <w:lang w:val="en-AU"/>
              </w:rPr>
              <w:t>Reserve.</w:t>
            </w:r>
            <w:r w:rsidR="00CB737F">
              <w:rPr>
                <w:rFonts w:asciiTheme="minorHAnsi" w:hAnsiTheme="minorHAnsi"/>
                <w:lang w:val="en-AU"/>
              </w:rPr>
              <w:t xml:space="preserve">  </w:t>
            </w:r>
          </w:p>
        </w:tc>
      </w:tr>
      <w:tr w:rsidR="008147E1" w:rsidRPr="00431E10" w14:paraId="19A5326A"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775F59" w14:textId="74AA123F" w:rsidR="008147E1" w:rsidRDefault="003E5248">
            <w:pPr>
              <w:pStyle w:val="OutcomesnumberingTables"/>
              <w:rPr>
                <w:rFonts w:asciiTheme="minorHAnsi" w:hAnsiTheme="minorHAnsi"/>
                <w:b/>
                <w:sz w:val="28"/>
                <w:szCs w:val="28"/>
                <w:lang w:val="en-AU"/>
              </w:rPr>
            </w:pPr>
            <w:r>
              <w:rPr>
                <w:rFonts w:asciiTheme="minorHAnsi" w:hAnsiTheme="minorHAnsi"/>
                <w:b/>
                <w:sz w:val="28"/>
                <w:szCs w:val="28"/>
                <w:lang w:val="en-AU"/>
              </w:rPr>
              <w:lastRenderedPageBreak/>
              <w:t>O</w:t>
            </w:r>
            <w:r w:rsidR="00894676">
              <w:rPr>
                <w:rFonts w:asciiTheme="minorHAnsi" w:hAnsiTheme="minorHAnsi"/>
                <w:b/>
                <w:sz w:val="28"/>
                <w:szCs w:val="28"/>
                <w:lang w:val="en-AU"/>
              </w:rPr>
              <w:t>14</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919F9E" w14:textId="09AB7F8F" w:rsidR="008147E1" w:rsidRPr="00431E10" w:rsidRDefault="00971145" w:rsidP="007E50FA">
            <w:pPr>
              <w:pStyle w:val="TableBodyTables"/>
              <w:rPr>
                <w:rFonts w:asciiTheme="minorHAnsi" w:hAnsiTheme="minorHAnsi"/>
                <w:lang w:val="en-AU"/>
              </w:rPr>
            </w:pPr>
            <w:r>
              <w:rPr>
                <w:rFonts w:asciiTheme="minorHAnsi" w:hAnsiTheme="minorHAnsi"/>
                <w:lang w:val="en-AU"/>
              </w:rPr>
              <w:t>Encourage</w:t>
            </w:r>
            <w:r w:rsidR="00CB737F">
              <w:rPr>
                <w:rFonts w:asciiTheme="minorHAnsi" w:hAnsiTheme="minorHAnsi"/>
                <w:lang w:val="en-AU"/>
              </w:rPr>
              <w:t xml:space="preserve"> </w:t>
            </w:r>
            <w:r>
              <w:rPr>
                <w:rFonts w:asciiTheme="minorHAnsi" w:hAnsiTheme="minorHAnsi"/>
                <w:lang w:val="en-AU"/>
              </w:rPr>
              <w:t>walking,</w:t>
            </w:r>
            <w:r w:rsidR="00CB737F">
              <w:rPr>
                <w:rFonts w:asciiTheme="minorHAnsi" w:hAnsiTheme="minorHAnsi"/>
                <w:lang w:val="en-AU"/>
              </w:rPr>
              <w:t xml:space="preserve"> </w:t>
            </w:r>
            <w:r>
              <w:rPr>
                <w:rFonts w:asciiTheme="minorHAnsi" w:hAnsiTheme="minorHAnsi"/>
                <w:lang w:val="en-AU"/>
              </w:rPr>
              <w:t>cycling</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other</w:t>
            </w:r>
            <w:r w:rsidR="00CB737F">
              <w:rPr>
                <w:rFonts w:asciiTheme="minorHAnsi" w:hAnsiTheme="minorHAnsi"/>
                <w:lang w:val="en-AU"/>
              </w:rPr>
              <w:t xml:space="preserve"> </w:t>
            </w:r>
            <w:r>
              <w:rPr>
                <w:rFonts w:asciiTheme="minorHAnsi" w:hAnsiTheme="minorHAnsi"/>
                <w:lang w:val="en-AU"/>
              </w:rPr>
              <w:t>recreation</w:t>
            </w:r>
            <w:r w:rsidR="00CB737F">
              <w:rPr>
                <w:rFonts w:asciiTheme="minorHAnsi" w:hAnsiTheme="minorHAnsi"/>
                <w:lang w:val="en-AU"/>
              </w:rPr>
              <w:t xml:space="preserve"> </w:t>
            </w:r>
            <w:r>
              <w:rPr>
                <w:rFonts w:asciiTheme="minorHAnsi" w:hAnsiTheme="minorHAnsi"/>
                <w:lang w:val="en-AU"/>
              </w:rPr>
              <w:t>opportunities</w:t>
            </w:r>
            <w:r w:rsidR="00CB737F">
              <w:rPr>
                <w:rFonts w:asciiTheme="minorHAnsi" w:hAnsiTheme="minorHAnsi"/>
                <w:lang w:val="en-AU"/>
              </w:rPr>
              <w:t xml:space="preserve"> </w:t>
            </w:r>
            <w:r>
              <w:rPr>
                <w:rFonts w:asciiTheme="minorHAnsi" w:hAnsiTheme="minorHAnsi"/>
                <w:lang w:val="en-AU"/>
              </w:rPr>
              <w:t>by</w:t>
            </w:r>
            <w:r w:rsidR="00CB737F">
              <w:rPr>
                <w:rFonts w:asciiTheme="minorHAnsi" w:hAnsiTheme="minorHAnsi"/>
                <w:lang w:val="en-AU"/>
              </w:rPr>
              <w:t xml:space="preserve"> </w:t>
            </w:r>
            <w:r w:rsidR="009407DB">
              <w:rPr>
                <w:rFonts w:asciiTheme="minorHAnsi" w:hAnsiTheme="minorHAnsi"/>
                <w:lang w:val="en-AU"/>
              </w:rPr>
              <w:t>providing</w:t>
            </w:r>
            <w:r w:rsidR="00CB737F">
              <w:rPr>
                <w:rFonts w:asciiTheme="minorHAnsi" w:hAnsiTheme="minorHAnsi"/>
                <w:lang w:val="en-AU"/>
              </w:rPr>
              <w:t xml:space="preserve"> </w:t>
            </w:r>
            <w:r>
              <w:rPr>
                <w:rFonts w:asciiTheme="minorHAnsi" w:hAnsiTheme="minorHAnsi"/>
                <w:lang w:val="en-AU"/>
              </w:rPr>
              <w:t>connections</w:t>
            </w:r>
            <w:r w:rsidR="00CB737F">
              <w:rPr>
                <w:rFonts w:asciiTheme="minorHAnsi" w:hAnsiTheme="minorHAnsi"/>
                <w:lang w:val="en-AU"/>
              </w:rPr>
              <w:t xml:space="preserve"> </w:t>
            </w:r>
            <w:r>
              <w:rPr>
                <w:rFonts w:asciiTheme="minorHAnsi" w:hAnsiTheme="minorHAnsi"/>
                <w:lang w:val="en-AU"/>
              </w:rPr>
              <w:t>between</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various</w:t>
            </w:r>
            <w:r w:rsidR="00CB737F">
              <w:rPr>
                <w:rFonts w:asciiTheme="minorHAnsi" w:hAnsiTheme="minorHAnsi"/>
                <w:lang w:val="en-AU"/>
              </w:rPr>
              <w:t xml:space="preserve"> </w:t>
            </w:r>
            <w:r>
              <w:rPr>
                <w:rFonts w:asciiTheme="minorHAnsi" w:hAnsiTheme="minorHAnsi"/>
                <w:lang w:val="en-AU"/>
              </w:rPr>
              <w:t>elements</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open</w:t>
            </w:r>
            <w:r w:rsidR="00CB737F">
              <w:rPr>
                <w:rFonts w:asciiTheme="minorHAnsi" w:hAnsiTheme="minorHAnsi"/>
                <w:lang w:val="en-AU"/>
              </w:rPr>
              <w:t xml:space="preserve"> </w:t>
            </w:r>
            <w:r>
              <w:rPr>
                <w:rFonts w:asciiTheme="minorHAnsi" w:hAnsiTheme="minorHAnsi"/>
                <w:lang w:val="en-AU"/>
              </w:rPr>
              <w:t>space</w:t>
            </w:r>
            <w:r w:rsidR="00CB737F">
              <w:rPr>
                <w:rFonts w:asciiTheme="minorHAnsi" w:hAnsiTheme="minorHAnsi"/>
                <w:lang w:val="en-AU"/>
              </w:rPr>
              <w:t xml:space="preserve"> </w:t>
            </w:r>
            <w:r>
              <w:rPr>
                <w:rFonts w:asciiTheme="minorHAnsi" w:hAnsiTheme="minorHAnsi"/>
                <w:lang w:val="en-AU"/>
              </w:rPr>
              <w:t>network</w:t>
            </w:r>
            <w:r w:rsidR="00CB737F">
              <w:rPr>
                <w:rFonts w:asciiTheme="minorHAnsi" w:hAnsiTheme="minorHAnsi"/>
                <w:lang w:val="en-AU"/>
              </w:rPr>
              <w:t xml:space="preserve"> </w:t>
            </w:r>
            <w:r>
              <w:rPr>
                <w:rFonts w:asciiTheme="minorHAnsi" w:hAnsiTheme="minorHAnsi"/>
                <w:lang w:val="en-AU"/>
              </w:rPr>
              <w:t>including</w:t>
            </w:r>
            <w:r w:rsidR="00CB737F">
              <w:rPr>
                <w:rFonts w:asciiTheme="minorHAnsi" w:hAnsiTheme="minorHAnsi"/>
                <w:lang w:val="en-AU"/>
              </w:rPr>
              <w:t xml:space="preserve"> </w:t>
            </w:r>
            <w:r>
              <w:rPr>
                <w:rFonts w:asciiTheme="minorHAnsi" w:hAnsiTheme="minorHAnsi"/>
                <w:lang w:val="en-AU"/>
              </w:rPr>
              <w:t>along</w:t>
            </w:r>
            <w:r w:rsidR="00CB737F">
              <w:rPr>
                <w:rFonts w:asciiTheme="minorHAnsi" w:hAnsiTheme="minorHAnsi"/>
                <w:lang w:val="en-AU"/>
              </w:rPr>
              <w:t xml:space="preserve"> </w:t>
            </w:r>
            <w:r>
              <w:rPr>
                <w:rFonts w:asciiTheme="minorHAnsi" w:hAnsiTheme="minorHAnsi"/>
                <w:color w:val="auto"/>
                <w:lang w:val="en-AU"/>
              </w:rPr>
              <w:t>streets,</w:t>
            </w:r>
            <w:r w:rsidR="00CB737F">
              <w:rPr>
                <w:rFonts w:asciiTheme="minorHAnsi" w:hAnsiTheme="minorHAnsi"/>
                <w:color w:val="auto"/>
                <w:lang w:val="en-AU"/>
              </w:rPr>
              <w:t xml:space="preserve"> </w:t>
            </w:r>
            <w:r>
              <w:rPr>
                <w:rFonts w:asciiTheme="minorHAnsi" w:hAnsiTheme="minorHAnsi"/>
                <w:color w:val="auto"/>
                <w:lang w:val="en-AU"/>
              </w:rPr>
              <w:t>local</w:t>
            </w:r>
            <w:r w:rsidR="00CB737F">
              <w:rPr>
                <w:rFonts w:asciiTheme="minorHAnsi" w:hAnsiTheme="minorHAnsi"/>
                <w:color w:val="auto"/>
                <w:lang w:val="en-AU"/>
              </w:rPr>
              <w:t xml:space="preserve"> </w:t>
            </w:r>
            <w:r>
              <w:rPr>
                <w:rFonts w:asciiTheme="minorHAnsi" w:hAnsiTheme="minorHAnsi"/>
                <w:lang w:val="en-AU"/>
              </w:rPr>
              <w:t>parks,</w:t>
            </w:r>
            <w:r w:rsidR="00CB737F">
              <w:rPr>
                <w:rFonts w:asciiTheme="minorHAnsi" w:hAnsiTheme="minorHAnsi"/>
                <w:lang w:val="en-AU"/>
              </w:rPr>
              <w:t xml:space="preserve"> </w:t>
            </w:r>
            <w:r>
              <w:rPr>
                <w:rFonts w:asciiTheme="minorHAnsi" w:hAnsiTheme="minorHAnsi"/>
                <w:lang w:val="en-AU"/>
              </w:rPr>
              <w:t>sports</w:t>
            </w:r>
            <w:r w:rsidR="00CB737F">
              <w:rPr>
                <w:rFonts w:asciiTheme="minorHAnsi" w:hAnsiTheme="minorHAnsi"/>
                <w:lang w:val="en-AU"/>
              </w:rPr>
              <w:t xml:space="preserve"> </w:t>
            </w:r>
            <w:r>
              <w:rPr>
                <w:rFonts w:asciiTheme="minorHAnsi" w:hAnsiTheme="minorHAnsi"/>
                <w:lang w:val="en-AU"/>
              </w:rPr>
              <w:t>reserves,</w:t>
            </w:r>
            <w:r w:rsidR="00CB737F">
              <w:rPr>
                <w:rFonts w:asciiTheme="minorHAnsi" w:hAnsiTheme="minorHAnsi"/>
                <w:lang w:val="en-AU"/>
              </w:rPr>
              <w:t xml:space="preserve"> </w:t>
            </w:r>
            <w:r>
              <w:rPr>
                <w:rFonts w:asciiTheme="minorHAnsi" w:hAnsiTheme="minorHAnsi"/>
                <w:lang w:val="en-AU"/>
              </w:rPr>
              <w:t>public</w:t>
            </w:r>
            <w:r w:rsidR="00CB737F">
              <w:rPr>
                <w:rFonts w:asciiTheme="minorHAnsi" w:hAnsiTheme="minorHAnsi"/>
                <w:lang w:val="en-AU"/>
              </w:rPr>
              <w:t xml:space="preserve"> </w:t>
            </w:r>
            <w:r>
              <w:rPr>
                <w:rFonts w:asciiTheme="minorHAnsi" w:hAnsiTheme="minorHAnsi"/>
                <w:lang w:val="en-AU"/>
              </w:rPr>
              <w:t>plazas,</w:t>
            </w:r>
            <w:r w:rsidR="00CB737F">
              <w:rPr>
                <w:rFonts w:asciiTheme="minorHAnsi" w:hAnsiTheme="minorHAnsi"/>
                <w:lang w:val="en-AU"/>
              </w:rPr>
              <w:t xml:space="preserve"> </w:t>
            </w:r>
            <w:r w:rsidRPr="00431E10">
              <w:rPr>
                <w:rFonts w:asciiTheme="minorHAnsi" w:hAnsiTheme="minorHAnsi"/>
                <w:lang w:val="en-AU"/>
              </w:rPr>
              <w:t>waterways,</w:t>
            </w:r>
            <w:r w:rsidR="00CB737F">
              <w:rPr>
                <w:rFonts w:asciiTheme="minorHAnsi" w:hAnsiTheme="minorHAnsi"/>
                <w:color w:val="auto"/>
                <w:lang w:val="en-AU"/>
              </w:rPr>
              <w:t xml:space="preserve"> </w:t>
            </w:r>
            <w:r>
              <w:rPr>
                <w:rFonts w:asciiTheme="minorHAnsi" w:hAnsiTheme="minorHAnsi"/>
                <w:color w:val="auto"/>
                <w:lang w:val="en-AU"/>
              </w:rPr>
              <w:t>gas</w:t>
            </w:r>
            <w:r w:rsidR="00CB737F">
              <w:rPr>
                <w:rFonts w:asciiTheme="minorHAnsi" w:hAnsiTheme="minorHAnsi"/>
                <w:color w:val="auto"/>
                <w:lang w:val="en-AU"/>
              </w:rPr>
              <w:t xml:space="preserve"> </w:t>
            </w:r>
            <w:r>
              <w:rPr>
                <w:rFonts w:asciiTheme="minorHAnsi" w:hAnsiTheme="minorHAnsi"/>
                <w:color w:val="auto"/>
                <w:lang w:val="en-AU"/>
              </w:rPr>
              <w:t>and</w:t>
            </w:r>
            <w:r w:rsidR="00CB737F">
              <w:rPr>
                <w:rFonts w:asciiTheme="minorHAnsi" w:hAnsiTheme="minorHAnsi"/>
                <w:color w:val="auto"/>
                <w:lang w:val="en-AU"/>
              </w:rPr>
              <w:t xml:space="preserve"> </w:t>
            </w:r>
            <w:r>
              <w:rPr>
                <w:rFonts w:asciiTheme="minorHAnsi" w:hAnsiTheme="minorHAnsi"/>
                <w:color w:val="auto"/>
                <w:lang w:val="en-AU"/>
              </w:rPr>
              <w:t>powerlines</w:t>
            </w:r>
            <w:r w:rsidR="00CB737F">
              <w:rPr>
                <w:rFonts w:asciiTheme="minorHAnsi" w:hAnsiTheme="minorHAnsi"/>
                <w:color w:val="auto"/>
                <w:lang w:val="en-AU"/>
              </w:rPr>
              <w:t xml:space="preserve"> </w:t>
            </w:r>
            <w:r w:rsidRPr="00C26C57">
              <w:rPr>
                <w:rFonts w:asciiTheme="minorHAnsi" w:hAnsiTheme="minorHAnsi"/>
                <w:color w:val="auto"/>
                <w:lang w:val="en-AU"/>
              </w:rPr>
              <w:t>easements</w:t>
            </w:r>
            <w:r>
              <w:rPr>
                <w:rFonts w:asciiTheme="minorHAnsi" w:hAnsiTheme="minorHAnsi"/>
                <w:color w:val="auto"/>
                <w:lang w:val="en-AU"/>
              </w:rPr>
              <w:t>,</w:t>
            </w:r>
            <w:r w:rsidR="00CB737F">
              <w:rPr>
                <w:rFonts w:asciiTheme="minorHAnsi" w:hAnsiTheme="minorHAnsi"/>
                <w:color w:val="auto"/>
                <w:lang w:val="en-AU"/>
              </w:rPr>
              <w:t xml:space="preserve"> </w:t>
            </w:r>
            <w:r>
              <w:rPr>
                <w:rFonts w:asciiTheme="minorHAnsi" w:hAnsiTheme="minorHAnsi"/>
                <w:lang w:val="en-AU"/>
              </w:rPr>
              <w:t>and</w:t>
            </w:r>
            <w:r w:rsidR="00CB737F">
              <w:rPr>
                <w:rFonts w:asciiTheme="minorHAnsi" w:hAnsiTheme="minorHAnsi"/>
                <w:color w:val="auto"/>
                <w:lang w:val="en-AU"/>
              </w:rPr>
              <w:t xml:space="preserve"> </w:t>
            </w:r>
            <w:r>
              <w:rPr>
                <w:rFonts w:asciiTheme="minorHAnsi" w:hAnsiTheme="minorHAnsi"/>
                <w:color w:val="auto"/>
                <w:lang w:val="en-AU"/>
              </w:rPr>
              <w:t>the</w:t>
            </w:r>
            <w:r w:rsidR="00CB737F">
              <w:rPr>
                <w:rFonts w:asciiTheme="minorHAnsi" w:hAnsiTheme="minorHAnsi"/>
                <w:color w:val="auto"/>
                <w:lang w:val="en-AU"/>
              </w:rPr>
              <w:t xml:space="preserve"> </w:t>
            </w:r>
            <w:r>
              <w:rPr>
                <w:rFonts w:asciiTheme="minorHAnsi" w:hAnsiTheme="minorHAnsi"/>
                <w:color w:val="auto"/>
                <w:lang w:val="en-AU"/>
              </w:rPr>
              <w:t>historic</w:t>
            </w:r>
            <w:r w:rsidR="00CB737F">
              <w:rPr>
                <w:rFonts w:asciiTheme="minorHAnsi" w:hAnsiTheme="minorHAnsi"/>
                <w:color w:val="auto"/>
                <w:lang w:val="en-AU"/>
              </w:rPr>
              <w:t xml:space="preserve"> </w:t>
            </w:r>
            <w:proofErr w:type="spellStart"/>
            <w:r>
              <w:rPr>
                <w:rFonts w:asciiTheme="minorHAnsi" w:hAnsiTheme="minorHAnsi"/>
                <w:color w:val="auto"/>
                <w:lang w:val="en-AU"/>
              </w:rPr>
              <w:t>Beattys</w:t>
            </w:r>
            <w:proofErr w:type="spellEnd"/>
            <w:r w:rsidR="00CB737F">
              <w:rPr>
                <w:rFonts w:asciiTheme="minorHAnsi" w:hAnsiTheme="minorHAnsi"/>
                <w:color w:val="auto"/>
                <w:lang w:val="en-AU"/>
              </w:rPr>
              <w:t xml:space="preserve"> </w:t>
            </w:r>
            <w:r>
              <w:rPr>
                <w:rFonts w:asciiTheme="minorHAnsi" w:hAnsiTheme="minorHAnsi"/>
                <w:color w:val="auto"/>
                <w:lang w:val="en-AU"/>
              </w:rPr>
              <w:t>Road</w:t>
            </w:r>
            <w:r w:rsidR="00CB737F">
              <w:rPr>
                <w:rFonts w:asciiTheme="minorHAnsi" w:hAnsiTheme="minorHAnsi"/>
                <w:color w:val="auto"/>
                <w:lang w:val="en-AU"/>
              </w:rPr>
              <w:t xml:space="preserve"> </w:t>
            </w:r>
            <w:r>
              <w:rPr>
                <w:rFonts w:asciiTheme="minorHAnsi" w:hAnsiTheme="minorHAnsi"/>
                <w:color w:val="auto"/>
                <w:lang w:val="en-AU"/>
              </w:rPr>
              <w:t>goldfields</w:t>
            </w:r>
            <w:r w:rsidR="00CB737F">
              <w:rPr>
                <w:rFonts w:asciiTheme="minorHAnsi" w:hAnsiTheme="minorHAnsi"/>
                <w:color w:val="auto"/>
                <w:lang w:val="en-AU"/>
              </w:rPr>
              <w:t xml:space="preserve"> </w:t>
            </w:r>
            <w:r>
              <w:rPr>
                <w:rFonts w:asciiTheme="minorHAnsi" w:hAnsiTheme="minorHAnsi"/>
                <w:color w:val="auto"/>
                <w:lang w:val="en-AU"/>
              </w:rPr>
              <w:t>route.</w:t>
            </w:r>
          </w:p>
        </w:tc>
      </w:tr>
      <w:tr w:rsidR="00204F3C" w:rsidRPr="00431E10" w14:paraId="6BE2B662"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18BC0F4" w14:textId="189E4406" w:rsidR="00204F3C" w:rsidRDefault="003E5248">
            <w:pPr>
              <w:pStyle w:val="OutcomesnumberingTables"/>
              <w:rPr>
                <w:rFonts w:asciiTheme="minorHAnsi" w:hAnsiTheme="minorHAnsi"/>
                <w:b/>
                <w:sz w:val="28"/>
                <w:szCs w:val="28"/>
                <w:lang w:val="en-AU"/>
              </w:rPr>
            </w:pPr>
            <w:r>
              <w:rPr>
                <w:rFonts w:asciiTheme="minorHAnsi" w:hAnsiTheme="minorHAnsi"/>
                <w:b/>
                <w:sz w:val="28"/>
                <w:szCs w:val="28"/>
                <w:lang w:val="en-AU"/>
              </w:rPr>
              <w:t>O</w:t>
            </w:r>
            <w:r w:rsidR="00894676">
              <w:rPr>
                <w:rFonts w:asciiTheme="minorHAnsi" w:hAnsiTheme="minorHAnsi"/>
                <w:b/>
                <w:sz w:val="28"/>
                <w:szCs w:val="28"/>
                <w:lang w:val="en-AU"/>
              </w:rPr>
              <w:t>15</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76568A" w14:textId="0563094C" w:rsidR="00204F3C" w:rsidRDefault="00204F3C" w:rsidP="006D31DB">
            <w:pPr>
              <w:pStyle w:val="TableBodyTables"/>
              <w:rPr>
                <w:rFonts w:asciiTheme="minorHAnsi" w:hAnsiTheme="minorHAnsi"/>
                <w:lang w:val="en-AU"/>
              </w:rPr>
            </w:pPr>
            <w:r>
              <w:rPr>
                <w:rFonts w:asciiTheme="minorHAnsi" w:hAnsiTheme="minorHAnsi"/>
                <w:lang w:val="en-AU"/>
              </w:rPr>
              <w:t>Retain</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street</w:t>
            </w:r>
            <w:r w:rsidR="00CB737F">
              <w:rPr>
                <w:rFonts w:asciiTheme="minorHAnsi" w:hAnsiTheme="minorHAnsi"/>
                <w:lang w:val="en-AU"/>
              </w:rPr>
              <w:t xml:space="preserve"> </w:t>
            </w:r>
            <w:r>
              <w:rPr>
                <w:rFonts w:asciiTheme="minorHAnsi" w:hAnsiTheme="minorHAnsi"/>
                <w:lang w:val="en-AU"/>
              </w:rPr>
              <w:t>function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proofErr w:type="spellStart"/>
            <w:r>
              <w:rPr>
                <w:rFonts w:asciiTheme="minorHAnsi" w:hAnsiTheme="minorHAnsi"/>
                <w:lang w:val="en-AU"/>
              </w:rPr>
              <w:t>Beattys</w:t>
            </w:r>
            <w:proofErr w:type="spellEnd"/>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reserve</w:t>
            </w:r>
            <w:r w:rsidR="00CB737F">
              <w:rPr>
                <w:rFonts w:asciiTheme="minorHAnsi" w:hAnsiTheme="minorHAnsi"/>
                <w:lang w:val="en-AU"/>
              </w:rPr>
              <w:t xml:space="preserve"> </w:t>
            </w:r>
            <w:r>
              <w:rPr>
                <w:rFonts w:asciiTheme="minorHAnsi" w:hAnsiTheme="minorHAnsi"/>
                <w:lang w:val="en-AU"/>
              </w:rPr>
              <w:t>while</w:t>
            </w:r>
            <w:r w:rsidR="00CB737F">
              <w:rPr>
                <w:rFonts w:asciiTheme="minorHAnsi" w:hAnsiTheme="minorHAnsi"/>
                <w:lang w:val="en-AU"/>
              </w:rPr>
              <w:t xml:space="preserve"> </w:t>
            </w:r>
            <w:r>
              <w:rPr>
                <w:rFonts w:asciiTheme="minorHAnsi" w:hAnsiTheme="minorHAnsi"/>
                <w:lang w:val="en-AU"/>
              </w:rPr>
              <w:t>delivering</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continuous</w:t>
            </w:r>
            <w:r w:rsidR="00CB737F">
              <w:rPr>
                <w:rFonts w:asciiTheme="minorHAnsi" w:hAnsiTheme="minorHAnsi"/>
                <w:lang w:val="en-AU"/>
              </w:rPr>
              <w:t xml:space="preserve"> </w:t>
            </w:r>
            <w:r>
              <w:rPr>
                <w:rFonts w:asciiTheme="minorHAnsi" w:hAnsiTheme="minorHAnsi"/>
                <w:lang w:val="en-AU"/>
              </w:rPr>
              <w:t>linear</w:t>
            </w:r>
            <w:r w:rsidR="00CB737F">
              <w:rPr>
                <w:rFonts w:asciiTheme="minorHAnsi" w:hAnsiTheme="minorHAnsi"/>
                <w:lang w:val="en-AU"/>
              </w:rPr>
              <w:t xml:space="preserve"> </w:t>
            </w:r>
            <w:r>
              <w:rPr>
                <w:rFonts w:asciiTheme="minorHAnsi" w:hAnsiTheme="minorHAnsi"/>
                <w:lang w:val="en-AU"/>
              </w:rPr>
              <w:t>park</w:t>
            </w:r>
            <w:r w:rsidR="00CB737F">
              <w:rPr>
                <w:rFonts w:asciiTheme="minorHAnsi" w:hAnsiTheme="minorHAnsi"/>
                <w:lang w:val="en-AU"/>
              </w:rPr>
              <w:t xml:space="preserve"> </w:t>
            </w:r>
            <w:r>
              <w:rPr>
                <w:rFonts w:asciiTheme="minorHAnsi" w:hAnsiTheme="minorHAnsi"/>
                <w:lang w:val="en-AU"/>
              </w:rPr>
              <w:t>function</w:t>
            </w:r>
            <w:r w:rsidR="00CB737F">
              <w:rPr>
                <w:rFonts w:asciiTheme="minorHAnsi" w:hAnsiTheme="minorHAnsi"/>
                <w:lang w:val="en-AU"/>
              </w:rPr>
              <w:t xml:space="preserve"> </w:t>
            </w:r>
            <w:r>
              <w:rPr>
                <w:rFonts w:asciiTheme="minorHAnsi" w:hAnsiTheme="minorHAnsi"/>
                <w:lang w:val="en-AU"/>
              </w:rPr>
              <w:t>along</w:t>
            </w:r>
            <w:r w:rsidR="00CB737F">
              <w:rPr>
                <w:rFonts w:asciiTheme="minorHAnsi" w:hAnsiTheme="minorHAnsi"/>
                <w:lang w:val="en-AU"/>
              </w:rPr>
              <w:t xml:space="preserve"> </w:t>
            </w:r>
            <w:r>
              <w:rPr>
                <w:rFonts w:asciiTheme="minorHAnsi" w:hAnsiTheme="minorHAnsi"/>
                <w:lang w:val="en-AU"/>
              </w:rPr>
              <w:t>its</w:t>
            </w:r>
            <w:r w:rsidR="00CB737F">
              <w:rPr>
                <w:rFonts w:asciiTheme="minorHAnsi" w:hAnsiTheme="minorHAnsi"/>
                <w:lang w:val="en-AU"/>
              </w:rPr>
              <w:t xml:space="preserve"> </w:t>
            </w:r>
            <w:r>
              <w:rPr>
                <w:rFonts w:asciiTheme="minorHAnsi" w:hAnsiTheme="minorHAnsi"/>
                <w:lang w:val="en-AU"/>
              </w:rPr>
              <w:t>length,</w:t>
            </w:r>
            <w:r w:rsidR="00CB737F">
              <w:rPr>
                <w:rFonts w:asciiTheme="minorHAnsi" w:hAnsiTheme="minorHAnsi"/>
                <w:lang w:val="en-AU"/>
              </w:rPr>
              <w:t xml:space="preserve"> </w:t>
            </w:r>
            <w:r>
              <w:rPr>
                <w:rFonts w:asciiTheme="minorHAnsi" w:hAnsiTheme="minorHAnsi"/>
                <w:lang w:val="en-AU"/>
              </w:rPr>
              <w:t>with</w:t>
            </w:r>
            <w:r w:rsidR="00CB737F">
              <w:rPr>
                <w:rFonts w:asciiTheme="minorHAnsi" w:hAnsiTheme="minorHAnsi"/>
                <w:lang w:val="en-AU"/>
              </w:rPr>
              <w:t xml:space="preserve"> </w:t>
            </w:r>
            <w:r>
              <w:rPr>
                <w:rFonts w:asciiTheme="minorHAnsi" w:hAnsiTheme="minorHAnsi"/>
                <w:lang w:val="en-AU"/>
              </w:rPr>
              <w:t>development</w:t>
            </w:r>
            <w:r w:rsidR="00CB737F">
              <w:rPr>
                <w:rFonts w:asciiTheme="minorHAnsi" w:hAnsiTheme="minorHAnsi"/>
                <w:lang w:val="en-AU"/>
              </w:rPr>
              <w:t xml:space="preserve"> </w:t>
            </w:r>
            <w:r>
              <w:rPr>
                <w:rFonts w:asciiTheme="minorHAnsi" w:hAnsiTheme="minorHAnsi"/>
                <w:lang w:val="en-AU"/>
              </w:rPr>
              <w:t>fronting</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reserve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maximising</w:t>
            </w:r>
            <w:r w:rsidR="00CB737F">
              <w:rPr>
                <w:rFonts w:asciiTheme="minorHAnsi" w:hAnsiTheme="minorHAnsi"/>
                <w:lang w:val="en-AU"/>
              </w:rPr>
              <w:t xml:space="preserve"> </w:t>
            </w:r>
            <w:r>
              <w:rPr>
                <w:rFonts w:asciiTheme="minorHAnsi" w:hAnsiTheme="minorHAnsi"/>
                <w:lang w:val="en-AU"/>
              </w:rPr>
              <w:t>use</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linear</w:t>
            </w:r>
            <w:r w:rsidR="00CB737F">
              <w:rPr>
                <w:rFonts w:asciiTheme="minorHAnsi" w:hAnsiTheme="minorHAnsi"/>
                <w:lang w:val="en-AU"/>
              </w:rPr>
              <w:t xml:space="preserve"> </w:t>
            </w:r>
            <w:r w:rsidR="006D31DB">
              <w:rPr>
                <w:rFonts w:asciiTheme="minorHAnsi" w:hAnsiTheme="minorHAnsi"/>
                <w:lang w:val="en-AU"/>
              </w:rPr>
              <w:t>park</w:t>
            </w:r>
            <w:r w:rsidR="00CB737F">
              <w:rPr>
                <w:rFonts w:asciiTheme="minorHAnsi" w:hAnsiTheme="minorHAnsi"/>
                <w:lang w:val="en-AU"/>
              </w:rPr>
              <w:t xml:space="preserve"> </w:t>
            </w:r>
            <w:r w:rsidR="006D31DB">
              <w:rPr>
                <w:rFonts w:asciiTheme="minorHAnsi" w:hAnsiTheme="minorHAnsi"/>
                <w:lang w:val="en-AU"/>
              </w:rPr>
              <w:t>for</w:t>
            </w:r>
            <w:r w:rsidR="00CB737F">
              <w:rPr>
                <w:rFonts w:asciiTheme="minorHAnsi" w:hAnsiTheme="minorHAnsi"/>
                <w:lang w:val="en-AU"/>
              </w:rPr>
              <w:t xml:space="preserve"> </w:t>
            </w:r>
            <w:r w:rsidR="006D31DB">
              <w:rPr>
                <w:rFonts w:asciiTheme="minorHAnsi" w:hAnsiTheme="minorHAnsi"/>
                <w:lang w:val="en-AU"/>
              </w:rPr>
              <w:t>walking,</w:t>
            </w:r>
            <w:r w:rsidR="00CB737F">
              <w:rPr>
                <w:rFonts w:asciiTheme="minorHAnsi" w:hAnsiTheme="minorHAnsi"/>
                <w:lang w:val="en-AU"/>
              </w:rPr>
              <w:t xml:space="preserve"> </w:t>
            </w:r>
            <w:r w:rsidR="006D31DB">
              <w:rPr>
                <w:rFonts w:asciiTheme="minorHAnsi" w:hAnsiTheme="minorHAnsi"/>
                <w:lang w:val="en-AU"/>
              </w:rPr>
              <w:t>cycling,</w:t>
            </w:r>
            <w:r w:rsidR="00CB737F">
              <w:rPr>
                <w:rFonts w:asciiTheme="minorHAnsi" w:hAnsiTheme="minorHAnsi"/>
                <w:lang w:val="en-AU"/>
              </w:rPr>
              <w:t xml:space="preserve"> </w:t>
            </w:r>
            <w:r w:rsidR="006D31DB">
              <w:rPr>
                <w:rFonts w:asciiTheme="minorHAnsi" w:hAnsiTheme="minorHAnsi"/>
                <w:lang w:val="en-AU"/>
              </w:rPr>
              <w:t>play,</w:t>
            </w:r>
            <w:r w:rsidR="00CB737F">
              <w:rPr>
                <w:rFonts w:asciiTheme="minorHAnsi" w:hAnsiTheme="minorHAnsi"/>
                <w:lang w:val="en-AU"/>
              </w:rPr>
              <w:t xml:space="preserve"> </w:t>
            </w:r>
            <w:r>
              <w:rPr>
                <w:rFonts w:asciiTheme="minorHAnsi" w:hAnsiTheme="minorHAnsi"/>
                <w:lang w:val="en-AU"/>
              </w:rPr>
              <w:t>community</w:t>
            </w:r>
            <w:r w:rsidR="00CB737F">
              <w:rPr>
                <w:rFonts w:asciiTheme="minorHAnsi" w:hAnsiTheme="minorHAnsi"/>
                <w:lang w:val="en-AU"/>
              </w:rPr>
              <w:t xml:space="preserve"> </w:t>
            </w:r>
            <w:r>
              <w:rPr>
                <w:rFonts w:asciiTheme="minorHAnsi" w:hAnsiTheme="minorHAnsi"/>
                <w:lang w:val="en-AU"/>
              </w:rPr>
              <w:t>fa</w:t>
            </w:r>
            <w:r w:rsidR="006D31DB">
              <w:rPr>
                <w:rFonts w:asciiTheme="minorHAnsi" w:hAnsiTheme="minorHAnsi"/>
                <w:lang w:val="en-AU"/>
              </w:rPr>
              <w:t>cilities</w:t>
            </w:r>
            <w:r w:rsidR="00CB737F">
              <w:rPr>
                <w:rFonts w:asciiTheme="minorHAnsi" w:hAnsiTheme="minorHAnsi"/>
                <w:lang w:val="en-AU"/>
              </w:rPr>
              <w:t xml:space="preserve"> </w:t>
            </w:r>
            <w:r w:rsidR="006D31DB">
              <w:rPr>
                <w:rFonts w:asciiTheme="minorHAnsi" w:hAnsiTheme="minorHAnsi"/>
                <w:lang w:val="en-AU"/>
              </w:rPr>
              <w:t>and</w:t>
            </w:r>
            <w:r w:rsidR="00CB737F">
              <w:rPr>
                <w:rFonts w:asciiTheme="minorHAnsi" w:hAnsiTheme="minorHAnsi"/>
                <w:lang w:val="en-AU"/>
              </w:rPr>
              <w:t xml:space="preserve"> </w:t>
            </w:r>
            <w:r w:rsidR="006D31DB">
              <w:rPr>
                <w:rFonts w:asciiTheme="minorHAnsi" w:hAnsiTheme="minorHAnsi"/>
                <w:lang w:val="en-AU"/>
              </w:rPr>
              <w:t>as</w:t>
            </w:r>
            <w:r w:rsidR="00CB737F">
              <w:rPr>
                <w:rFonts w:asciiTheme="minorHAnsi" w:hAnsiTheme="minorHAnsi"/>
                <w:lang w:val="en-AU"/>
              </w:rPr>
              <w:t xml:space="preserve"> </w:t>
            </w:r>
            <w:r w:rsidR="006D31DB">
              <w:rPr>
                <w:rFonts w:asciiTheme="minorHAnsi" w:hAnsiTheme="minorHAnsi"/>
                <w:lang w:val="en-AU"/>
              </w:rPr>
              <w:t>a</w:t>
            </w:r>
            <w:r w:rsidR="00CB737F">
              <w:rPr>
                <w:rFonts w:asciiTheme="minorHAnsi" w:hAnsiTheme="minorHAnsi"/>
                <w:lang w:val="en-AU"/>
              </w:rPr>
              <w:t xml:space="preserve"> </w:t>
            </w:r>
            <w:r w:rsidR="006D31DB">
              <w:rPr>
                <w:rFonts w:asciiTheme="minorHAnsi" w:hAnsiTheme="minorHAnsi"/>
                <w:lang w:val="en-AU"/>
              </w:rPr>
              <w:t>direct</w:t>
            </w:r>
            <w:r w:rsidR="00CB737F">
              <w:rPr>
                <w:rFonts w:asciiTheme="minorHAnsi" w:hAnsiTheme="minorHAnsi"/>
                <w:lang w:val="en-AU"/>
              </w:rPr>
              <w:t xml:space="preserve"> </w:t>
            </w:r>
            <w:r w:rsidR="006D31DB">
              <w:rPr>
                <w:rFonts w:asciiTheme="minorHAnsi" w:hAnsiTheme="minorHAnsi"/>
                <w:lang w:val="en-AU"/>
              </w:rPr>
              <w:t>connection</w:t>
            </w:r>
            <w:r w:rsidR="00CB737F">
              <w:rPr>
                <w:rFonts w:asciiTheme="minorHAnsi" w:hAnsiTheme="minorHAnsi"/>
                <w:lang w:val="en-AU"/>
              </w:rPr>
              <w:t xml:space="preserve"> </w:t>
            </w:r>
            <w:r w:rsidR="006D31DB">
              <w:rPr>
                <w:rFonts w:asciiTheme="minorHAnsi" w:hAnsiTheme="minorHAnsi"/>
                <w:lang w:val="en-AU"/>
              </w:rPr>
              <w:t>to</w:t>
            </w:r>
            <w:r w:rsidR="00CB737F">
              <w:rPr>
                <w:rFonts w:asciiTheme="minorHAnsi" w:hAnsiTheme="minorHAnsi"/>
                <w:lang w:val="en-AU"/>
              </w:rPr>
              <w:t xml:space="preserve"> </w:t>
            </w:r>
            <w:r w:rsidR="006D31DB">
              <w:rPr>
                <w:rFonts w:asciiTheme="minorHAnsi" w:hAnsiTheme="minorHAnsi"/>
                <w:lang w:val="en-AU"/>
              </w:rPr>
              <w:t>the</w:t>
            </w:r>
            <w:r w:rsidR="00CB737F">
              <w:rPr>
                <w:rFonts w:asciiTheme="minorHAnsi" w:hAnsiTheme="minorHAnsi"/>
                <w:lang w:val="en-AU"/>
              </w:rPr>
              <w:t xml:space="preserve"> </w:t>
            </w:r>
            <w:r w:rsidR="006D31DB">
              <w:rPr>
                <w:rFonts w:asciiTheme="minorHAnsi" w:hAnsiTheme="minorHAnsi"/>
                <w:lang w:val="en-AU"/>
              </w:rPr>
              <w:t>Major</w:t>
            </w:r>
            <w:r w:rsidR="00CB737F">
              <w:rPr>
                <w:rFonts w:asciiTheme="minorHAnsi" w:hAnsiTheme="minorHAnsi"/>
                <w:lang w:val="en-AU"/>
              </w:rPr>
              <w:t xml:space="preserve"> </w:t>
            </w:r>
            <w:r w:rsidR="006D31DB">
              <w:rPr>
                <w:rFonts w:asciiTheme="minorHAnsi" w:hAnsiTheme="minorHAnsi"/>
                <w:lang w:val="en-AU"/>
              </w:rPr>
              <w:t>Town</w:t>
            </w:r>
            <w:r w:rsidR="00CB737F">
              <w:rPr>
                <w:rFonts w:asciiTheme="minorHAnsi" w:hAnsiTheme="minorHAnsi"/>
                <w:lang w:val="en-AU"/>
              </w:rPr>
              <w:t xml:space="preserve"> </w:t>
            </w:r>
            <w:r w:rsidR="006D31DB">
              <w:rPr>
                <w:rFonts w:asciiTheme="minorHAnsi" w:hAnsiTheme="minorHAnsi"/>
                <w:lang w:val="en-AU"/>
              </w:rPr>
              <w:t>Centre.</w:t>
            </w:r>
          </w:p>
        </w:tc>
      </w:tr>
      <w:tr w:rsidR="009407DB" w:rsidRPr="00431E10" w14:paraId="4685371B"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7BCE07" w14:textId="5F299656" w:rsidR="009407DB" w:rsidRDefault="003E5248">
            <w:pPr>
              <w:pStyle w:val="OutcomesnumberingTables"/>
              <w:rPr>
                <w:rFonts w:asciiTheme="minorHAnsi" w:hAnsiTheme="minorHAnsi"/>
                <w:b/>
                <w:sz w:val="28"/>
                <w:szCs w:val="28"/>
                <w:lang w:val="en-AU"/>
              </w:rPr>
            </w:pPr>
            <w:r>
              <w:rPr>
                <w:rFonts w:asciiTheme="minorHAnsi" w:hAnsiTheme="minorHAnsi"/>
                <w:b/>
                <w:sz w:val="28"/>
                <w:szCs w:val="28"/>
                <w:lang w:val="en-AU"/>
              </w:rPr>
              <w:t>O</w:t>
            </w:r>
            <w:r w:rsidR="00894676">
              <w:rPr>
                <w:rFonts w:asciiTheme="minorHAnsi" w:hAnsiTheme="minorHAnsi"/>
                <w:b/>
                <w:sz w:val="28"/>
                <w:szCs w:val="28"/>
                <w:lang w:val="en-AU"/>
              </w:rPr>
              <w:t>16</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9BC944" w14:textId="5BE8F409" w:rsidR="009407DB" w:rsidRDefault="0024027E" w:rsidP="007E50FA">
            <w:pPr>
              <w:pStyle w:val="TableBodyTables"/>
              <w:rPr>
                <w:rFonts w:asciiTheme="minorHAnsi" w:hAnsiTheme="minorHAnsi"/>
                <w:lang w:val="en-AU"/>
              </w:rPr>
            </w:pPr>
            <w:r>
              <w:rPr>
                <w:rFonts w:asciiTheme="minorHAnsi" w:hAnsiTheme="minorHAnsi"/>
                <w:lang w:val="en-AU"/>
              </w:rPr>
              <w:t>Maximise</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open</w:t>
            </w:r>
            <w:r w:rsidR="00CB737F">
              <w:rPr>
                <w:rFonts w:asciiTheme="minorHAnsi" w:hAnsiTheme="minorHAnsi"/>
                <w:lang w:val="en-AU"/>
              </w:rPr>
              <w:t xml:space="preserve"> </w:t>
            </w:r>
            <w:r>
              <w:rPr>
                <w:rFonts w:asciiTheme="minorHAnsi" w:hAnsiTheme="minorHAnsi"/>
                <w:lang w:val="en-AU"/>
              </w:rPr>
              <w:t>space</w:t>
            </w:r>
            <w:r w:rsidR="00CB737F">
              <w:rPr>
                <w:rFonts w:asciiTheme="minorHAnsi" w:hAnsiTheme="minorHAnsi"/>
                <w:lang w:val="en-AU"/>
              </w:rPr>
              <w:t xml:space="preserve"> </w:t>
            </w:r>
            <w:r w:rsidR="005F104E">
              <w:rPr>
                <w:rFonts w:asciiTheme="minorHAnsi" w:hAnsiTheme="minorHAnsi"/>
                <w:lang w:val="en-AU"/>
              </w:rPr>
              <w:t>and</w:t>
            </w:r>
            <w:r w:rsidR="00CB737F">
              <w:rPr>
                <w:rFonts w:asciiTheme="minorHAnsi" w:hAnsiTheme="minorHAnsi"/>
                <w:lang w:val="en-AU"/>
              </w:rPr>
              <w:t xml:space="preserve"> </w:t>
            </w:r>
            <w:r w:rsidR="005F104E">
              <w:rPr>
                <w:rFonts w:asciiTheme="minorHAnsi" w:hAnsiTheme="minorHAnsi"/>
                <w:lang w:val="en-AU"/>
              </w:rPr>
              <w:t>conservation</w:t>
            </w:r>
            <w:r w:rsidR="00CB737F">
              <w:rPr>
                <w:rFonts w:asciiTheme="minorHAnsi" w:hAnsiTheme="minorHAnsi"/>
                <w:lang w:val="en-AU"/>
              </w:rPr>
              <w:t xml:space="preserve"> </w:t>
            </w:r>
            <w:r>
              <w:rPr>
                <w:rFonts w:asciiTheme="minorHAnsi" w:hAnsiTheme="minorHAnsi"/>
                <w:lang w:val="en-AU"/>
              </w:rPr>
              <w:t>benefits</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sidR="009407DB">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powerlines</w:t>
            </w:r>
            <w:r w:rsidR="00CB737F">
              <w:rPr>
                <w:rFonts w:asciiTheme="minorHAnsi" w:hAnsiTheme="minorHAnsi"/>
                <w:lang w:val="en-AU"/>
              </w:rPr>
              <w:t xml:space="preserve"> </w:t>
            </w:r>
            <w:r w:rsidR="009407DB">
              <w:rPr>
                <w:rFonts w:asciiTheme="minorHAnsi" w:hAnsiTheme="minorHAnsi"/>
                <w:lang w:val="en-AU"/>
              </w:rPr>
              <w:t>and</w:t>
            </w:r>
            <w:r w:rsidR="00CB737F">
              <w:rPr>
                <w:rFonts w:asciiTheme="minorHAnsi" w:hAnsiTheme="minorHAnsi"/>
                <w:lang w:val="en-AU"/>
              </w:rPr>
              <w:t xml:space="preserve"> </w:t>
            </w:r>
            <w:r w:rsidR="009407DB">
              <w:rPr>
                <w:rFonts w:asciiTheme="minorHAnsi" w:hAnsiTheme="minorHAnsi"/>
                <w:lang w:val="en-AU"/>
              </w:rPr>
              <w:t>gas</w:t>
            </w:r>
            <w:r w:rsidR="00CB737F">
              <w:rPr>
                <w:rFonts w:asciiTheme="minorHAnsi" w:hAnsiTheme="minorHAnsi"/>
                <w:lang w:val="en-AU"/>
              </w:rPr>
              <w:t xml:space="preserve"> </w:t>
            </w:r>
            <w:r w:rsidR="009407DB">
              <w:rPr>
                <w:rFonts w:asciiTheme="minorHAnsi" w:hAnsiTheme="minorHAnsi"/>
                <w:lang w:val="en-AU"/>
              </w:rPr>
              <w:t>easements</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which</w:t>
            </w:r>
            <w:r w:rsidR="00CB737F">
              <w:rPr>
                <w:rFonts w:asciiTheme="minorHAnsi" w:hAnsiTheme="minorHAnsi"/>
                <w:lang w:val="en-AU"/>
              </w:rPr>
              <w:t xml:space="preserve"> </w:t>
            </w:r>
            <w:r>
              <w:rPr>
                <w:rFonts w:asciiTheme="minorHAnsi" w:hAnsiTheme="minorHAnsi"/>
                <w:lang w:val="en-AU"/>
              </w:rPr>
              <w:t>run</w:t>
            </w:r>
            <w:r w:rsidR="00CB737F">
              <w:rPr>
                <w:rFonts w:asciiTheme="minorHAnsi" w:hAnsiTheme="minorHAnsi"/>
                <w:lang w:val="en-AU"/>
              </w:rPr>
              <w:t xml:space="preserve"> </w:t>
            </w:r>
            <w:r>
              <w:rPr>
                <w:rFonts w:asciiTheme="minorHAnsi" w:hAnsiTheme="minorHAnsi"/>
                <w:lang w:val="en-AU"/>
              </w:rPr>
              <w:t>north-south</w:t>
            </w:r>
            <w:r w:rsidR="00CB737F">
              <w:rPr>
                <w:rFonts w:asciiTheme="minorHAnsi" w:hAnsiTheme="minorHAnsi"/>
                <w:lang w:val="en-AU"/>
              </w:rPr>
              <w:t xml:space="preserve"> </w:t>
            </w:r>
            <w:r>
              <w:rPr>
                <w:rFonts w:asciiTheme="minorHAnsi" w:hAnsiTheme="minorHAnsi"/>
                <w:lang w:val="en-AU"/>
              </w:rPr>
              <w:t>through</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sidR="00FF5BF5">
              <w:rPr>
                <w:rFonts w:asciiTheme="minorHAnsi" w:hAnsiTheme="minorHAnsi"/>
                <w:lang w:val="en-AU"/>
              </w:rPr>
              <w:t>P</w:t>
            </w:r>
            <w:r>
              <w:rPr>
                <w:rFonts w:asciiTheme="minorHAnsi" w:hAnsiTheme="minorHAnsi"/>
                <w:lang w:val="en-AU"/>
              </w:rPr>
              <w:t>recinct,</w:t>
            </w:r>
            <w:r w:rsidR="00CB737F">
              <w:rPr>
                <w:rFonts w:asciiTheme="minorHAnsi" w:hAnsiTheme="minorHAnsi"/>
                <w:lang w:val="en-AU"/>
              </w:rPr>
              <w:t xml:space="preserve"> </w:t>
            </w:r>
            <w:r>
              <w:rPr>
                <w:rFonts w:asciiTheme="minorHAnsi" w:hAnsiTheme="minorHAnsi"/>
                <w:lang w:val="en-AU"/>
              </w:rPr>
              <w:t>through</w:t>
            </w:r>
            <w:r w:rsidR="00CB737F">
              <w:rPr>
                <w:rFonts w:asciiTheme="minorHAnsi" w:hAnsiTheme="minorHAnsi"/>
                <w:lang w:val="en-AU"/>
              </w:rPr>
              <w:t xml:space="preserve"> </w:t>
            </w:r>
            <w:r>
              <w:rPr>
                <w:rFonts w:asciiTheme="minorHAnsi" w:hAnsiTheme="minorHAnsi"/>
                <w:lang w:val="en-AU"/>
              </w:rPr>
              <w:t>developing</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shared</w:t>
            </w:r>
            <w:r w:rsidR="00CB737F">
              <w:rPr>
                <w:rFonts w:asciiTheme="minorHAnsi" w:hAnsiTheme="minorHAnsi"/>
                <w:lang w:val="en-AU"/>
              </w:rPr>
              <w:t xml:space="preserve"> </w:t>
            </w:r>
            <w:r>
              <w:rPr>
                <w:rFonts w:asciiTheme="minorHAnsi" w:hAnsiTheme="minorHAnsi"/>
                <w:lang w:val="en-AU"/>
              </w:rPr>
              <w:t>path</w:t>
            </w:r>
            <w:r w:rsidR="00CB737F">
              <w:rPr>
                <w:rFonts w:asciiTheme="minorHAnsi" w:hAnsiTheme="minorHAnsi"/>
                <w:lang w:val="en-AU"/>
              </w:rPr>
              <w:t xml:space="preserve"> </w:t>
            </w:r>
            <w:r>
              <w:rPr>
                <w:rFonts w:asciiTheme="minorHAnsi" w:hAnsiTheme="minorHAnsi"/>
                <w:lang w:val="en-AU"/>
              </w:rPr>
              <w:t>within</w:t>
            </w:r>
            <w:r w:rsidR="00CB737F">
              <w:rPr>
                <w:rFonts w:asciiTheme="minorHAnsi" w:hAnsiTheme="minorHAnsi"/>
                <w:lang w:val="en-AU"/>
              </w:rPr>
              <w:t xml:space="preserve"> </w:t>
            </w:r>
            <w:r>
              <w:rPr>
                <w:rFonts w:asciiTheme="minorHAnsi" w:hAnsiTheme="minorHAnsi"/>
                <w:lang w:val="en-AU"/>
              </w:rPr>
              <w:t>each,</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complemented</w:t>
            </w:r>
            <w:r w:rsidR="00CB737F">
              <w:rPr>
                <w:rFonts w:asciiTheme="minorHAnsi" w:hAnsiTheme="minorHAnsi"/>
                <w:lang w:val="en-AU"/>
              </w:rPr>
              <w:t xml:space="preserve"> </w:t>
            </w:r>
            <w:r>
              <w:rPr>
                <w:rFonts w:asciiTheme="minorHAnsi" w:hAnsiTheme="minorHAnsi"/>
                <w:lang w:val="en-AU"/>
              </w:rPr>
              <w:t>by</w:t>
            </w:r>
            <w:r w:rsidR="00CB737F">
              <w:rPr>
                <w:rFonts w:asciiTheme="minorHAnsi" w:hAnsiTheme="minorHAnsi"/>
                <w:lang w:val="en-AU"/>
              </w:rPr>
              <w:t xml:space="preserve"> </w:t>
            </w:r>
            <w:r w:rsidR="000F3297">
              <w:rPr>
                <w:rFonts w:asciiTheme="minorHAnsi" w:hAnsiTheme="minorHAnsi"/>
                <w:lang w:val="en-AU"/>
              </w:rPr>
              <w:t>indigenous</w:t>
            </w:r>
            <w:r w:rsidR="00CB737F">
              <w:rPr>
                <w:rFonts w:asciiTheme="minorHAnsi" w:hAnsiTheme="minorHAnsi"/>
                <w:lang w:val="en-AU"/>
              </w:rPr>
              <w:t xml:space="preserve"> </w:t>
            </w:r>
            <w:r>
              <w:rPr>
                <w:rFonts w:asciiTheme="minorHAnsi" w:hAnsiTheme="minorHAnsi"/>
                <w:lang w:val="en-AU"/>
              </w:rPr>
              <w:t>landscaping</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recreational</w:t>
            </w:r>
            <w:r w:rsidR="00CB737F">
              <w:rPr>
                <w:rFonts w:asciiTheme="minorHAnsi" w:hAnsiTheme="minorHAnsi"/>
                <w:lang w:val="en-AU"/>
              </w:rPr>
              <w:t xml:space="preserve"> </w:t>
            </w:r>
            <w:r>
              <w:rPr>
                <w:rFonts w:asciiTheme="minorHAnsi" w:hAnsiTheme="minorHAnsi"/>
                <w:lang w:val="en-AU"/>
              </w:rPr>
              <w:t>uses</w:t>
            </w:r>
            <w:r w:rsidR="00CB737F">
              <w:rPr>
                <w:rFonts w:asciiTheme="minorHAnsi" w:hAnsiTheme="minorHAnsi"/>
                <w:lang w:val="en-AU"/>
              </w:rPr>
              <w:t xml:space="preserve"> </w:t>
            </w:r>
            <w:r>
              <w:rPr>
                <w:rFonts w:asciiTheme="minorHAnsi" w:hAnsiTheme="minorHAnsi"/>
                <w:lang w:val="en-AU"/>
              </w:rPr>
              <w:t>within</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easement</w:t>
            </w:r>
            <w:r w:rsidR="000F3297">
              <w:rPr>
                <w:rFonts w:asciiTheme="minorHAnsi" w:hAnsiTheme="minorHAnsi"/>
                <w:lang w:val="en-AU"/>
              </w:rPr>
              <w:t>s</w:t>
            </w:r>
            <w:r>
              <w:rPr>
                <w:rFonts w:asciiTheme="minorHAnsi" w:hAnsiTheme="minorHAnsi"/>
                <w:lang w:val="en-AU"/>
              </w:rPr>
              <w:t>.</w:t>
            </w:r>
          </w:p>
        </w:tc>
      </w:tr>
      <w:tr w:rsidR="002B427A" w:rsidRPr="00431E10" w14:paraId="3A27F66B"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9FD4F5" w14:textId="4E663273" w:rsidR="002B427A" w:rsidRDefault="000A5268">
            <w:pPr>
              <w:pStyle w:val="OutcomesnumberingTables"/>
              <w:rPr>
                <w:rFonts w:asciiTheme="minorHAnsi" w:hAnsiTheme="minorHAnsi"/>
                <w:b/>
                <w:sz w:val="28"/>
                <w:szCs w:val="28"/>
                <w:lang w:val="en-AU"/>
              </w:rPr>
            </w:pPr>
            <w:r>
              <w:rPr>
                <w:rFonts w:asciiTheme="minorHAnsi" w:hAnsiTheme="minorHAnsi"/>
                <w:b/>
                <w:sz w:val="28"/>
                <w:szCs w:val="28"/>
                <w:lang w:val="en-AU"/>
              </w:rPr>
              <w:t>O1</w:t>
            </w:r>
            <w:r w:rsidR="00894676">
              <w:rPr>
                <w:rFonts w:asciiTheme="minorHAnsi" w:hAnsiTheme="minorHAnsi"/>
                <w:b/>
                <w:sz w:val="28"/>
                <w:szCs w:val="28"/>
                <w:lang w:val="en-AU"/>
              </w:rPr>
              <w:t>7</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B9A627" w14:textId="0203EAB4" w:rsidR="002B427A" w:rsidRDefault="002B427A" w:rsidP="000F3297">
            <w:pPr>
              <w:pStyle w:val="TableBodyTables"/>
              <w:rPr>
                <w:rFonts w:asciiTheme="minorHAnsi" w:hAnsiTheme="minorHAnsi"/>
                <w:lang w:val="en-AU"/>
              </w:rPr>
            </w:pPr>
            <w:r>
              <w:rPr>
                <w:rFonts w:asciiTheme="minorHAnsi" w:hAnsiTheme="minorHAnsi"/>
                <w:lang w:val="en-AU"/>
              </w:rPr>
              <w:t>Provide</w:t>
            </w:r>
            <w:r w:rsidR="00CB737F">
              <w:rPr>
                <w:rFonts w:asciiTheme="minorHAnsi" w:hAnsiTheme="minorHAnsi"/>
                <w:lang w:val="en-AU"/>
              </w:rPr>
              <w:t xml:space="preserve"> </w:t>
            </w:r>
            <w:r>
              <w:rPr>
                <w:rFonts w:asciiTheme="minorHAnsi" w:hAnsiTheme="minorHAnsi"/>
                <w:lang w:val="en-AU"/>
              </w:rPr>
              <w:t>for</w:t>
            </w:r>
            <w:r w:rsidR="00CB737F">
              <w:rPr>
                <w:rFonts w:asciiTheme="minorHAnsi" w:hAnsiTheme="minorHAnsi"/>
                <w:lang w:val="en-AU"/>
              </w:rPr>
              <w:t xml:space="preserve"> </w:t>
            </w:r>
            <w:r>
              <w:rPr>
                <w:rFonts w:asciiTheme="minorHAnsi" w:hAnsiTheme="minorHAnsi"/>
                <w:lang w:val="en-AU"/>
              </w:rPr>
              <w:t>government</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non-government</w:t>
            </w:r>
            <w:r w:rsidR="00CB737F">
              <w:rPr>
                <w:rFonts w:asciiTheme="minorHAnsi" w:hAnsiTheme="minorHAnsi"/>
                <w:lang w:val="en-AU"/>
              </w:rPr>
              <w:t xml:space="preserve"> </w:t>
            </w:r>
            <w:r>
              <w:rPr>
                <w:rFonts w:asciiTheme="minorHAnsi" w:hAnsiTheme="minorHAnsi"/>
                <w:lang w:val="en-AU"/>
              </w:rPr>
              <w:t>school</w:t>
            </w:r>
            <w:r w:rsidR="00CB737F">
              <w:rPr>
                <w:rFonts w:asciiTheme="minorHAnsi" w:hAnsiTheme="minorHAnsi"/>
                <w:lang w:val="en-AU"/>
              </w:rPr>
              <w:t xml:space="preserve"> </w:t>
            </w:r>
            <w:r>
              <w:rPr>
                <w:rFonts w:asciiTheme="minorHAnsi" w:hAnsiTheme="minorHAnsi"/>
                <w:lang w:val="en-AU"/>
              </w:rPr>
              <w:t>sites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meet</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strategically</w:t>
            </w:r>
            <w:r w:rsidR="00CB737F">
              <w:rPr>
                <w:rFonts w:asciiTheme="minorHAnsi" w:hAnsiTheme="minorHAnsi"/>
                <w:lang w:val="en-AU"/>
              </w:rPr>
              <w:t xml:space="preserve"> </w:t>
            </w:r>
            <w:r>
              <w:rPr>
                <w:rFonts w:asciiTheme="minorHAnsi" w:hAnsiTheme="minorHAnsi"/>
                <w:lang w:val="en-AU"/>
              </w:rPr>
              <w:t>justified</w:t>
            </w:r>
            <w:r w:rsidR="00CB737F">
              <w:rPr>
                <w:rFonts w:asciiTheme="minorHAnsi" w:hAnsiTheme="minorHAnsi"/>
                <w:lang w:val="en-AU"/>
              </w:rPr>
              <w:t xml:space="preserve"> </w:t>
            </w:r>
            <w:r>
              <w:rPr>
                <w:rFonts w:asciiTheme="minorHAnsi" w:hAnsiTheme="minorHAnsi"/>
                <w:lang w:val="en-AU"/>
              </w:rPr>
              <w:t>need</w:t>
            </w:r>
            <w:r w:rsidR="00CB737F">
              <w:rPr>
                <w:rFonts w:asciiTheme="minorHAnsi" w:hAnsiTheme="minorHAnsi"/>
                <w:lang w:val="en-AU"/>
              </w:rPr>
              <w:t xml:space="preserve"> </w:t>
            </w:r>
            <w:r>
              <w:rPr>
                <w:rFonts w:asciiTheme="minorHAnsi" w:hAnsiTheme="minorHAnsi"/>
                <w:lang w:val="en-AU"/>
              </w:rPr>
              <w:t>for</w:t>
            </w:r>
            <w:r w:rsidR="00CB737F">
              <w:rPr>
                <w:rFonts w:asciiTheme="minorHAnsi" w:hAnsiTheme="minorHAnsi"/>
                <w:lang w:val="en-AU"/>
              </w:rPr>
              <w:t xml:space="preserve"> </w:t>
            </w:r>
            <w:r>
              <w:rPr>
                <w:rFonts w:asciiTheme="minorHAnsi" w:hAnsiTheme="minorHAnsi"/>
                <w:lang w:val="en-AU"/>
              </w:rPr>
              <w:t>state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private</w:t>
            </w:r>
            <w:r w:rsidR="00CB737F">
              <w:rPr>
                <w:rFonts w:asciiTheme="minorHAnsi" w:hAnsiTheme="minorHAnsi"/>
                <w:lang w:val="en-AU"/>
              </w:rPr>
              <w:t xml:space="preserve"> </w:t>
            </w:r>
            <w:r>
              <w:rPr>
                <w:rFonts w:asciiTheme="minorHAnsi" w:hAnsiTheme="minorHAnsi"/>
                <w:lang w:val="en-AU"/>
              </w:rPr>
              <w:t>education</w:t>
            </w:r>
            <w:r w:rsidR="00CB737F">
              <w:rPr>
                <w:rFonts w:asciiTheme="minorHAnsi" w:hAnsiTheme="minorHAnsi"/>
                <w:lang w:val="en-AU"/>
              </w:rPr>
              <w:t xml:space="preserve"> </w:t>
            </w:r>
            <w:r>
              <w:rPr>
                <w:rFonts w:asciiTheme="minorHAnsi" w:hAnsiTheme="minorHAnsi"/>
                <w:lang w:val="en-AU"/>
              </w:rPr>
              <w:t>in</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area.</w:t>
            </w:r>
          </w:p>
        </w:tc>
      </w:tr>
      <w:tr w:rsidR="000F3297" w:rsidRPr="00431E10" w14:paraId="2C74B1B0"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252EF4" w14:textId="24C5000B" w:rsidR="000F3297" w:rsidRDefault="003E5248">
            <w:pPr>
              <w:pStyle w:val="OutcomesnumberingTables"/>
              <w:rPr>
                <w:rFonts w:asciiTheme="minorHAnsi" w:hAnsiTheme="minorHAnsi"/>
                <w:b/>
                <w:sz w:val="28"/>
                <w:szCs w:val="28"/>
                <w:lang w:val="en-AU"/>
              </w:rPr>
            </w:pPr>
            <w:r>
              <w:rPr>
                <w:rFonts w:asciiTheme="minorHAnsi" w:hAnsiTheme="minorHAnsi"/>
                <w:b/>
                <w:sz w:val="28"/>
                <w:szCs w:val="28"/>
                <w:lang w:val="en-AU"/>
              </w:rPr>
              <w:t>O</w:t>
            </w:r>
            <w:r w:rsidR="000A5268">
              <w:rPr>
                <w:rFonts w:asciiTheme="minorHAnsi" w:hAnsiTheme="minorHAnsi"/>
                <w:b/>
                <w:sz w:val="28"/>
                <w:szCs w:val="28"/>
                <w:lang w:val="en-AU"/>
              </w:rPr>
              <w:t>1</w:t>
            </w:r>
            <w:r w:rsidR="00894676">
              <w:rPr>
                <w:rFonts w:asciiTheme="minorHAnsi" w:hAnsiTheme="minorHAnsi"/>
                <w:b/>
                <w:sz w:val="28"/>
                <w:szCs w:val="28"/>
                <w:lang w:val="en-AU"/>
              </w:rPr>
              <w:t>8</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871670" w14:textId="5C9300E1" w:rsidR="000F3297" w:rsidRDefault="000F3297" w:rsidP="000F3297">
            <w:pPr>
              <w:pStyle w:val="TableBodyTables"/>
              <w:rPr>
                <w:rFonts w:asciiTheme="minorHAnsi" w:hAnsiTheme="minorHAnsi"/>
                <w:lang w:val="en-AU"/>
              </w:rPr>
            </w:pPr>
            <w:r>
              <w:rPr>
                <w:rFonts w:asciiTheme="minorHAnsi" w:hAnsiTheme="minorHAnsi"/>
                <w:lang w:val="en-AU"/>
              </w:rPr>
              <w:t>Promote</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health</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wellbeing</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residents</w:t>
            </w:r>
            <w:r w:rsidR="00CB737F">
              <w:rPr>
                <w:rFonts w:asciiTheme="minorHAnsi" w:hAnsiTheme="minorHAnsi"/>
                <w:lang w:val="en-AU"/>
              </w:rPr>
              <w:t xml:space="preserve"> </w:t>
            </w:r>
            <w:r>
              <w:rPr>
                <w:rFonts w:asciiTheme="minorHAnsi" w:hAnsiTheme="minorHAnsi"/>
                <w:lang w:val="en-AU"/>
              </w:rPr>
              <w:t>by</w:t>
            </w:r>
            <w:r w:rsidR="00CB737F">
              <w:rPr>
                <w:rFonts w:asciiTheme="minorHAnsi" w:hAnsiTheme="minorHAnsi"/>
                <w:lang w:val="en-AU"/>
              </w:rPr>
              <w:t xml:space="preserve"> </w:t>
            </w:r>
            <w:r>
              <w:rPr>
                <w:rFonts w:asciiTheme="minorHAnsi" w:hAnsiTheme="minorHAnsi"/>
                <w:lang w:val="en-AU"/>
              </w:rPr>
              <w:t>developing</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built</w:t>
            </w:r>
            <w:r w:rsidR="00CB737F">
              <w:rPr>
                <w:rFonts w:asciiTheme="minorHAnsi" w:hAnsiTheme="minorHAnsi"/>
                <w:lang w:val="en-AU"/>
              </w:rPr>
              <w:t xml:space="preserve"> </w:t>
            </w:r>
            <w:r>
              <w:rPr>
                <w:rFonts w:asciiTheme="minorHAnsi" w:hAnsiTheme="minorHAnsi"/>
                <w:lang w:val="en-AU"/>
              </w:rPr>
              <w:t>environment</w:t>
            </w:r>
            <w:r w:rsidR="00CB737F">
              <w:rPr>
                <w:rFonts w:asciiTheme="minorHAnsi" w:hAnsiTheme="minorHAnsi"/>
                <w:lang w:val="en-AU"/>
              </w:rPr>
              <w:t xml:space="preserve"> </w:t>
            </w:r>
            <w:r>
              <w:rPr>
                <w:rFonts w:asciiTheme="minorHAnsi" w:hAnsiTheme="minorHAnsi"/>
                <w:lang w:val="en-AU"/>
              </w:rPr>
              <w:t>with</w:t>
            </w:r>
            <w:r w:rsidR="00CB737F">
              <w:rPr>
                <w:rFonts w:asciiTheme="minorHAnsi" w:hAnsiTheme="minorHAnsi"/>
                <w:lang w:val="en-AU"/>
              </w:rPr>
              <w:t xml:space="preserve"> </w:t>
            </w:r>
            <w:r>
              <w:rPr>
                <w:rFonts w:asciiTheme="minorHAnsi" w:hAnsiTheme="minorHAnsi"/>
                <w:lang w:val="en-AU"/>
              </w:rPr>
              <w:t>facilities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amenities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enable</w:t>
            </w:r>
            <w:r w:rsidR="00CB737F">
              <w:rPr>
                <w:rFonts w:asciiTheme="minorHAnsi" w:hAnsiTheme="minorHAnsi"/>
                <w:lang w:val="en-AU"/>
              </w:rPr>
              <w:t xml:space="preserve"> </w:t>
            </w:r>
            <w:r>
              <w:rPr>
                <w:rFonts w:asciiTheme="minorHAnsi" w:hAnsiTheme="minorHAnsi"/>
                <w:lang w:val="en-AU"/>
              </w:rPr>
              <w:t>healthy</w:t>
            </w:r>
            <w:r w:rsidR="00CB737F">
              <w:rPr>
                <w:rFonts w:asciiTheme="minorHAnsi" w:hAnsiTheme="minorHAnsi"/>
                <w:lang w:val="en-AU"/>
              </w:rPr>
              <w:t xml:space="preserve"> </w:t>
            </w:r>
            <w:r>
              <w:rPr>
                <w:rFonts w:asciiTheme="minorHAnsi" w:hAnsiTheme="minorHAnsi"/>
                <w:lang w:val="en-AU"/>
              </w:rPr>
              <w:t>lifestyles.</w:t>
            </w:r>
          </w:p>
        </w:tc>
      </w:tr>
      <w:tr w:rsidR="00066287" w:rsidRPr="00431E10" w14:paraId="649FFAD4" w14:textId="77777777" w:rsidTr="00172B22">
        <w:trPr>
          <w:trHeight w:hRule="exact" w:val="340"/>
        </w:trPr>
        <w:tc>
          <w:tcPr>
            <w:tcW w:w="907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3D16F1A" w14:textId="09403CA7" w:rsidR="00066287" w:rsidRPr="00C26C57" w:rsidRDefault="0094564C" w:rsidP="0094564C">
            <w:pPr>
              <w:pStyle w:val="TableBodyTables"/>
              <w:rPr>
                <w:rFonts w:asciiTheme="minorHAnsi" w:hAnsiTheme="minorHAnsi"/>
                <w:color w:val="auto"/>
                <w:lang w:val="en-AU"/>
              </w:rPr>
            </w:pPr>
            <w:r>
              <w:rPr>
                <w:rFonts w:asciiTheme="minorHAnsi" w:hAnsiTheme="minorHAnsi"/>
                <w:color w:val="auto"/>
                <w:lang w:val="en-AU"/>
              </w:rPr>
              <w:t>BIODIVERSITY</w:t>
            </w:r>
            <w:r w:rsidR="00CB737F">
              <w:rPr>
                <w:rFonts w:asciiTheme="minorHAnsi" w:hAnsiTheme="minorHAnsi"/>
                <w:color w:val="auto"/>
                <w:lang w:val="en-AU"/>
              </w:rPr>
              <w:t xml:space="preserve"> </w:t>
            </w:r>
            <w:r>
              <w:rPr>
                <w:rFonts w:asciiTheme="minorHAnsi" w:hAnsiTheme="minorHAnsi"/>
                <w:color w:val="auto"/>
                <w:lang w:val="en-AU"/>
              </w:rPr>
              <w:t>AND</w:t>
            </w:r>
            <w:r w:rsidR="00CB737F">
              <w:rPr>
                <w:rFonts w:asciiTheme="minorHAnsi" w:hAnsiTheme="minorHAnsi"/>
                <w:color w:val="auto"/>
                <w:lang w:val="en-AU"/>
              </w:rPr>
              <w:t xml:space="preserve"> </w:t>
            </w:r>
            <w:r w:rsidR="00066287" w:rsidRPr="00C26C57">
              <w:rPr>
                <w:rFonts w:asciiTheme="minorHAnsi" w:hAnsiTheme="minorHAnsi"/>
                <w:color w:val="auto"/>
                <w:lang w:val="en-AU"/>
              </w:rPr>
              <w:t>THREATENED</w:t>
            </w:r>
            <w:r w:rsidR="00CB737F">
              <w:rPr>
                <w:rFonts w:asciiTheme="minorHAnsi" w:hAnsiTheme="minorHAnsi"/>
                <w:color w:val="auto"/>
                <w:lang w:val="en-AU"/>
              </w:rPr>
              <w:t xml:space="preserve"> </w:t>
            </w:r>
            <w:r w:rsidR="00066287" w:rsidRPr="00C26C57">
              <w:rPr>
                <w:rFonts w:asciiTheme="minorHAnsi" w:hAnsiTheme="minorHAnsi"/>
                <w:color w:val="auto"/>
                <w:lang w:val="en-AU"/>
              </w:rPr>
              <w:t>SPECIES</w:t>
            </w:r>
            <w:r w:rsidR="00CB737F">
              <w:rPr>
                <w:rFonts w:asciiTheme="minorHAnsi" w:hAnsiTheme="minorHAnsi"/>
                <w:color w:val="auto"/>
                <w:lang w:val="en-AU"/>
              </w:rPr>
              <w:t xml:space="preserve"> </w:t>
            </w:r>
          </w:p>
        </w:tc>
      </w:tr>
      <w:tr w:rsidR="00FF3D10" w:rsidRPr="00431E10" w14:paraId="51738F8F"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86694AB" w14:textId="7828C580" w:rsidR="00FF3D10" w:rsidRDefault="003E5248">
            <w:pPr>
              <w:pStyle w:val="OutcomesnumberingTables"/>
              <w:rPr>
                <w:rFonts w:asciiTheme="minorHAnsi" w:hAnsiTheme="minorHAnsi"/>
                <w:b/>
                <w:color w:val="17365D" w:themeColor="text2" w:themeShade="BF"/>
                <w:sz w:val="28"/>
                <w:szCs w:val="28"/>
                <w:lang w:val="en-AU"/>
              </w:rPr>
            </w:pPr>
            <w:r>
              <w:rPr>
                <w:rFonts w:asciiTheme="minorHAnsi" w:hAnsiTheme="minorHAnsi"/>
                <w:b/>
                <w:sz w:val="28"/>
                <w:szCs w:val="28"/>
                <w:lang w:val="en-AU"/>
              </w:rPr>
              <w:t>O19</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62556A" w14:textId="085148D0" w:rsidR="00FF3D10" w:rsidRPr="00431E10" w:rsidRDefault="00FF3D10" w:rsidP="00623BB7">
            <w:pPr>
              <w:pStyle w:val="TableBodyTables"/>
              <w:rPr>
                <w:rFonts w:asciiTheme="minorHAnsi" w:hAnsiTheme="minorHAnsi"/>
                <w:lang w:val="en-AU"/>
              </w:rPr>
            </w:pPr>
            <w:r>
              <w:rPr>
                <w:rFonts w:asciiTheme="minorHAnsi" w:hAnsiTheme="minorHAnsi"/>
                <w:lang w:val="en-AU"/>
              </w:rPr>
              <w:t>Contribute</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long</w:t>
            </w:r>
            <w:r w:rsidR="00CB737F">
              <w:rPr>
                <w:rFonts w:asciiTheme="minorHAnsi" w:hAnsiTheme="minorHAnsi"/>
                <w:lang w:val="en-AU"/>
              </w:rPr>
              <w:t xml:space="preserve"> </w:t>
            </w:r>
            <w:r>
              <w:rPr>
                <w:rFonts w:asciiTheme="minorHAnsi" w:hAnsiTheme="minorHAnsi"/>
                <w:lang w:val="en-AU"/>
              </w:rPr>
              <w:t>term</w:t>
            </w:r>
            <w:r w:rsidR="00CB737F">
              <w:rPr>
                <w:rFonts w:asciiTheme="minorHAnsi" w:hAnsiTheme="minorHAnsi"/>
                <w:lang w:val="en-AU"/>
              </w:rPr>
              <w:t xml:space="preserve"> </w:t>
            </w:r>
            <w:r>
              <w:rPr>
                <w:rFonts w:asciiTheme="minorHAnsi" w:hAnsiTheme="minorHAnsi"/>
                <w:lang w:val="en-AU"/>
              </w:rPr>
              <w:t>conservation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significant</w:t>
            </w:r>
            <w:r w:rsidR="00CB737F">
              <w:rPr>
                <w:rFonts w:asciiTheme="minorHAnsi" w:hAnsiTheme="minorHAnsi"/>
                <w:lang w:val="en-AU"/>
              </w:rPr>
              <w:t xml:space="preserve"> </w:t>
            </w:r>
            <w:r>
              <w:rPr>
                <w:rFonts w:asciiTheme="minorHAnsi" w:hAnsiTheme="minorHAnsi"/>
                <w:lang w:val="en-AU"/>
              </w:rPr>
              <w:t>flora</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fauna</w:t>
            </w:r>
            <w:r w:rsidR="00CB737F">
              <w:rPr>
                <w:rFonts w:asciiTheme="minorHAnsi" w:hAnsiTheme="minorHAnsi"/>
                <w:lang w:val="en-AU"/>
              </w:rPr>
              <w:t xml:space="preserve"> </w:t>
            </w:r>
            <w:r>
              <w:rPr>
                <w:rFonts w:asciiTheme="minorHAnsi" w:hAnsiTheme="minorHAnsi"/>
                <w:lang w:val="en-AU"/>
              </w:rPr>
              <w:t>specie</w:t>
            </w:r>
            <w:r w:rsidR="00D65665">
              <w:rPr>
                <w:rFonts w:asciiTheme="minorHAnsi" w:hAnsiTheme="minorHAnsi"/>
                <w:lang w:val="en-AU"/>
              </w:rPr>
              <w:t>s</w:t>
            </w:r>
            <w:r w:rsidR="00CB737F">
              <w:rPr>
                <w:rFonts w:asciiTheme="minorHAnsi" w:hAnsiTheme="minorHAnsi"/>
                <w:lang w:val="en-AU"/>
              </w:rPr>
              <w:t xml:space="preserve"> </w:t>
            </w:r>
            <w:r w:rsidR="00D65665">
              <w:rPr>
                <w:rFonts w:asciiTheme="minorHAnsi" w:hAnsiTheme="minorHAnsi"/>
                <w:lang w:val="en-AU"/>
              </w:rPr>
              <w:t>through</w:t>
            </w:r>
            <w:r w:rsidR="00CB737F">
              <w:rPr>
                <w:rFonts w:asciiTheme="minorHAnsi" w:hAnsiTheme="minorHAnsi"/>
                <w:lang w:val="en-AU"/>
              </w:rPr>
              <w:t xml:space="preserve"> </w:t>
            </w:r>
            <w:r w:rsidR="00D65665">
              <w:rPr>
                <w:rFonts w:asciiTheme="minorHAnsi" w:hAnsiTheme="minorHAnsi"/>
                <w:lang w:val="en-AU"/>
              </w:rPr>
              <w:t>protection</w:t>
            </w:r>
            <w:r w:rsidR="00CB737F">
              <w:rPr>
                <w:rFonts w:asciiTheme="minorHAnsi" w:hAnsiTheme="minorHAnsi"/>
                <w:lang w:val="en-AU"/>
              </w:rPr>
              <w:t xml:space="preserve"> </w:t>
            </w:r>
            <w:r w:rsidR="00D65665">
              <w:rPr>
                <w:rFonts w:asciiTheme="minorHAnsi" w:hAnsiTheme="minorHAnsi"/>
                <w:lang w:val="en-AU"/>
              </w:rPr>
              <w:t>of</w:t>
            </w:r>
            <w:r w:rsidR="00CB737F">
              <w:rPr>
                <w:rFonts w:asciiTheme="minorHAnsi" w:hAnsiTheme="minorHAnsi"/>
                <w:lang w:val="en-AU"/>
              </w:rPr>
              <w:t xml:space="preserve"> </w:t>
            </w:r>
            <w:r w:rsidR="00D65665">
              <w:rPr>
                <w:rFonts w:asciiTheme="minorHAnsi" w:hAnsiTheme="minorHAnsi"/>
                <w:lang w:val="en-AU"/>
              </w:rPr>
              <w:t>habitat,</w:t>
            </w:r>
            <w:r w:rsidR="00CB737F">
              <w:rPr>
                <w:rFonts w:asciiTheme="minorHAnsi" w:hAnsiTheme="minorHAnsi"/>
                <w:lang w:val="en-AU"/>
              </w:rPr>
              <w:t xml:space="preserve"> </w:t>
            </w:r>
            <w:r w:rsidR="00D65665">
              <w:rPr>
                <w:rFonts w:asciiTheme="minorHAnsi" w:hAnsiTheme="minorHAnsi"/>
                <w:lang w:val="en-AU"/>
              </w:rPr>
              <w:t>particularly</w:t>
            </w:r>
            <w:r w:rsidR="00CB737F">
              <w:rPr>
                <w:rFonts w:asciiTheme="minorHAnsi" w:hAnsiTheme="minorHAnsi"/>
                <w:lang w:val="en-AU"/>
              </w:rPr>
              <w:t xml:space="preserve"> </w:t>
            </w:r>
            <w:r w:rsidR="00D65665">
              <w:rPr>
                <w:rFonts w:asciiTheme="minorHAnsi" w:hAnsiTheme="minorHAnsi"/>
                <w:lang w:val="en-AU"/>
              </w:rPr>
              <w:t>along</w:t>
            </w:r>
            <w:r w:rsidR="00CB737F">
              <w:rPr>
                <w:rFonts w:asciiTheme="minorHAnsi" w:hAnsiTheme="minorHAnsi"/>
                <w:lang w:val="en-AU"/>
              </w:rPr>
              <w:t xml:space="preserve"> </w:t>
            </w:r>
            <w:r w:rsidR="00623BB7">
              <w:rPr>
                <w:rFonts w:asciiTheme="minorHAnsi" w:hAnsiTheme="minorHAnsi"/>
                <w:lang w:val="en-AU"/>
              </w:rPr>
              <w:t>waterways</w:t>
            </w:r>
            <w:r w:rsidR="00CB737F">
              <w:rPr>
                <w:rFonts w:asciiTheme="minorHAnsi" w:hAnsiTheme="minorHAnsi"/>
                <w:lang w:val="en-AU"/>
              </w:rPr>
              <w:t xml:space="preserve"> </w:t>
            </w:r>
            <w:r w:rsidR="00623BB7">
              <w:rPr>
                <w:rFonts w:asciiTheme="minorHAnsi" w:hAnsiTheme="minorHAnsi"/>
                <w:lang w:val="en-AU"/>
              </w:rPr>
              <w:t>which</w:t>
            </w:r>
            <w:r w:rsidR="00CB737F">
              <w:rPr>
                <w:rFonts w:asciiTheme="minorHAnsi" w:hAnsiTheme="minorHAnsi"/>
                <w:lang w:val="en-AU"/>
              </w:rPr>
              <w:t xml:space="preserve"> </w:t>
            </w:r>
            <w:r w:rsidR="00623BB7">
              <w:rPr>
                <w:rFonts w:asciiTheme="minorHAnsi" w:hAnsiTheme="minorHAnsi"/>
                <w:lang w:val="en-AU"/>
              </w:rPr>
              <w:t>flow</w:t>
            </w:r>
            <w:r w:rsidR="00CB737F">
              <w:rPr>
                <w:rFonts w:asciiTheme="minorHAnsi" w:hAnsiTheme="minorHAnsi"/>
                <w:lang w:val="en-AU"/>
              </w:rPr>
              <w:t xml:space="preserve"> </w:t>
            </w:r>
            <w:r w:rsidR="00623BB7">
              <w:rPr>
                <w:rFonts w:asciiTheme="minorHAnsi" w:hAnsiTheme="minorHAnsi"/>
                <w:lang w:val="en-AU"/>
              </w:rPr>
              <w:t>into</w:t>
            </w:r>
            <w:r w:rsidR="00CB737F">
              <w:rPr>
                <w:rFonts w:asciiTheme="minorHAnsi" w:hAnsiTheme="minorHAnsi"/>
                <w:lang w:val="en-AU"/>
              </w:rPr>
              <w:t xml:space="preserve"> </w:t>
            </w:r>
            <w:r w:rsidR="00D65665">
              <w:rPr>
                <w:rFonts w:asciiTheme="minorHAnsi" w:hAnsiTheme="minorHAnsi"/>
                <w:lang w:val="en-AU"/>
              </w:rPr>
              <w:t>the</w:t>
            </w:r>
            <w:r w:rsidR="00CB737F">
              <w:rPr>
                <w:rFonts w:asciiTheme="minorHAnsi" w:hAnsiTheme="minorHAnsi"/>
                <w:lang w:val="en-AU"/>
              </w:rPr>
              <w:t xml:space="preserve"> </w:t>
            </w:r>
            <w:r w:rsidR="00D65665">
              <w:rPr>
                <w:rFonts w:asciiTheme="minorHAnsi" w:hAnsiTheme="minorHAnsi"/>
                <w:lang w:val="en-AU"/>
              </w:rPr>
              <w:t>Kororoit</w:t>
            </w:r>
            <w:r w:rsidR="00CB737F">
              <w:rPr>
                <w:rFonts w:asciiTheme="minorHAnsi" w:hAnsiTheme="minorHAnsi"/>
                <w:lang w:val="en-AU"/>
              </w:rPr>
              <w:t xml:space="preserve"> </w:t>
            </w:r>
            <w:r w:rsidR="00D65665">
              <w:rPr>
                <w:rFonts w:asciiTheme="minorHAnsi" w:hAnsiTheme="minorHAnsi"/>
                <w:lang w:val="en-AU"/>
              </w:rPr>
              <w:t>Creek.</w:t>
            </w:r>
          </w:p>
        </w:tc>
      </w:tr>
      <w:tr w:rsidR="00066287" w:rsidRPr="00431E10" w14:paraId="0490B0E0" w14:textId="77777777" w:rsidTr="00172B22">
        <w:trPr>
          <w:trHeight w:hRule="exact" w:val="340"/>
        </w:trPr>
        <w:tc>
          <w:tcPr>
            <w:tcW w:w="907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5748CC" w14:textId="68011E92" w:rsidR="00066287" w:rsidRPr="00431E10" w:rsidRDefault="00066287">
            <w:pPr>
              <w:pStyle w:val="TableBodyTables"/>
              <w:rPr>
                <w:rFonts w:asciiTheme="minorHAnsi" w:hAnsiTheme="minorHAnsi"/>
                <w:lang w:val="en-AU"/>
              </w:rPr>
            </w:pPr>
            <w:r w:rsidRPr="00431E10">
              <w:rPr>
                <w:rFonts w:asciiTheme="minorHAnsi" w:hAnsiTheme="minorHAnsi"/>
                <w:lang w:val="en-AU"/>
              </w:rPr>
              <w:t>TRANSPORT</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MOVEMENT</w:t>
            </w:r>
          </w:p>
        </w:tc>
      </w:tr>
      <w:tr w:rsidR="00066287" w:rsidRPr="00431E10" w14:paraId="2EEFE59E"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DDE3108" w14:textId="020BE8C0" w:rsidR="00066287" w:rsidRPr="00431E10" w:rsidRDefault="00066287">
            <w:pPr>
              <w:pStyle w:val="OutcomesnumberingTables"/>
              <w:rPr>
                <w:rFonts w:asciiTheme="minorHAnsi" w:hAnsiTheme="minorHAnsi"/>
                <w:b/>
                <w:sz w:val="28"/>
                <w:szCs w:val="28"/>
                <w:lang w:val="en-AU"/>
              </w:rPr>
            </w:pPr>
            <w:r>
              <w:rPr>
                <w:rFonts w:asciiTheme="minorHAnsi" w:hAnsiTheme="minorHAnsi"/>
                <w:b/>
                <w:sz w:val="28"/>
                <w:szCs w:val="28"/>
                <w:lang w:val="en-AU"/>
              </w:rPr>
              <w:t>O</w:t>
            </w:r>
            <w:r w:rsidR="000A5268">
              <w:rPr>
                <w:rFonts w:asciiTheme="minorHAnsi" w:hAnsiTheme="minorHAnsi"/>
                <w:b/>
                <w:sz w:val="28"/>
                <w:szCs w:val="28"/>
                <w:lang w:val="en-AU"/>
              </w:rPr>
              <w:t>2</w:t>
            </w:r>
            <w:r w:rsidR="00894676">
              <w:rPr>
                <w:rFonts w:asciiTheme="minorHAnsi" w:hAnsiTheme="minorHAnsi"/>
                <w:b/>
                <w:sz w:val="28"/>
                <w:szCs w:val="28"/>
                <w:lang w:val="en-AU"/>
              </w:rPr>
              <w:t>0</w:t>
            </w:r>
            <w:r w:rsidR="00CB737F">
              <w:rPr>
                <w:rFonts w:asciiTheme="minorHAnsi" w:hAnsiTheme="minorHAnsi"/>
                <w:b/>
                <w:sz w:val="28"/>
                <w:szCs w:val="28"/>
                <w:lang w:val="en-AU"/>
              </w:rPr>
              <w:t xml:space="preserve"> </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0BC777" w14:textId="735B0B7A" w:rsidR="00066287" w:rsidRPr="00C26C57" w:rsidRDefault="00AE6B85" w:rsidP="00623BB7">
            <w:pPr>
              <w:pStyle w:val="TableBodyTables"/>
              <w:rPr>
                <w:rFonts w:asciiTheme="minorHAnsi" w:hAnsiTheme="minorHAnsi"/>
                <w:color w:val="auto"/>
                <w:lang w:val="en-AU"/>
              </w:rPr>
            </w:pPr>
            <w:r>
              <w:rPr>
                <w:rFonts w:asciiTheme="minorHAnsi" w:hAnsiTheme="minorHAnsi"/>
                <w:color w:val="auto"/>
                <w:lang w:val="en-AU"/>
              </w:rPr>
              <w:t>Provide</w:t>
            </w:r>
            <w:r w:rsidR="00CB737F">
              <w:rPr>
                <w:rFonts w:asciiTheme="minorHAnsi" w:hAnsiTheme="minorHAnsi"/>
                <w:color w:val="auto"/>
                <w:lang w:val="en-AU"/>
              </w:rPr>
              <w:t xml:space="preserve"> </w:t>
            </w:r>
            <w:r>
              <w:rPr>
                <w:rFonts w:asciiTheme="minorHAnsi" w:hAnsiTheme="minorHAnsi"/>
                <w:color w:val="auto"/>
                <w:lang w:val="en-AU"/>
              </w:rPr>
              <w:t>safe,</w:t>
            </w:r>
            <w:r w:rsidR="00CB737F">
              <w:rPr>
                <w:rFonts w:asciiTheme="minorHAnsi" w:hAnsiTheme="minorHAnsi"/>
                <w:color w:val="auto"/>
                <w:lang w:val="en-AU"/>
              </w:rPr>
              <w:t xml:space="preserve"> </w:t>
            </w:r>
            <w:r>
              <w:rPr>
                <w:rFonts w:asciiTheme="minorHAnsi" w:hAnsiTheme="minorHAnsi"/>
                <w:color w:val="auto"/>
                <w:lang w:val="en-AU"/>
              </w:rPr>
              <w:t>continuous</w:t>
            </w:r>
            <w:r w:rsidR="00CB737F">
              <w:rPr>
                <w:rFonts w:asciiTheme="minorHAnsi" w:hAnsiTheme="minorHAnsi"/>
                <w:color w:val="auto"/>
                <w:lang w:val="en-AU"/>
              </w:rPr>
              <w:t xml:space="preserve"> </w:t>
            </w:r>
            <w:r w:rsidR="008743F2">
              <w:rPr>
                <w:rFonts w:asciiTheme="minorHAnsi" w:hAnsiTheme="minorHAnsi"/>
                <w:color w:val="auto"/>
                <w:lang w:val="en-AU"/>
              </w:rPr>
              <w:t>and</w:t>
            </w:r>
            <w:r w:rsidR="00CB737F">
              <w:rPr>
                <w:rFonts w:asciiTheme="minorHAnsi" w:hAnsiTheme="minorHAnsi"/>
                <w:color w:val="auto"/>
                <w:lang w:val="en-AU"/>
              </w:rPr>
              <w:t xml:space="preserve"> </w:t>
            </w:r>
            <w:r w:rsidR="008743F2">
              <w:rPr>
                <w:rFonts w:asciiTheme="minorHAnsi" w:hAnsiTheme="minorHAnsi"/>
                <w:color w:val="auto"/>
                <w:lang w:val="en-AU"/>
              </w:rPr>
              <w:t>inviting</w:t>
            </w:r>
            <w:r w:rsidR="00CB737F">
              <w:rPr>
                <w:rFonts w:asciiTheme="minorHAnsi" w:hAnsiTheme="minorHAnsi"/>
                <w:color w:val="auto"/>
                <w:lang w:val="en-AU"/>
              </w:rPr>
              <w:t xml:space="preserve"> </w:t>
            </w:r>
            <w:r>
              <w:rPr>
                <w:rFonts w:asciiTheme="minorHAnsi" w:hAnsiTheme="minorHAnsi"/>
                <w:color w:val="auto"/>
                <w:lang w:val="en-AU"/>
              </w:rPr>
              <w:t>paths</w:t>
            </w:r>
            <w:r w:rsidR="00CB737F">
              <w:rPr>
                <w:rFonts w:asciiTheme="minorHAnsi" w:hAnsiTheme="minorHAnsi"/>
                <w:color w:val="auto"/>
                <w:lang w:val="en-AU"/>
              </w:rPr>
              <w:t xml:space="preserve"> </w:t>
            </w:r>
            <w:r>
              <w:rPr>
                <w:rFonts w:asciiTheme="minorHAnsi" w:hAnsiTheme="minorHAnsi"/>
                <w:color w:val="auto"/>
                <w:lang w:val="en-AU"/>
              </w:rPr>
              <w:t>of</w:t>
            </w:r>
            <w:r w:rsidR="00CB737F">
              <w:rPr>
                <w:rFonts w:asciiTheme="minorHAnsi" w:hAnsiTheme="minorHAnsi"/>
                <w:color w:val="auto"/>
                <w:lang w:val="en-AU"/>
              </w:rPr>
              <w:t xml:space="preserve"> </w:t>
            </w:r>
            <w:r>
              <w:rPr>
                <w:rFonts w:asciiTheme="minorHAnsi" w:hAnsiTheme="minorHAnsi"/>
                <w:color w:val="auto"/>
                <w:lang w:val="en-AU"/>
              </w:rPr>
              <w:t>travel</w:t>
            </w:r>
            <w:r w:rsidR="00CB737F">
              <w:rPr>
                <w:rFonts w:asciiTheme="minorHAnsi" w:hAnsiTheme="minorHAnsi"/>
                <w:color w:val="auto"/>
                <w:lang w:val="en-AU"/>
              </w:rPr>
              <w:t xml:space="preserve"> </w:t>
            </w:r>
            <w:r>
              <w:rPr>
                <w:rFonts w:asciiTheme="minorHAnsi" w:hAnsiTheme="minorHAnsi"/>
                <w:color w:val="auto"/>
                <w:lang w:val="en-AU"/>
              </w:rPr>
              <w:t>for</w:t>
            </w:r>
            <w:r w:rsidR="00CB737F">
              <w:rPr>
                <w:rFonts w:asciiTheme="minorHAnsi" w:hAnsiTheme="minorHAnsi"/>
                <w:color w:val="auto"/>
                <w:lang w:val="en-AU"/>
              </w:rPr>
              <w:t xml:space="preserve"> </w:t>
            </w:r>
            <w:r w:rsidRPr="00C26C57">
              <w:rPr>
                <w:rFonts w:asciiTheme="minorHAnsi" w:hAnsiTheme="minorHAnsi"/>
                <w:color w:val="auto"/>
                <w:lang w:val="en-AU"/>
              </w:rPr>
              <w:t>pedestrian</w:t>
            </w:r>
            <w:r w:rsidR="005F104E">
              <w:rPr>
                <w:rFonts w:asciiTheme="minorHAnsi" w:hAnsiTheme="minorHAnsi"/>
                <w:color w:val="auto"/>
                <w:lang w:val="en-AU"/>
              </w:rPr>
              <w:t>s</w:t>
            </w:r>
            <w:r w:rsidR="00CB737F">
              <w:rPr>
                <w:rFonts w:asciiTheme="minorHAnsi" w:hAnsiTheme="minorHAnsi"/>
                <w:color w:val="auto"/>
                <w:lang w:val="en-AU"/>
              </w:rPr>
              <w:t xml:space="preserve"> </w:t>
            </w:r>
            <w:r w:rsidRPr="00C26C57">
              <w:rPr>
                <w:rFonts w:asciiTheme="minorHAnsi" w:hAnsiTheme="minorHAnsi"/>
                <w:color w:val="auto"/>
                <w:lang w:val="en-AU"/>
              </w:rPr>
              <w:t>and</w:t>
            </w:r>
            <w:r w:rsidR="00CB737F">
              <w:rPr>
                <w:rFonts w:asciiTheme="minorHAnsi" w:hAnsiTheme="minorHAnsi"/>
                <w:color w:val="auto"/>
                <w:lang w:val="en-AU"/>
              </w:rPr>
              <w:t xml:space="preserve"> </w:t>
            </w:r>
            <w:r>
              <w:rPr>
                <w:rFonts w:asciiTheme="minorHAnsi" w:hAnsiTheme="minorHAnsi"/>
                <w:color w:val="auto"/>
                <w:lang w:val="en-AU"/>
              </w:rPr>
              <w:t>cyclists</w:t>
            </w:r>
            <w:r w:rsidR="00CB737F">
              <w:rPr>
                <w:rFonts w:asciiTheme="minorHAnsi" w:hAnsiTheme="minorHAnsi"/>
                <w:color w:val="auto"/>
                <w:lang w:val="en-AU"/>
              </w:rPr>
              <w:t xml:space="preserve"> </w:t>
            </w:r>
            <w:r>
              <w:rPr>
                <w:rFonts w:asciiTheme="minorHAnsi" w:hAnsiTheme="minorHAnsi"/>
                <w:color w:val="auto"/>
                <w:lang w:val="en-AU"/>
              </w:rPr>
              <w:t>to</w:t>
            </w:r>
            <w:r w:rsidR="00CB737F">
              <w:rPr>
                <w:rFonts w:asciiTheme="minorHAnsi" w:hAnsiTheme="minorHAnsi"/>
                <w:color w:val="auto"/>
                <w:lang w:val="en-AU"/>
              </w:rPr>
              <w:t xml:space="preserve"> </w:t>
            </w:r>
            <w:r>
              <w:rPr>
                <w:rFonts w:asciiTheme="minorHAnsi" w:hAnsiTheme="minorHAnsi"/>
                <w:color w:val="auto"/>
                <w:lang w:val="en-AU"/>
              </w:rPr>
              <w:t>key</w:t>
            </w:r>
            <w:r w:rsidR="00CB737F">
              <w:rPr>
                <w:rFonts w:asciiTheme="minorHAnsi" w:hAnsiTheme="minorHAnsi"/>
                <w:color w:val="auto"/>
                <w:lang w:val="en-AU"/>
              </w:rPr>
              <w:t xml:space="preserve"> </w:t>
            </w:r>
            <w:r>
              <w:rPr>
                <w:rFonts w:asciiTheme="minorHAnsi" w:hAnsiTheme="minorHAnsi"/>
                <w:color w:val="auto"/>
                <w:lang w:val="en-AU"/>
              </w:rPr>
              <w:t>destin</w:t>
            </w:r>
            <w:r w:rsidR="00623BB7">
              <w:rPr>
                <w:rFonts w:asciiTheme="minorHAnsi" w:hAnsiTheme="minorHAnsi"/>
                <w:color w:val="auto"/>
                <w:lang w:val="en-AU"/>
              </w:rPr>
              <w:t>ations</w:t>
            </w:r>
            <w:r w:rsidR="00CB737F">
              <w:rPr>
                <w:rFonts w:asciiTheme="minorHAnsi" w:hAnsiTheme="minorHAnsi"/>
                <w:color w:val="auto"/>
                <w:lang w:val="en-AU"/>
              </w:rPr>
              <w:t xml:space="preserve"> </w:t>
            </w:r>
            <w:r w:rsidR="00623BB7">
              <w:rPr>
                <w:rFonts w:asciiTheme="minorHAnsi" w:hAnsiTheme="minorHAnsi"/>
                <w:color w:val="auto"/>
                <w:lang w:val="en-AU"/>
              </w:rPr>
              <w:t>and</w:t>
            </w:r>
            <w:r w:rsidR="00CB737F">
              <w:rPr>
                <w:rFonts w:asciiTheme="minorHAnsi" w:hAnsiTheme="minorHAnsi"/>
                <w:color w:val="auto"/>
                <w:lang w:val="en-AU"/>
              </w:rPr>
              <w:t xml:space="preserve"> </w:t>
            </w:r>
            <w:r w:rsidR="00623BB7">
              <w:rPr>
                <w:rFonts w:asciiTheme="minorHAnsi" w:hAnsiTheme="minorHAnsi"/>
                <w:color w:val="auto"/>
                <w:lang w:val="en-AU"/>
              </w:rPr>
              <w:t>trails,</w:t>
            </w:r>
            <w:r w:rsidR="00CB737F">
              <w:rPr>
                <w:rFonts w:asciiTheme="minorHAnsi" w:hAnsiTheme="minorHAnsi"/>
                <w:color w:val="auto"/>
                <w:lang w:val="en-AU"/>
              </w:rPr>
              <w:t xml:space="preserve"> </w:t>
            </w:r>
            <w:r w:rsidR="00623BB7">
              <w:rPr>
                <w:rFonts w:asciiTheme="minorHAnsi" w:hAnsiTheme="minorHAnsi"/>
                <w:color w:val="auto"/>
                <w:lang w:val="en-AU"/>
              </w:rPr>
              <w:t>including</w:t>
            </w:r>
            <w:r w:rsidR="00CB737F">
              <w:rPr>
                <w:rFonts w:asciiTheme="minorHAnsi" w:hAnsiTheme="minorHAnsi"/>
                <w:color w:val="auto"/>
                <w:lang w:val="en-AU"/>
              </w:rPr>
              <w:t xml:space="preserve"> </w:t>
            </w:r>
            <w:r w:rsidR="00623BB7">
              <w:rPr>
                <w:rFonts w:asciiTheme="minorHAnsi" w:hAnsiTheme="minorHAnsi"/>
                <w:color w:val="auto"/>
                <w:lang w:val="en-AU"/>
              </w:rPr>
              <w:t>the</w:t>
            </w:r>
            <w:r w:rsidR="00CB737F">
              <w:rPr>
                <w:rFonts w:asciiTheme="minorHAnsi" w:hAnsiTheme="minorHAnsi"/>
                <w:color w:val="auto"/>
                <w:lang w:val="en-AU"/>
              </w:rPr>
              <w:t xml:space="preserve"> </w:t>
            </w:r>
            <w:r w:rsidR="00623BB7">
              <w:rPr>
                <w:rFonts w:asciiTheme="minorHAnsi" w:hAnsiTheme="minorHAnsi"/>
                <w:color w:val="auto"/>
                <w:lang w:val="en-AU"/>
              </w:rPr>
              <w:t>Major</w:t>
            </w:r>
            <w:r w:rsidR="00CB737F">
              <w:rPr>
                <w:rFonts w:asciiTheme="minorHAnsi" w:hAnsiTheme="minorHAnsi"/>
                <w:color w:val="auto"/>
                <w:lang w:val="en-AU"/>
              </w:rPr>
              <w:t xml:space="preserve"> </w:t>
            </w:r>
            <w:r w:rsidR="00623BB7">
              <w:rPr>
                <w:rFonts w:asciiTheme="minorHAnsi" w:hAnsiTheme="minorHAnsi"/>
                <w:color w:val="auto"/>
                <w:lang w:val="en-AU"/>
              </w:rPr>
              <w:t>Town</w:t>
            </w:r>
            <w:r w:rsidR="00CB737F">
              <w:rPr>
                <w:rFonts w:asciiTheme="minorHAnsi" w:hAnsiTheme="minorHAnsi"/>
                <w:color w:val="auto"/>
                <w:lang w:val="en-AU"/>
              </w:rPr>
              <w:t xml:space="preserve"> </w:t>
            </w:r>
            <w:r w:rsidR="00623BB7">
              <w:rPr>
                <w:rFonts w:asciiTheme="minorHAnsi" w:hAnsiTheme="minorHAnsi"/>
                <w:color w:val="auto"/>
                <w:lang w:val="en-AU"/>
              </w:rPr>
              <w:t>Centre</w:t>
            </w:r>
            <w:r w:rsidR="00CB737F">
              <w:rPr>
                <w:rFonts w:asciiTheme="minorHAnsi" w:hAnsiTheme="minorHAnsi"/>
                <w:color w:val="auto"/>
                <w:lang w:val="en-AU"/>
              </w:rPr>
              <w:t xml:space="preserve"> </w:t>
            </w:r>
            <w:r w:rsidR="00623BB7">
              <w:rPr>
                <w:rFonts w:asciiTheme="minorHAnsi" w:hAnsiTheme="minorHAnsi"/>
                <w:color w:val="auto"/>
                <w:lang w:val="en-AU"/>
              </w:rPr>
              <w:t>and</w:t>
            </w:r>
            <w:r w:rsidR="00CB737F">
              <w:rPr>
                <w:rFonts w:asciiTheme="minorHAnsi" w:hAnsiTheme="minorHAnsi"/>
                <w:color w:val="auto"/>
                <w:lang w:val="en-AU"/>
              </w:rPr>
              <w:t xml:space="preserve"> </w:t>
            </w:r>
            <w:r w:rsidR="00623BB7">
              <w:rPr>
                <w:rFonts w:asciiTheme="minorHAnsi" w:hAnsiTheme="minorHAnsi"/>
                <w:color w:val="auto"/>
                <w:lang w:val="en-AU"/>
              </w:rPr>
              <w:t>Local</w:t>
            </w:r>
            <w:r w:rsidR="00CB737F">
              <w:rPr>
                <w:rFonts w:asciiTheme="minorHAnsi" w:hAnsiTheme="minorHAnsi"/>
                <w:color w:val="auto"/>
                <w:lang w:val="en-AU"/>
              </w:rPr>
              <w:t xml:space="preserve"> </w:t>
            </w:r>
            <w:r w:rsidR="00623BB7">
              <w:rPr>
                <w:rFonts w:asciiTheme="minorHAnsi" w:hAnsiTheme="minorHAnsi"/>
                <w:color w:val="auto"/>
                <w:lang w:val="en-AU"/>
              </w:rPr>
              <w:t>Town</w:t>
            </w:r>
            <w:r w:rsidR="00CB737F">
              <w:rPr>
                <w:rFonts w:asciiTheme="minorHAnsi" w:hAnsiTheme="minorHAnsi"/>
                <w:color w:val="auto"/>
                <w:lang w:val="en-AU"/>
              </w:rPr>
              <w:t xml:space="preserve"> </w:t>
            </w:r>
            <w:r w:rsidR="00623BB7">
              <w:rPr>
                <w:rFonts w:asciiTheme="minorHAnsi" w:hAnsiTheme="minorHAnsi"/>
                <w:color w:val="auto"/>
                <w:lang w:val="en-AU"/>
              </w:rPr>
              <w:t>Centre;</w:t>
            </w:r>
            <w:r w:rsidR="00CB737F">
              <w:rPr>
                <w:rFonts w:asciiTheme="minorHAnsi" w:hAnsiTheme="minorHAnsi"/>
                <w:color w:val="auto"/>
                <w:lang w:val="en-AU"/>
              </w:rPr>
              <w:t xml:space="preserve"> </w:t>
            </w:r>
            <w:r w:rsidR="00623BB7">
              <w:rPr>
                <w:rFonts w:asciiTheme="minorHAnsi" w:hAnsiTheme="minorHAnsi"/>
                <w:color w:val="auto"/>
                <w:lang w:val="en-AU"/>
              </w:rPr>
              <w:t>schools</w:t>
            </w:r>
            <w:r w:rsidR="00CB737F">
              <w:rPr>
                <w:rFonts w:asciiTheme="minorHAnsi" w:hAnsiTheme="minorHAnsi"/>
                <w:color w:val="auto"/>
                <w:lang w:val="en-AU"/>
              </w:rPr>
              <w:t xml:space="preserve"> </w:t>
            </w:r>
            <w:r w:rsidR="00623BB7">
              <w:rPr>
                <w:rFonts w:asciiTheme="minorHAnsi" w:hAnsiTheme="minorHAnsi"/>
                <w:color w:val="auto"/>
                <w:lang w:val="en-AU"/>
              </w:rPr>
              <w:t>and</w:t>
            </w:r>
            <w:r w:rsidR="00CB737F">
              <w:rPr>
                <w:rFonts w:asciiTheme="minorHAnsi" w:hAnsiTheme="minorHAnsi"/>
                <w:color w:val="auto"/>
                <w:lang w:val="en-AU"/>
              </w:rPr>
              <w:t xml:space="preserve"> </w:t>
            </w:r>
            <w:r w:rsidR="00623BB7">
              <w:rPr>
                <w:rFonts w:asciiTheme="minorHAnsi" w:hAnsiTheme="minorHAnsi"/>
                <w:color w:val="auto"/>
                <w:lang w:val="en-AU"/>
              </w:rPr>
              <w:t>community</w:t>
            </w:r>
            <w:r w:rsidR="00CB737F">
              <w:rPr>
                <w:rFonts w:asciiTheme="minorHAnsi" w:hAnsiTheme="minorHAnsi"/>
                <w:color w:val="auto"/>
                <w:lang w:val="en-AU"/>
              </w:rPr>
              <w:t xml:space="preserve"> </w:t>
            </w:r>
            <w:r w:rsidR="00623BB7">
              <w:rPr>
                <w:rFonts w:asciiTheme="minorHAnsi" w:hAnsiTheme="minorHAnsi"/>
                <w:color w:val="auto"/>
                <w:lang w:val="en-AU"/>
              </w:rPr>
              <w:t>hubs;</w:t>
            </w:r>
            <w:r w:rsidR="00CB737F">
              <w:rPr>
                <w:rFonts w:asciiTheme="minorHAnsi" w:hAnsiTheme="minorHAnsi"/>
                <w:color w:val="auto"/>
                <w:lang w:val="en-AU"/>
              </w:rPr>
              <w:t xml:space="preserve"> </w:t>
            </w:r>
            <w:r w:rsidR="00623BB7">
              <w:rPr>
                <w:rFonts w:asciiTheme="minorHAnsi" w:hAnsiTheme="minorHAnsi"/>
                <w:color w:val="auto"/>
                <w:lang w:val="en-AU"/>
              </w:rPr>
              <w:t>shared</w:t>
            </w:r>
            <w:r w:rsidR="00CB737F">
              <w:rPr>
                <w:rFonts w:asciiTheme="minorHAnsi" w:hAnsiTheme="minorHAnsi"/>
                <w:color w:val="auto"/>
                <w:lang w:val="en-AU"/>
              </w:rPr>
              <w:t xml:space="preserve"> </w:t>
            </w:r>
            <w:r w:rsidR="00623BB7">
              <w:rPr>
                <w:rFonts w:asciiTheme="minorHAnsi" w:hAnsiTheme="minorHAnsi"/>
                <w:color w:val="auto"/>
                <w:lang w:val="en-AU"/>
              </w:rPr>
              <w:t>paths</w:t>
            </w:r>
            <w:r w:rsidR="00CB737F">
              <w:rPr>
                <w:rFonts w:asciiTheme="minorHAnsi" w:hAnsiTheme="minorHAnsi"/>
                <w:color w:val="auto"/>
                <w:lang w:val="en-AU"/>
              </w:rPr>
              <w:t xml:space="preserve"> </w:t>
            </w:r>
            <w:r w:rsidR="00623BB7">
              <w:rPr>
                <w:rFonts w:asciiTheme="minorHAnsi" w:hAnsiTheme="minorHAnsi"/>
                <w:color w:val="auto"/>
                <w:lang w:val="en-AU"/>
              </w:rPr>
              <w:t>along</w:t>
            </w:r>
            <w:r w:rsidR="00CB737F">
              <w:rPr>
                <w:rFonts w:asciiTheme="minorHAnsi" w:hAnsiTheme="minorHAnsi"/>
                <w:color w:val="auto"/>
                <w:lang w:val="en-AU"/>
              </w:rPr>
              <w:t xml:space="preserve"> </w:t>
            </w:r>
            <w:r w:rsidR="00623BB7">
              <w:rPr>
                <w:rFonts w:asciiTheme="minorHAnsi" w:hAnsiTheme="minorHAnsi"/>
                <w:color w:val="auto"/>
                <w:lang w:val="en-AU"/>
              </w:rPr>
              <w:t>waterways</w:t>
            </w:r>
            <w:r w:rsidR="00CB737F">
              <w:rPr>
                <w:rFonts w:asciiTheme="minorHAnsi" w:hAnsiTheme="minorHAnsi"/>
                <w:color w:val="auto"/>
                <w:lang w:val="en-AU"/>
              </w:rPr>
              <w:t xml:space="preserve"> </w:t>
            </w:r>
            <w:r w:rsidR="00623BB7">
              <w:rPr>
                <w:rFonts w:asciiTheme="minorHAnsi" w:hAnsiTheme="minorHAnsi"/>
                <w:color w:val="auto"/>
                <w:lang w:val="en-AU"/>
              </w:rPr>
              <w:t>and</w:t>
            </w:r>
            <w:r w:rsidR="00CB737F">
              <w:rPr>
                <w:rFonts w:asciiTheme="minorHAnsi" w:hAnsiTheme="minorHAnsi"/>
                <w:color w:val="auto"/>
                <w:lang w:val="en-AU"/>
              </w:rPr>
              <w:t xml:space="preserve"> </w:t>
            </w:r>
            <w:r w:rsidR="00623BB7">
              <w:rPr>
                <w:rFonts w:asciiTheme="minorHAnsi" w:hAnsiTheme="minorHAnsi"/>
                <w:color w:val="auto"/>
                <w:lang w:val="en-AU"/>
              </w:rPr>
              <w:t>easements;</w:t>
            </w:r>
            <w:r w:rsidR="00CB737F">
              <w:rPr>
                <w:rFonts w:asciiTheme="minorHAnsi" w:hAnsiTheme="minorHAnsi"/>
                <w:color w:val="auto"/>
                <w:lang w:val="en-AU"/>
              </w:rPr>
              <w:t xml:space="preserve"> </w:t>
            </w:r>
            <w:r w:rsidR="00623BB7">
              <w:rPr>
                <w:rFonts w:asciiTheme="minorHAnsi" w:hAnsiTheme="minorHAnsi"/>
                <w:color w:val="auto"/>
                <w:lang w:val="en-AU"/>
              </w:rPr>
              <w:t>and</w:t>
            </w:r>
            <w:r w:rsidR="00CB737F">
              <w:rPr>
                <w:rFonts w:asciiTheme="minorHAnsi" w:hAnsiTheme="minorHAnsi"/>
                <w:color w:val="auto"/>
                <w:lang w:val="en-AU"/>
              </w:rPr>
              <w:t xml:space="preserve"> </w:t>
            </w:r>
            <w:r w:rsidR="00623BB7">
              <w:rPr>
                <w:rFonts w:asciiTheme="minorHAnsi" w:hAnsiTheme="minorHAnsi"/>
                <w:color w:val="auto"/>
                <w:lang w:val="en-AU"/>
              </w:rPr>
              <w:t>to</w:t>
            </w:r>
            <w:r w:rsidR="00CB737F">
              <w:rPr>
                <w:rFonts w:asciiTheme="minorHAnsi" w:hAnsiTheme="minorHAnsi"/>
                <w:color w:val="auto"/>
                <w:lang w:val="en-AU"/>
              </w:rPr>
              <w:t xml:space="preserve"> </w:t>
            </w:r>
            <w:r w:rsidR="00623BB7">
              <w:rPr>
                <w:rFonts w:asciiTheme="minorHAnsi" w:hAnsiTheme="minorHAnsi"/>
                <w:color w:val="auto"/>
                <w:lang w:val="en-AU"/>
              </w:rPr>
              <w:t>the</w:t>
            </w:r>
            <w:r w:rsidR="00CB737F">
              <w:rPr>
                <w:rFonts w:asciiTheme="minorHAnsi" w:hAnsiTheme="minorHAnsi"/>
                <w:color w:val="auto"/>
                <w:lang w:val="en-AU"/>
              </w:rPr>
              <w:t xml:space="preserve"> </w:t>
            </w:r>
            <w:r w:rsidR="00623BB7">
              <w:rPr>
                <w:rFonts w:asciiTheme="minorHAnsi" w:hAnsiTheme="minorHAnsi"/>
                <w:color w:val="auto"/>
                <w:lang w:val="en-AU"/>
              </w:rPr>
              <w:t>Kororoit</w:t>
            </w:r>
            <w:r w:rsidR="00CB737F">
              <w:rPr>
                <w:rFonts w:asciiTheme="minorHAnsi" w:hAnsiTheme="minorHAnsi"/>
                <w:color w:val="auto"/>
                <w:lang w:val="en-AU"/>
              </w:rPr>
              <w:t xml:space="preserve"> </w:t>
            </w:r>
            <w:r w:rsidR="00623BB7">
              <w:rPr>
                <w:rFonts w:asciiTheme="minorHAnsi" w:hAnsiTheme="minorHAnsi"/>
                <w:color w:val="auto"/>
                <w:lang w:val="en-AU"/>
              </w:rPr>
              <w:t>Creek</w:t>
            </w:r>
            <w:r w:rsidR="00CB737F">
              <w:rPr>
                <w:rFonts w:asciiTheme="minorHAnsi" w:hAnsiTheme="minorHAnsi"/>
                <w:color w:val="auto"/>
                <w:lang w:val="en-AU"/>
              </w:rPr>
              <w:t xml:space="preserve"> </w:t>
            </w:r>
            <w:r w:rsidR="00623BB7">
              <w:rPr>
                <w:rFonts w:asciiTheme="minorHAnsi" w:hAnsiTheme="minorHAnsi"/>
                <w:color w:val="auto"/>
                <w:lang w:val="en-AU"/>
              </w:rPr>
              <w:t>and</w:t>
            </w:r>
            <w:r w:rsidR="00CB737F">
              <w:rPr>
                <w:rFonts w:asciiTheme="minorHAnsi" w:hAnsiTheme="minorHAnsi"/>
                <w:color w:val="auto"/>
                <w:lang w:val="en-AU"/>
              </w:rPr>
              <w:t xml:space="preserve"> </w:t>
            </w:r>
            <w:r w:rsidR="00623BB7">
              <w:rPr>
                <w:rFonts w:asciiTheme="minorHAnsi" w:hAnsiTheme="minorHAnsi"/>
                <w:color w:val="auto"/>
                <w:lang w:val="en-AU"/>
              </w:rPr>
              <w:t>proposed</w:t>
            </w:r>
            <w:r w:rsidR="00CB737F">
              <w:rPr>
                <w:rFonts w:asciiTheme="minorHAnsi" w:hAnsiTheme="minorHAnsi"/>
                <w:color w:val="auto"/>
                <w:lang w:val="en-AU"/>
              </w:rPr>
              <w:t xml:space="preserve"> </w:t>
            </w:r>
            <w:r w:rsidR="00623BB7">
              <w:rPr>
                <w:rFonts w:asciiTheme="minorHAnsi" w:hAnsiTheme="minorHAnsi"/>
                <w:color w:val="auto"/>
                <w:lang w:val="en-AU"/>
              </w:rPr>
              <w:t>Kororoit</w:t>
            </w:r>
            <w:r w:rsidR="00CB737F">
              <w:rPr>
                <w:rFonts w:asciiTheme="minorHAnsi" w:hAnsiTheme="minorHAnsi"/>
                <w:color w:val="auto"/>
                <w:lang w:val="en-AU"/>
              </w:rPr>
              <w:t xml:space="preserve"> </w:t>
            </w:r>
            <w:r w:rsidR="00623BB7">
              <w:rPr>
                <w:rFonts w:asciiTheme="minorHAnsi" w:hAnsiTheme="minorHAnsi"/>
                <w:color w:val="auto"/>
                <w:lang w:val="en-AU"/>
              </w:rPr>
              <w:t>Regional</w:t>
            </w:r>
            <w:r w:rsidR="00CB737F">
              <w:rPr>
                <w:rFonts w:asciiTheme="minorHAnsi" w:hAnsiTheme="minorHAnsi"/>
                <w:color w:val="auto"/>
                <w:lang w:val="en-AU"/>
              </w:rPr>
              <w:t xml:space="preserve"> </w:t>
            </w:r>
            <w:r w:rsidR="00623BB7">
              <w:rPr>
                <w:rFonts w:asciiTheme="minorHAnsi" w:hAnsiTheme="minorHAnsi"/>
                <w:color w:val="auto"/>
                <w:lang w:val="en-AU"/>
              </w:rPr>
              <w:t>Park</w:t>
            </w:r>
            <w:r w:rsidR="00CB737F">
              <w:rPr>
                <w:rFonts w:asciiTheme="minorHAnsi" w:hAnsiTheme="minorHAnsi"/>
                <w:color w:val="auto"/>
                <w:lang w:val="en-AU"/>
              </w:rPr>
              <w:t xml:space="preserve"> </w:t>
            </w:r>
            <w:r w:rsidR="00623BB7">
              <w:rPr>
                <w:rFonts w:asciiTheme="minorHAnsi" w:hAnsiTheme="minorHAnsi"/>
                <w:color w:val="auto"/>
                <w:lang w:val="en-AU"/>
              </w:rPr>
              <w:t>to</w:t>
            </w:r>
            <w:r w:rsidR="00CB737F">
              <w:rPr>
                <w:rFonts w:asciiTheme="minorHAnsi" w:hAnsiTheme="minorHAnsi"/>
                <w:color w:val="auto"/>
                <w:lang w:val="en-AU"/>
              </w:rPr>
              <w:t xml:space="preserve"> </w:t>
            </w:r>
            <w:r w:rsidR="00623BB7">
              <w:rPr>
                <w:rFonts w:asciiTheme="minorHAnsi" w:hAnsiTheme="minorHAnsi"/>
                <w:color w:val="auto"/>
                <w:lang w:val="en-AU"/>
              </w:rPr>
              <w:t>the</w:t>
            </w:r>
            <w:r w:rsidR="00CB737F">
              <w:rPr>
                <w:rFonts w:asciiTheme="minorHAnsi" w:hAnsiTheme="minorHAnsi"/>
                <w:color w:val="auto"/>
                <w:lang w:val="en-AU"/>
              </w:rPr>
              <w:t xml:space="preserve"> </w:t>
            </w:r>
            <w:r w:rsidR="00623BB7">
              <w:rPr>
                <w:rFonts w:asciiTheme="minorHAnsi" w:hAnsiTheme="minorHAnsi"/>
                <w:color w:val="auto"/>
                <w:lang w:val="en-AU"/>
              </w:rPr>
              <w:t>south.</w:t>
            </w:r>
            <w:r w:rsidR="00CB737F">
              <w:rPr>
                <w:rFonts w:asciiTheme="minorHAnsi" w:hAnsiTheme="minorHAnsi"/>
                <w:color w:val="auto"/>
                <w:lang w:val="en-AU"/>
              </w:rPr>
              <w:t xml:space="preserve">  </w:t>
            </w:r>
          </w:p>
        </w:tc>
      </w:tr>
      <w:tr w:rsidR="00066287" w:rsidRPr="00431E10" w14:paraId="2CAFA699"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489984" w14:textId="25ECF312" w:rsidR="00066287" w:rsidRPr="00431E10" w:rsidRDefault="00066287">
            <w:pPr>
              <w:pStyle w:val="OutcomesnumberingTables"/>
              <w:rPr>
                <w:rFonts w:asciiTheme="minorHAnsi" w:hAnsiTheme="minorHAnsi"/>
                <w:b/>
                <w:sz w:val="28"/>
                <w:szCs w:val="28"/>
                <w:lang w:val="en-AU"/>
              </w:rPr>
            </w:pPr>
            <w:r>
              <w:rPr>
                <w:rFonts w:asciiTheme="minorHAnsi" w:hAnsiTheme="minorHAnsi"/>
                <w:b/>
                <w:sz w:val="28"/>
                <w:szCs w:val="28"/>
                <w:lang w:val="en-AU"/>
              </w:rPr>
              <w:t>O</w:t>
            </w:r>
            <w:r w:rsidR="00BA0861">
              <w:rPr>
                <w:rFonts w:asciiTheme="minorHAnsi" w:hAnsiTheme="minorHAnsi"/>
                <w:b/>
                <w:sz w:val="28"/>
                <w:szCs w:val="28"/>
                <w:lang w:val="en-AU"/>
              </w:rPr>
              <w:t>2</w:t>
            </w:r>
            <w:r w:rsidR="00894676">
              <w:rPr>
                <w:rFonts w:asciiTheme="minorHAnsi" w:hAnsiTheme="minorHAnsi"/>
                <w:b/>
                <w:sz w:val="28"/>
                <w:szCs w:val="28"/>
                <w:lang w:val="en-AU"/>
              </w:rPr>
              <w:t>1</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3642DB" w14:textId="38B16473" w:rsidR="00066287" w:rsidRPr="00C26C57" w:rsidRDefault="00AE6B85" w:rsidP="00914187">
            <w:pPr>
              <w:pStyle w:val="TableBodyTables"/>
              <w:rPr>
                <w:rFonts w:asciiTheme="minorHAnsi" w:hAnsiTheme="minorHAnsi"/>
                <w:color w:val="auto"/>
                <w:lang w:val="en-AU"/>
              </w:rPr>
            </w:pPr>
            <w:r>
              <w:rPr>
                <w:rFonts w:asciiTheme="minorHAnsi" w:hAnsiTheme="minorHAnsi"/>
                <w:lang w:val="en-AU"/>
              </w:rPr>
              <w:t>Create</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clear</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legible</w:t>
            </w:r>
            <w:r w:rsidR="00CB737F">
              <w:rPr>
                <w:rFonts w:asciiTheme="minorHAnsi" w:hAnsiTheme="minorHAnsi"/>
                <w:lang w:val="en-AU"/>
              </w:rPr>
              <w:t xml:space="preserve"> </w:t>
            </w:r>
            <w:r>
              <w:rPr>
                <w:rFonts w:asciiTheme="minorHAnsi" w:hAnsiTheme="minorHAnsi"/>
                <w:lang w:val="en-AU"/>
              </w:rPr>
              <w:t>street</w:t>
            </w:r>
            <w:r w:rsidR="00CB737F">
              <w:rPr>
                <w:rFonts w:asciiTheme="minorHAnsi" w:hAnsiTheme="minorHAnsi"/>
                <w:lang w:val="en-AU"/>
              </w:rPr>
              <w:t xml:space="preserve"> </w:t>
            </w:r>
            <w:r>
              <w:rPr>
                <w:rFonts w:asciiTheme="minorHAnsi" w:hAnsiTheme="minorHAnsi"/>
                <w:lang w:val="en-AU"/>
              </w:rPr>
              <w:t>network</w:t>
            </w:r>
            <w:r w:rsidR="00CB737F">
              <w:rPr>
                <w:rFonts w:asciiTheme="minorHAnsi" w:hAnsiTheme="minorHAnsi"/>
                <w:lang w:val="en-AU"/>
              </w:rPr>
              <w:t xml:space="preserve"> </w:t>
            </w:r>
            <w:r w:rsidRPr="00431E10">
              <w:rPr>
                <w:rFonts w:asciiTheme="minorHAnsi" w:hAnsiTheme="minorHAnsi"/>
                <w:lang w:val="en-AU"/>
              </w:rPr>
              <w:t>that</w:t>
            </w:r>
            <w:r w:rsidR="00CB737F">
              <w:rPr>
                <w:rFonts w:asciiTheme="minorHAnsi" w:hAnsiTheme="minorHAnsi"/>
                <w:lang w:val="en-AU"/>
              </w:rPr>
              <w:t xml:space="preserve"> </w:t>
            </w:r>
            <w:r>
              <w:rPr>
                <w:rFonts w:asciiTheme="minorHAnsi" w:hAnsiTheme="minorHAnsi"/>
                <w:lang w:val="en-AU"/>
              </w:rPr>
              <w:t>provides</w:t>
            </w:r>
            <w:r w:rsidR="00CB737F">
              <w:rPr>
                <w:rFonts w:asciiTheme="minorHAnsi" w:hAnsiTheme="minorHAnsi"/>
                <w:color w:val="auto"/>
                <w:lang w:val="en-AU"/>
              </w:rPr>
              <w:t xml:space="preserve"> </w:t>
            </w:r>
            <w:r w:rsidRPr="00C26C57">
              <w:rPr>
                <w:rFonts w:asciiTheme="minorHAnsi" w:hAnsiTheme="minorHAnsi"/>
                <w:color w:val="auto"/>
                <w:lang w:val="en-AU"/>
              </w:rPr>
              <w:t>straightforward</w:t>
            </w:r>
            <w:r w:rsidR="00CB737F">
              <w:rPr>
                <w:rFonts w:asciiTheme="minorHAnsi" w:hAnsiTheme="minorHAnsi"/>
                <w:color w:val="auto"/>
                <w:lang w:val="en-AU"/>
              </w:rPr>
              <w:t xml:space="preserve"> </w:t>
            </w:r>
            <w:r w:rsidRPr="00C26C57">
              <w:rPr>
                <w:rFonts w:asciiTheme="minorHAnsi" w:hAnsiTheme="minorHAnsi"/>
                <w:color w:val="auto"/>
                <w:lang w:val="en-AU"/>
              </w:rPr>
              <w:t>connections</w:t>
            </w:r>
            <w:r w:rsidR="00CB737F">
              <w:rPr>
                <w:rFonts w:asciiTheme="minorHAnsi" w:hAnsiTheme="minorHAnsi"/>
                <w:color w:val="auto"/>
                <w:lang w:val="en-AU"/>
              </w:rPr>
              <w:t xml:space="preserve"> </w:t>
            </w:r>
            <w:r w:rsidRPr="00C26C57">
              <w:rPr>
                <w:rFonts w:asciiTheme="minorHAnsi" w:hAnsiTheme="minorHAnsi"/>
                <w:color w:val="auto"/>
                <w:lang w:val="en-AU"/>
              </w:rPr>
              <w:t>to</w:t>
            </w:r>
            <w:r w:rsidR="00CB737F">
              <w:rPr>
                <w:rFonts w:asciiTheme="minorHAnsi" w:hAnsiTheme="minorHAnsi"/>
                <w:color w:val="auto"/>
                <w:lang w:val="en-AU"/>
              </w:rPr>
              <w:t xml:space="preserve"> </w:t>
            </w:r>
            <w:r w:rsidRPr="00C26C57">
              <w:rPr>
                <w:rFonts w:asciiTheme="minorHAnsi" w:hAnsiTheme="minorHAnsi"/>
                <w:color w:val="auto"/>
                <w:lang w:val="en-AU"/>
              </w:rPr>
              <w:t>the</w:t>
            </w:r>
            <w:r w:rsidR="00CB737F">
              <w:rPr>
                <w:rFonts w:asciiTheme="minorHAnsi" w:hAnsiTheme="minorHAnsi"/>
                <w:color w:val="auto"/>
                <w:lang w:val="en-AU"/>
              </w:rPr>
              <w:t xml:space="preserve"> </w:t>
            </w:r>
            <w:r w:rsidRPr="00C26C57">
              <w:rPr>
                <w:rFonts w:asciiTheme="minorHAnsi" w:hAnsiTheme="minorHAnsi"/>
                <w:color w:val="auto"/>
                <w:lang w:val="en-AU"/>
              </w:rPr>
              <w:t>wider</w:t>
            </w:r>
            <w:r w:rsidR="00CB737F">
              <w:rPr>
                <w:rFonts w:asciiTheme="minorHAnsi" w:hAnsiTheme="minorHAnsi"/>
                <w:color w:val="auto"/>
                <w:lang w:val="en-AU"/>
              </w:rPr>
              <w:t xml:space="preserve"> </w:t>
            </w:r>
            <w:r>
              <w:rPr>
                <w:rFonts w:asciiTheme="minorHAnsi" w:hAnsiTheme="minorHAnsi"/>
                <w:color w:val="auto"/>
                <w:lang w:val="en-AU"/>
              </w:rPr>
              <w:t>public</w:t>
            </w:r>
            <w:r w:rsidR="00CB737F">
              <w:rPr>
                <w:rFonts w:asciiTheme="minorHAnsi" w:hAnsiTheme="minorHAnsi"/>
                <w:color w:val="auto"/>
                <w:lang w:val="en-AU"/>
              </w:rPr>
              <w:t xml:space="preserve"> </w:t>
            </w:r>
            <w:r>
              <w:rPr>
                <w:rFonts w:asciiTheme="minorHAnsi" w:hAnsiTheme="minorHAnsi"/>
                <w:color w:val="auto"/>
                <w:lang w:val="en-AU"/>
              </w:rPr>
              <w:t>transport</w:t>
            </w:r>
            <w:r w:rsidR="00CB737F">
              <w:rPr>
                <w:rFonts w:asciiTheme="minorHAnsi" w:hAnsiTheme="minorHAnsi"/>
                <w:color w:val="auto"/>
                <w:lang w:val="en-AU"/>
              </w:rPr>
              <w:t xml:space="preserve"> </w:t>
            </w:r>
            <w:r>
              <w:rPr>
                <w:rFonts w:asciiTheme="minorHAnsi" w:hAnsiTheme="minorHAnsi"/>
                <w:color w:val="auto"/>
                <w:lang w:val="en-AU"/>
              </w:rPr>
              <w:t>and</w:t>
            </w:r>
            <w:r w:rsidR="00CB737F">
              <w:rPr>
                <w:rFonts w:asciiTheme="minorHAnsi" w:hAnsiTheme="minorHAnsi"/>
                <w:color w:val="auto"/>
                <w:lang w:val="en-AU"/>
              </w:rPr>
              <w:t xml:space="preserve"> </w:t>
            </w:r>
            <w:r>
              <w:rPr>
                <w:rFonts w:asciiTheme="minorHAnsi" w:hAnsiTheme="minorHAnsi"/>
                <w:color w:val="auto"/>
                <w:lang w:val="en-AU"/>
              </w:rPr>
              <w:t>road</w:t>
            </w:r>
            <w:r w:rsidR="00CB737F">
              <w:rPr>
                <w:rFonts w:asciiTheme="minorHAnsi" w:hAnsiTheme="minorHAnsi"/>
                <w:color w:val="auto"/>
                <w:lang w:val="en-AU"/>
              </w:rPr>
              <w:t xml:space="preserve"> </w:t>
            </w:r>
            <w:r w:rsidRPr="00C26C57">
              <w:rPr>
                <w:rFonts w:asciiTheme="minorHAnsi" w:hAnsiTheme="minorHAnsi"/>
                <w:color w:val="auto"/>
                <w:lang w:val="en-AU"/>
              </w:rPr>
              <w:t>network.</w:t>
            </w:r>
          </w:p>
        </w:tc>
      </w:tr>
      <w:tr w:rsidR="00066287" w:rsidRPr="00431E10" w14:paraId="3EAA29D6"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9709A8" w14:textId="0E35D21C" w:rsidR="00066287" w:rsidRPr="00431E10" w:rsidRDefault="00066287">
            <w:pPr>
              <w:pStyle w:val="OutcomesnumberingTables"/>
              <w:rPr>
                <w:rFonts w:asciiTheme="minorHAnsi" w:hAnsiTheme="minorHAnsi"/>
                <w:b/>
                <w:sz w:val="28"/>
                <w:szCs w:val="28"/>
                <w:lang w:val="en-AU"/>
              </w:rPr>
            </w:pPr>
            <w:r>
              <w:rPr>
                <w:rFonts w:asciiTheme="minorHAnsi" w:hAnsiTheme="minorHAnsi"/>
                <w:b/>
                <w:sz w:val="28"/>
                <w:szCs w:val="28"/>
                <w:lang w:val="en-AU"/>
              </w:rPr>
              <w:t>O</w:t>
            </w:r>
            <w:r w:rsidR="00BA0861">
              <w:rPr>
                <w:rFonts w:asciiTheme="minorHAnsi" w:hAnsiTheme="minorHAnsi"/>
                <w:b/>
                <w:sz w:val="28"/>
                <w:szCs w:val="28"/>
                <w:lang w:val="en-AU"/>
              </w:rPr>
              <w:t>2</w:t>
            </w:r>
            <w:r w:rsidR="00894676">
              <w:rPr>
                <w:rFonts w:asciiTheme="minorHAnsi" w:hAnsiTheme="minorHAnsi"/>
                <w:b/>
                <w:sz w:val="28"/>
                <w:szCs w:val="28"/>
                <w:lang w:val="en-AU"/>
              </w:rPr>
              <w:t>2</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5A5635" w14:textId="691F6E5A" w:rsidR="00066287" w:rsidRPr="00C26C57" w:rsidRDefault="00066287" w:rsidP="00914187">
            <w:pPr>
              <w:pStyle w:val="TableBodyTables"/>
              <w:rPr>
                <w:rFonts w:asciiTheme="minorHAnsi" w:hAnsiTheme="minorHAnsi"/>
                <w:color w:val="auto"/>
                <w:lang w:val="en-AU"/>
              </w:rPr>
            </w:pPr>
            <w:r w:rsidRPr="00C26C57">
              <w:rPr>
                <w:rFonts w:asciiTheme="minorHAnsi" w:hAnsiTheme="minorHAnsi"/>
                <w:color w:val="auto"/>
                <w:lang w:val="en-AU"/>
              </w:rPr>
              <w:t>Maximise</w:t>
            </w:r>
            <w:r w:rsidR="00CB737F">
              <w:rPr>
                <w:rFonts w:asciiTheme="minorHAnsi" w:hAnsiTheme="minorHAnsi"/>
                <w:color w:val="auto"/>
                <w:lang w:val="en-AU"/>
              </w:rPr>
              <w:t xml:space="preserve"> </w:t>
            </w:r>
            <w:r w:rsidR="00914187">
              <w:rPr>
                <w:rFonts w:asciiTheme="minorHAnsi" w:hAnsiTheme="minorHAnsi"/>
                <w:color w:val="auto"/>
                <w:lang w:val="en-AU"/>
              </w:rPr>
              <w:t>use</w:t>
            </w:r>
            <w:r w:rsidR="00CB737F">
              <w:rPr>
                <w:rFonts w:asciiTheme="minorHAnsi" w:hAnsiTheme="minorHAnsi"/>
                <w:color w:val="auto"/>
                <w:lang w:val="en-AU"/>
              </w:rPr>
              <w:t xml:space="preserve"> </w:t>
            </w:r>
            <w:r w:rsidR="00914187">
              <w:rPr>
                <w:rFonts w:asciiTheme="minorHAnsi" w:hAnsiTheme="minorHAnsi"/>
                <w:color w:val="auto"/>
                <w:lang w:val="en-AU"/>
              </w:rPr>
              <w:t>of</w:t>
            </w:r>
            <w:r w:rsidR="00CB737F">
              <w:rPr>
                <w:rFonts w:asciiTheme="minorHAnsi" w:hAnsiTheme="minorHAnsi"/>
                <w:color w:val="auto"/>
                <w:lang w:val="en-AU"/>
              </w:rPr>
              <w:t xml:space="preserve"> </w:t>
            </w:r>
            <w:r w:rsidR="00914187">
              <w:rPr>
                <w:rFonts w:asciiTheme="minorHAnsi" w:hAnsiTheme="minorHAnsi"/>
                <w:color w:val="auto"/>
                <w:lang w:val="en-AU"/>
              </w:rPr>
              <w:t>public</w:t>
            </w:r>
            <w:r w:rsidR="00CB737F">
              <w:rPr>
                <w:rFonts w:asciiTheme="minorHAnsi" w:hAnsiTheme="minorHAnsi"/>
                <w:color w:val="auto"/>
                <w:lang w:val="en-AU"/>
              </w:rPr>
              <w:t xml:space="preserve"> </w:t>
            </w:r>
            <w:r w:rsidR="00914187">
              <w:rPr>
                <w:rFonts w:asciiTheme="minorHAnsi" w:hAnsiTheme="minorHAnsi"/>
                <w:color w:val="auto"/>
                <w:lang w:val="en-AU"/>
              </w:rPr>
              <w:t>transport</w:t>
            </w:r>
            <w:r w:rsidR="00CB737F">
              <w:rPr>
                <w:rFonts w:asciiTheme="minorHAnsi" w:hAnsiTheme="minorHAnsi"/>
                <w:color w:val="auto"/>
                <w:lang w:val="en-AU"/>
              </w:rPr>
              <w:t xml:space="preserve"> </w:t>
            </w:r>
            <w:r w:rsidRPr="00C26C57">
              <w:rPr>
                <w:rFonts w:asciiTheme="minorHAnsi" w:hAnsiTheme="minorHAnsi"/>
                <w:color w:val="auto"/>
                <w:lang w:val="en-AU"/>
              </w:rPr>
              <w:t>by</w:t>
            </w:r>
            <w:r w:rsidR="00CB737F">
              <w:rPr>
                <w:rFonts w:asciiTheme="minorHAnsi" w:hAnsiTheme="minorHAnsi"/>
                <w:color w:val="auto"/>
                <w:lang w:val="en-AU"/>
              </w:rPr>
              <w:t xml:space="preserve"> </w:t>
            </w:r>
            <w:r w:rsidRPr="00C26C57">
              <w:rPr>
                <w:rFonts w:asciiTheme="minorHAnsi" w:hAnsiTheme="minorHAnsi"/>
                <w:color w:val="auto"/>
                <w:lang w:val="en-AU"/>
              </w:rPr>
              <w:t>providing</w:t>
            </w:r>
            <w:r w:rsidR="00CB737F">
              <w:rPr>
                <w:rFonts w:asciiTheme="minorHAnsi" w:hAnsiTheme="minorHAnsi"/>
                <w:color w:val="auto"/>
                <w:lang w:val="en-AU"/>
              </w:rPr>
              <w:t xml:space="preserve"> </w:t>
            </w:r>
            <w:r w:rsidRPr="00C26C57">
              <w:rPr>
                <w:rFonts w:asciiTheme="minorHAnsi" w:hAnsiTheme="minorHAnsi"/>
                <w:color w:val="auto"/>
                <w:lang w:val="en-AU"/>
              </w:rPr>
              <w:t>an</w:t>
            </w:r>
            <w:r w:rsidR="00CB737F">
              <w:rPr>
                <w:rFonts w:asciiTheme="minorHAnsi" w:hAnsiTheme="minorHAnsi"/>
                <w:color w:val="auto"/>
                <w:lang w:val="en-AU"/>
              </w:rPr>
              <w:t xml:space="preserve"> </w:t>
            </w:r>
            <w:r w:rsidRPr="00C26C57">
              <w:rPr>
                <w:rFonts w:asciiTheme="minorHAnsi" w:hAnsiTheme="minorHAnsi"/>
                <w:color w:val="auto"/>
                <w:lang w:val="en-AU"/>
              </w:rPr>
              <w:t>efficient</w:t>
            </w:r>
            <w:r w:rsidR="00CB737F">
              <w:rPr>
                <w:rFonts w:asciiTheme="minorHAnsi" w:hAnsiTheme="minorHAnsi"/>
                <w:color w:val="auto"/>
                <w:lang w:val="en-AU"/>
              </w:rPr>
              <w:t xml:space="preserve"> </w:t>
            </w:r>
            <w:r w:rsidRPr="00C26C57">
              <w:rPr>
                <w:rFonts w:asciiTheme="minorHAnsi" w:hAnsiTheme="minorHAnsi"/>
                <w:color w:val="auto"/>
                <w:lang w:val="en-AU"/>
              </w:rPr>
              <w:t>bus-capable</w:t>
            </w:r>
            <w:r w:rsidR="00CB737F">
              <w:rPr>
                <w:rFonts w:asciiTheme="minorHAnsi" w:hAnsiTheme="minorHAnsi"/>
                <w:color w:val="auto"/>
                <w:lang w:val="en-AU"/>
              </w:rPr>
              <w:t xml:space="preserve"> </w:t>
            </w:r>
            <w:r w:rsidRPr="00C26C57">
              <w:rPr>
                <w:rFonts w:asciiTheme="minorHAnsi" w:hAnsiTheme="minorHAnsi"/>
                <w:color w:val="auto"/>
                <w:lang w:val="en-AU"/>
              </w:rPr>
              <w:t>road</w:t>
            </w:r>
            <w:r w:rsidR="00CB737F">
              <w:rPr>
                <w:rFonts w:asciiTheme="minorHAnsi" w:hAnsiTheme="minorHAnsi"/>
                <w:color w:val="auto"/>
                <w:lang w:val="en-AU"/>
              </w:rPr>
              <w:t xml:space="preserve"> </w:t>
            </w:r>
            <w:r w:rsidRPr="00C26C57">
              <w:rPr>
                <w:rFonts w:asciiTheme="minorHAnsi" w:hAnsiTheme="minorHAnsi"/>
                <w:color w:val="auto"/>
                <w:lang w:val="en-AU"/>
              </w:rPr>
              <w:t>network</w:t>
            </w:r>
            <w:r w:rsidR="00CB737F">
              <w:rPr>
                <w:rFonts w:asciiTheme="minorHAnsi" w:hAnsiTheme="minorHAnsi"/>
                <w:color w:val="auto"/>
                <w:lang w:val="en-AU"/>
              </w:rPr>
              <w:t xml:space="preserve"> </w:t>
            </w:r>
            <w:r w:rsidRPr="00C26C57">
              <w:rPr>
                <w:rFonts w:asciiTheme="minorHAnsi" w:hAnsiTheme="minorHAnsi"/>
                <w:color w:val="auto"/>
                <w:lang w:val="en-AU"/>
              </w:rPr>
              <w:t>that</w:t>
            </w:r>
            <w:r w:rsidR="00CB737F">
              <w:rPr>
                <w:rFonts w:asciiTheme="minorHAnsi" w:hAnsiTheme="minorHAnsi"/>
                <w:color w:val="auto"/>
                <w:lang w:val="en-AU"/>
              </w:rPr>
              <w:t xml:space="preserve"> </w:t>
            </w:r>
            <w:r w:rsidRPr="00C26C57">
              <w:rPr>
                <w:rFonts w:asciiTheme="minorHAnsi" w:hAnsiTheme="minorHAnsi"/>
                <w:color w:val="auto"/>
                <w:lang w:val="en-AU"/>
              </w:rPr>
              <w:t>services</w:t>
            </w:r>
            <w:r w:rsidR="00CB737F">
              <w:rPr>
                <w:rFonts w:asciiTheme="minorHAnsi" w:hAnsiTheme="minorHAnsi"/>
                <w:color w:val="auto"/>
                <w:lang w:val="en-AU"/>
              </w:rPr>
              <w:t xml:space="preserve"> </w:t>
            </w:r>
            <w:r w:rsidRPr="00C26C57">
              <w:rPr>
                <w:rFonts w:asciiTheme="minorHAnsi" w:hAnsiTheme="minorHAnsi"/>
                <w:color w:val="auto"/>
                <w:lang w:val="en-AU"/>
              </w:rPr>
              <w:t>key</w:t>
            </w:r>
            <w:r w:rsidR="00CB737F">
              <w:rPr>
                <w:rFonts w:asciiTheme="minorHAnsi" w:hAnsiTheme="minorHAnsi"/>
                <w:color w:val="auto"/>
                <w:lang w:val="en-AU"/>
              </w:rPr>
              <w:t xml:space="preserve"> </w:t>
            </w:r>
            <w:r w:rsidRPr="00C26C57">
              <w:rPr>
                <w:rFonts w:asciiTheme="minorHAnsi" w:hAnsiTheme="minorHAnsi"/>
                <w:color w:val="auto"/>
                <w:lang w:val="en-AU"/>
              </w:rPr>
              <w:t>destinations</w:t>
            </w:r>
            <w:r w:rsidR="00CB737F">
              <w:rPr>
                <w:rFonts w:asciiTheme="minorHAnsi" w:hAnsiTheme="minorHAnsi"/>
                <w:color w:val="auto"/>
                <w:lang w:val="en-AU"/>
              </w:rPr>
              <w:t xml:space="preserve"> </w:t>
            </w:r>
            <w:r w:rsidRPr="00C26C57">
              <w:rPr>
                <w:rFonts w:asciiTheme="minorHAnsi" w:hAnsiTheme="minorHAnsi"/>
                <w:color w:val="auto"/>
                <w:lang w:val="en-AU"/>
              </w:rPr>
              <w:t>throughout</w:t>
            </w:r>
            <w:r w:rsidR="00CB737F">
              <w:rPr>
                <w:rFonts w:asciiTheme="minorHAnsi" w:hAnsiTheme="minorHAnsi"/>
                <w:color w:val="auto"/>
                <w:lang w:val="en-AU"/>
              </w:rPr>
              <w:t xml:space="preserve"> </w:t>
            </w:r>
            <w:r w:rsidRPr="00C26C57">
              <w:rPr>
                <w:rFonts w:asciiTheme="minorHAnsi" w:hAnsiTheme="minorHAnsi"/>
                <w:color w:val="auto"/>
                <w:lang w:val="en-AU"/>
              </w:rPr>
              <w:t>the</w:t>
            </w:r>
            <w:r w:rsidR="00CB737F">
              <w:rPr>
                <w:rFonts w:asciiTheme="minorHAnsi" w:hAnsiTheme="minorHAnsi"/>
                <w:color w:val="auto"/>
                <w:lang w:val="en-AU"/>
              </w:rPr>
              <w:t xml:space="preserve"> </w:t>
            </w:r>
            <w:r w:rsidR="0040159B">
              <w:rPr>
                <w:rFonts w:asciiTheme="minorHAnsi" w:hAnsiTheme="minorHAnsi"/>
                <w:color w:val="auto"/>
                <w:lang w:val="en-AU"/>
              </w:rPr>
              <w:t>P</w:t>
            </w:r>
            <w:r w:rsidRPr="00C26C57">
              <w:rPr>
                <w:rFonts w:asciiTheme="minorHAnsi" w:hAnsiTheme="minorHAnsi"/>
                <w:color w:val="auto"/>
                <w:lang w:val="en-AU"/>
              </w:rPr>
              <w:t>recinct.</w:t>
            </w:r>
            <w:r w:rsidR="00CB737F">
              <w:rPr>
                <w:rFonts w:asciiTheme="minorHAnsi" w:hAnsiTheme="minorHAnsi"/>
                <w:color w:val="auto"/>
                <w:lang w:val="en-AU"/>
              </w:rPr>
              <w:t xml:space="preserve"> </w:t>
            </w:r>
          </w:p>
        </w:tc>
      </w:tr>
      <w:tr w:rsidR="00066287" w:rsidRPr="00431E10" w14:paraId="11272AF1" w14:textId="77777777" w:rsidTr="00172B22">
        <w:trPr>
          <w:trHeight w:hRule="exact" w:val="340"/>
        </w:trPr>
        <w:tc>
          <w:tcPr>
            <w:tcW w:w="907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13D6E1" w14:textId="4907EE85" w:rsidR="00066287" w:rsidRPr="00431E10" w:rsidRDefault="00066287">
            <w:pPr>
              <w:pStyle w:val="TableBodyTables"/>
              <w:rPr>
                <w:rFonts w:asciiTheme="minorHAnsi" w:hAnsiTheme="minorHAnsi"/>
                <w:lang w:val="en-AU"/>
              </w:rPr>
            </w:pPr>
            <w:r w:rsidRPr="00431E10">
              <w:rPr>
                <w:rFonts w:asciiTheme="minorHAnsi" w:hAnsiTheme="minorHAnsi"/>
                <w:lang w:val="en-AU"/>
              </w:rPr>
              <w:t>INTEGRATED</w:t>
            </w:r>
            <w:r w:rsidR="00CB737F">
              <w:rPr>
                <w:rFonts w:asciiTheme="minorHAnsi" w:hAnsiTheme="minorHAnsi"/>
                <w:lang w:val="en-AU"/>
              </w:rPr>
              <w:t xml:space="preserve"> </w:t>
            </w:r>
            <w:r w:rsidRPr="00431E10">
              <w:rPr>
                <w:rFonts w:asciiTheme="minorHAnsi" w:hAnsiTheme="minorHAnsi"/>
                <w:lang w:val="en-AU"/>
              </w:rPr>
              <w:t>WATER</w:t>
            </w:r>
            <w:r w:rsidR="00CB737F">
              <w:rPr>
                <w:rFonts w:asciiTheme="minorHAnsi" w:hAnsiTheme="minorHAnsi"/>
                <w:lang w:val="en-AU"/>
              </w:rPr>
              <w:t xml:space="preserve"> </w:t>
            </w:r>
            <w:r w:rsidRPr="00431E10">
              <w:rPr>
                <w:rFonts w:asciiTheme="minorHAnsi" w:hAnsiTheme="minorHAnsi"/>
                <w:lang w:val="en-AU"/>
              </w:rPr>
              <w:t>MANAGEMENT</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UTILITIES</w:t>
            </w:r>
          </w:p>
        </w:tc>
      </w:tr>
      <w:tr w:rsidR="00066287" w:rsidRPr="00431E10" w14:paraId="1C543657"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6A711AE" w14:textId="152E7224" w:rsidR="00066287" w:rsidRPr="00431E10" w:rsidRDefault="00066287">
            <w:pPr>
              <w:pStyle w:val="OutcomesnumberingTables"/>
              <w:rPr>
                <w:rFonts w:asciiTheme="minorHAnsi" w:hAnsiTheme="minorHAnsi"/>
                <w:b/>
                <w:sz w:val="28"/>
                <w:szCs w:val="28"/>
                <w:lang w:val="en-AU"/>
              </w:rPr>
            </w:pPr>
            <w:r>
              <w:rPr>
                <w:rFonts w:asciiTheme="minorHAnsi" w:hAnsiTheme="minorHAnsi"/>
                <w:b/>
                <w:sz w:val="28"/>
                <w:szCs w:val="28"/>
                <w:lang w:val="en-AU"/>
              </w:rPr>
              <w:t>O2</w:t>
            </w:r>
            <w:r w:rsidR="00894676">
              <w:rPr>
                <w:rFonts w:asciiTheme="minorHAnsi" w:hAnsiTheme="minorHAnsi"/>
                <w:b/>
                <w:sz w:val="28"/>
                <w:szCs w:val="28"/>
                <w:lang w:val="en-AU"/>
              </w:rPr>
              <w:t>3</w:t>
            </w:r>
            <w:r w:rsidR="00CB737F">
              <w:rPr>
                <w:rFonts w:asciiTheme="minorHAnsi" w:hAnsiTheme="minorHAnsi"/>
                <w:b/>
                <w:sz w:val="28"/>
                <w:szCs w:val="28"/>
                <w:lang w:val="en-AU"/>
              </w:rPr>
              <w:t xml:space="preserve"> </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5E078A" w14:textId="20565744" w:rsidR="00066287" w:rsidRPr="00431E10" w:rsidRDefault="00066287">
            <w:pPr>
              <w:pStyle w:val="TableBodyTables"/>
              <w:rPr>
                <w:rFonts w:asciiTheme="minorHAnsi" w:hAnsiTheme="minorHAnsi"/>
                <w:lang w:val="en-AU"/>
              </w:rPr>
            </w:pPr>
            <w:r w:rsidRPr="00431E10">
              <w:rPr>
                <w:rFonts w:asciiTheme="minorHAnsi" w:hAnsiTheme="minorHAnsi"/>
                <w:lang w:val="en-AU"/>
              </w:rPr>
              <w:t>Deliver</w:t>
            </w:r>
            <w:r w:rsidR="00CB737F">
              <w:rPr>
                <w:rFonts w:asciiTheme="minorHAnsi" w:hAnsiTheme="minorHAnsi"/>
                <w:lang w:val="en-AU"/>
              </w:rPr>
              <w:t xml:space="preserve"> </w:t>
            </w:r>
            <w:r w:rsidRPr="00431E10">
              <w:rPr>
                <w:rFonts w:asciiTheme="minorHAnsi" w:hAnsiTheme="minorHAnsi"/>
                <w:lang w:val="en-AU"/>
              </w:rPr>
              <w:t>an</w:t>
            </w:r>
            <w:r w:rsidR="00CB737F">
              <w:rPr>
                <w:rFonts w:asciiTheme="minorHAnsi" w:hAnsiTheme="minorHAnsi"/>
                <w:lang w:val="en-AU"/>
              </w:rPr>
              <w:t xml:space="preserve"> </w:t>
            </w:r>
            <w:r w:rsidRPr="00431E10">
              <w:rPr>
                <w:rFonts w:asciiTheme="minorHAnsi" w:hAnsiTheme="minorHAnsi"/>
                <w:lang w:val="en-AU"/>
              </w:rPr>
              <w:t>integrated</w:t>
            </w:r>
            <w:r w:rsidR="00CB737F">
              <w:rPr>
                <w:rFonts w:asciiTheme="minorHAnsi" w:hAnsiTheme="minorHAnsi"/>
                <w:lang w:val="en-AU"/>
              </w:rPr>
              <w:t xml:space="preserve"> </w:t>
            </w:r>
            <w:r w:rsidRPr="00431E10">
              <w:rPr>
                <w:rFonts w:asciiTheme="minorHAnsi" w:hAnsiTheme="minorHAnsi"/>
                <w:lang w:val="en-AU"/>
              </w:rPr>
              <w:t>water</w:t>
            </w:r>
            <w:r w:rsidR="00CB737F">
              <w:rPr>
                <w:rFonts w:asciiTheme="minorHAnsi" w:hAnsiTheme="minorHAnsi"/>
                <w:lang w:val="en-AU"/>
              </w:rPr>
              <w:t xml:space="preserve"> </w:t>
            </w:r>
            <w:r w:rsidRPr="00431E10">
              <w:rPr>
                <w:rFonts w:asciiTheme="minorHAnsi" w:hAnsiTheme="minorHAnsi"/>
                <w:lang w:val="en-AU"/>
              </w:rPr>
              <w:t>management</w:t>
            </w:r>
            <w:r w:rsidR="00CB737F">
              <w:rPr>
                <w:rFonts w:asciiTheme="minorHAnsi" w:hAnsiTheme="minorHAnsi"/>
                <w:lang w:val="en-AU"/>
              </w:rPr>
              <w:t xml:space="preserve"> </w:t>
            </w:r>
            <w:r w:rsidRPr="00431E10">
              <w:rPr>
                <w:rFonts w:asciiTheme="minorHAnsi" w:hAnsiTheme="minorHAnsi"/>
                <w:lang w:val="en-AU"/>
              </w:rPr>
              <w:t>system</w:t>
            </w:r>
            <w:r w:rsidR="00CB737F">
              <w:rPr>
                <w:rFonts w:asciiTheme="minorHAnsi" w:hAnsiTheme="minorHAnsi"/>
                <w:lang w:val="en-AU"/>
              </w:rPr>
              <w:t xml:space="preserve"> </w:t>
            </w:r>
            <w:r w:rsidRPr="00431E10">
              <w:rPr>
                <w:rFonts w:asciiTheme="minorHAnsi" w:hAnsiTheme="minorHAnsi"/>
                <w:lang w:val="en-AU"/>
              </w:rPr>
              <w:t>that</w:t>
            </w:r>
            <w:r w:rsidR="00CB737F">
              <w:rPr>
                <w:rFonts w:asciiTheme="minorHAnsi" w:hAnsiTheme="minorHAnsi"/>
                <w:lang w:val="en-AU"/>
              </w:rPr>
              <w:t xml:space="preserve"> </w:t>
            </w:r>
            <w:r w:rsidRPr="00431E10">
              <w:rPr>
                <w:rFonts w:asciiTheme="minorHAnsi" w:hAnsiTheme="minorHAnsi"/>
                <w:lang w:val="en-AU"/>
              </w:rPr>
              <w:t>reduces</w:t>
            </w:r>
            <w:r w:rsidR="00CB737F">
              <w:rPr>
                <w:rFonts w:asciiTheme="minorHAnsi" w:hAnsiTheme="minorHAnsi"/>
                <w:lang w:val="en-AU"/>
              </w:rPr>
              <w:t xml:space="preserve"> </w:t>
            </w:r>
            <w:r w:rsidRPr="00431E10">
              <w:rPr>
                <w:rFonts w:asciiTheme="minorHAnsi" w:hAnsiTheme="minorHAnsi"/>
                <w:lang w:val="en-AU"/>
              </w:rPr>
              <w:t>reliance</w:t>
            </w:r>
            <w:r w:rsidR="00CB737F">
              <w:rPr>
                <w:rFonts w:asciiTheme="minorHAnsi" w:hAnsiTheme="minorHAnsi"/>
                <w:lang w:val="en-AU"/>
              </w:rPr>
              <w:t xml:space="preserve"> </w:t>
            </w:r>
            <w:r w:rsidRPr="00431E10">
              <w:rPr>
                <w:rFonts w:asciiTheme="minorHAnsi" w:hAnsiTheme="minorHAnsi"/>
                <w:lang w:val="en-AU"/>
              </w:rPr>
              <w:t>on</w:t>
            </w:r>
            <w:r w:rsidR="00CB737F">
              <w:rPr>
                <w:rFonts w:asciiTheme="minorHAnsi" w:hAnsiTheme="minorHAnsi"/>
                <w:lang w:val="en-AU"/>
              </w:rPr>
              <w:t xml:space="preserve"> </w:t>
            </w:r>
            <w:r w:rsidRPr="00431E10">
              <w:rPr>
                <w:rFonts w:asciiTheme="minorHAnsi" w:hAnsiTheme="minorHAnsi"/>
                <w:lang w:val="en-AU"/>
              </w:rPr>
              <w:t>reticulated</w:t>
            </w:r>
            <w:r w:rsidR="00CB737F">
              <w:rPr>
                <w:rFonts w:asciiTheme="minorHAnsi" w:hAnsiTheme="minorHAnsi"/>
                <w:lang w:val="en-AU"/>
              </w:rPr>
              <w:t xml:space="preserve"> </w:t>
            </w:r>
            <w:r w:rsidRPr="00431E10">
              <w:rPr>
                <w:rFonts w:asciiTheme="minorHAnsi" w:hAnsiTheme="minorHAnsi"/>
                <w:lang w:val="en-AU"/>
              </w:rPr>
              <w:t>potable</w:t>
            </w:r>
            <w:r w:rsidR="00CB737F">
              <w:rPr>
                <w:rFonts w:asciiTheme="minorHAnsi" w:hAnsiTheme="minorHAnsi"/>
                <w:lang w:val="en-AU"/>
              </w:rPr>
              <w:t xml:space="preserve"> </w:t>
            </w:r>
            <w:r w:rsidRPr="00431E10">
              <w:rPr>
                <w:rFonts w:asciiTheme="minorHAnsi" w:hAnsiTheme="minorHAnsi"/>
                <w:lang w:val="en-AU"/>
              </w:rPr>
              <w:t>water,</w:t>
            </w:r>
            <w:r w:rsidR="00CB737F">
              <w:rPr>
                <w:rFonts w:asciiTheme="minorHAnsi" w:hAnsiTheme="minorHAnsi"/>
                <w:lang w:val="en-AU"/>
              </w:rPr>
              <w:t xml:space="preserve"> </w:t>
            </w:r>
            <w:r w:rsidRPr="00431E10">
              <w:rPr>
                <w:rFonts w:asciiTheme="minorHAnsi" w:hAnsiTheme="minorHAnsi"/>
                <w:lang w:val="en-AU"/>
              </w:rPr>
              <w:t>increases</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re-use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alternative</w:t>
            </w:r>
            <w:r w:rsidR="00CB737F">
              <w:rPr>
                <w:rFonts w:asciiTheme="minorHAnsi" w:hAnsiTheme="minorHAnsi"/>
                <w:lang w:val="en-AU"/>
              </w:rPr>
              <w:t xml:space="preserve"> </w:t>
            </w:r>
            <w:r w:rsidRPr="00431E10">
              <w:rPr>
                <w:rFonts w:asciiTheme="minorHAnsi" w:hAnsiTheme="minorHAnsi"/>
                <w:lang w:val="en-AU"/>
              </w:rPr>
              <w:t>water,</w:t>
            </w:r>
            <w:r w:rsidR="00CB737F">
              <w:rPr>
                <w:rFonts w:asciiTheme="minorHAnsi" w:hAnsiTheme="minorHAnsi"/>
                <w:lang w:val="en-AU"/>
              </w:rPr>
              <w:t xml:space="preserve"> </w:t>
            </w:r>
            <w:r w:rsidR="002B427A">
              <w:rPr>
                <w:rFonts w:asciiTheme="minorHAnsi" w:hAnsiTheme="minorHAnsi"/>
                <w:lang w:val="en-AU"/>
              </w:rPr>
              <w:t>responds</w:t>
            </w:r>
            <w:r w:rsidR="00CB737F">
              <w:rPr>
                <w:rFonts w:asciiTheme="minorHAnsi" w:hAnsiTheme="minorHAnsi"/>
                <w:lang w:val="en-AU"/>
              </w:rPr>
              <w:t xml:space="preserve"> </w:t>
            </w:r>
            <w:r w:rsidR="002B427A">
              <w:rPr>
                <w:rFonts w:asciiTheme="minorHAnsi" w:hAnsiTheme="minorHAnsi"/>
                <w:lang w:val="en-AU"/>
              </w:rPr>
              <w:t>to</w:t>
            </w:r>
            <w:r w:rsidR="00CB737F">
              <w:rPr>
                <w:rFonts w:asciiTheme="minorHAnsi" w:hAnsiTheme="minorHAnsi"/>
                <w:lang w:val="en-AU"/>
              </w:rPr>
              <w:t xml:space="preserve"> </w:t>
            </w:r>
            <w:r w:rsidR="002B427A">
              <w:rPr>
                <w:rFonts w:asciiTheme="minorHAnsi" w:hAnsiTheme="minorHAnsi"/>
                <w:lang w:val="en-AU"/>
              </w:rPr>
              <w:t>local</w:t>
            </w:r>
            <w:r w:rsidR="00CB737F">
              <w:rPr>
                <w:rFonts w:asciiTheme="minorHAnsi" w:hAnsiTheme="minorHAnsi"/>
                <w:lang w:val="en-AU"/>
              </w:rPr>
              <w:t xml:space="preserve"> </w:t>
            </w:r>
            <w:r w:rsidR="002B427A">
              <w:rPr>
                <w:rFonts w:asciiTheme="minorHAnsi" w:hAnsiTheme="minorHAnsi"/>
                <w:lang w:val="en-AU"/>
              </w:rPr>
              <w:t>soil</w:t>
            </w:r>
            <w:r w:rsidR="00CB737F">
              <w:rPr>
                <w:rFonts w:asciiTheme="minorHAnsi" w:hAnsiTheme="minorHAnsi"/>
                <w:lang w:val="en-AU"/>
              </w:rPr>
              <w:t xml:space="preserve"> </w:t>
            </w:r>
            <w:r w:rsidR="002B427A">
              <w:rPr>
                <w:rFonts w:asciiTheme="minorHAnsi" w:hAnsiTheme="minorHAnsi"/>
                <w:lang w:val="en-AU"/>
              </w:rPr>
              <w:t>types,</w:t>
            </w:r>
            <w:r w:rsidR="00CB737F">
              <w:rPr>
                <w:rFonts w:asciiTheme="minorHAnsi" w:hAnsiTheme="minorHAnsi"/>
                <w:lang w:val="en-AU"/>
              </w:rPr>
              <w:t xml:space="preserve"> </w:t>
            </w:r>
            <w:r w:rsidRPr="00431E10">
              <w:rPr>
                <w:rFonts w:asciiTheme="minorHAnsi" w:hAnsiTheme="minorHAnsi"/>
                <w:lang w:val="en-AU"/>
              </w:rPr>
              <w:t>minimises</w:t>
            </w:r>
            <w:r w:rsidR="00CB737F">
              <w:rPr>
                <w:rFonts w:asciiTheme="minorHAnsi" w:hAnsiTheme="minorHAnsi"/>
                <w:lang w:val="en-AU"/>
              </w:rPr>
              <w:t xml:space="preserve"> </w:t>
            </w:r>
            <w:r w:rsidRPr="00431E10">
              <w:rPr>
                <w:rFonts w:asciiTheme="minorHAnsi" w:hAnsiTheme="minorHAnsi"/>
                <w:lang w:val="en-AU"/>
              </w:rPr>
              <w:t>flood</w:t>
            </w:r>
            <w:r w:rsidR="00CB737F">
              <w:rPr>
                <w:rFonts w:asciiTheme="minorHAnsi" w:hAnsiTheme="minorHAnsi"/>
                <w:lang w:val="en-AU"/>
              </w:rPr>
              <w:t xml:space="preserve"> </w:t>
            </w:r>
            <w:r w:rsidRPr="00431E10">
              <w:rPr>
                <w:rFonts w:asciiTheme="minorHAnsi" w:hAnsiTheme="minorHAnsi"/>
                <w:lang w:val="en-AU"/>
              </w:rPr>
              <w:t>risk,</w:t>
            </w:r>
            <w:r w:rsidR="00CB737F">
              <w:rPr>
                <w:rFonts w:asciiTheme="minorHAnsi" w:hAnsiTheme="minorHAnsi"/>
                <w:lang w:val="en-AU"/>
              </w:rPr>
              <w:t xml:space="preserve"> </w:t>
            </w:r>
            <w:r w:rsidRPr="00431E10">
              <w:rPr>
                <w:rFonts w:asciiTheme="minorHAnsi" w:hAnsiTheme="minorHAnsi"/>
                <w:lang w:val="en-AU"/>
              </w:rPr>
              <w:t>ensures</w:t>
            </w:r>
            <w:r w:rsidR="00CB737F">
              <w:rPr>
                <w:rFonts w:asciiTheme="minorHAnsi" w:hAnsiTheme="minorHAnsi"/>
                <w:lang w:val="en-AU"/>
              </w:rPr>
              <w:t xml:space="preserve"> </w:t>
            </w:r>
            <w:r w:rsidRPr="00431E10">
              <w:rPr>
                <w:rFonts w:asciiTheme="minorHAnsi" w:hAnsiTheme="minorHAnsi"/>
                <w:lang w:val="en-AU"/>
              </w:rPr>
              <w:t>waterway</w:t>
            </w:r>
            <w:r w:rsidR="00CB737F">
              <w:rPr>
                <w:rFonts w:asciiTheme="minorHAnsi" w:hAnsiTheme="minorHAnsi"/>
                <w:lang w:val="en-AU"/>
              </w:rPr>
              <w:t xml:space="preserve"> </w:t>
            </w:r>
            <w:r w:rsidRPr="00431E10">
              <w:rPr>
                <w:rFonts w:asciiTheme="minorHAnsi" w:hAnsiTheme="minorHAnsi"/>
                <w:lang w:val="en-AU"/>
              </w:rPr>
              <w:t>health,</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contributes</w:t>
            </w:r>
            <w:r w:rsidR="00CB737F">
              <w:rPr>
                <w:rFonts w:asciiTheme="minorHAnsi" w:hAnsiTheme="minorHAnsi"/>
                <w:lang w:val="en-AU"/>
              </w:rPr>
              <w:t xml:space="preserve"> </w:t>
            </w:r>
            <w:r w:rsidRPr="00431E10">
              <w:rPr>
                <w:rFonts w:asciiTheme="minorHAnsi" w:hAnsiTheme="minorHAnsi"/>
                <w:lang w:val="en-AU"/>
              </w:rPr>
              <w:t>towards</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sustainable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green</w:t>
            </w:r>
            <w:r w:rsidR="00CB737F">
              <w:rPr>
                <w:rFonts w:asciiTheme="minorHAnsi" w:hAnsiTheme="minorHAnsi"/>
                <w:lang w:val="en-AU"/>
              </w:rPr>
              <w:t xml:space="preserve"> </w:t>
            </w:r>
            <w:r w:rsidRPr="00431E10">
              <w:rPr>
                <w:rFonts w:asciiTheme="minorHAnsi" w:hAnsiTheme="minorHAnsi"/>
                <w:lang w:val="en-AU"/>
              </w:rPr>
              <w:t>urban</w:t>
            </w:r>
            <w:r w:rsidR="00CB737F">
              <w:rPr>
                <w:rFonts w:asciiTheme="minorHAnsi" w:hAnsiTheme="minorHAnsi"/>
                <w:lang w:val="en-AU"/>
              </w:rPr>
              <w:t xml:space="preserve"> </w:t>
            </w:r>
            <w:r w:rsidRPr="00431E10">
              <w:rPr>
                <w:rFonts w:asciiTheme="minorHAnsi" w:hAnsiTheme="minorHAnsi"/>
                <w:lang w:val="en-AU"/>
              </w:rPr>
              <w:t>environment.</w:t>
            </w:r>
          </w:p>
        </w:tc>
      </w:tr>
      <w:tr w:rsidR="00A13324" w:rsidRPr="00431E10" w14:paraId="64D96C0F"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B56F29" w14:textId="373FD10C" w:rsidR="00A13324" w:rsidRDefault="00C44B62">
            <w:pPr>
              <w:pStyle w:val="OutcomesnumberingTables"/>
              <w:rPr>
                <w:rFonts w:asciiTheme="minorHAnsi" w:hAnsiTheme="minorHAnsi"/>
                <w:b/>
                <w:sz w:val="28"/>
                <w:szCs w:val="28"/>
                <w:lang w:val="en-AU"/>
              </w:rPr>
            </w:pPr>
            <w:r>
              <w:rPr>
                <w:rFonts w:asciiTheme="minorHAnsi" w:hAnsiTheme="minorHAnsi"/>
                <w:b/>
                <w:sz w:val="28"/>
                <w:szCs w:val="28"/>
                <w:lang w:val="en-AU"/>
              </w:rPr>
              <w:t>O2</w:t>
            </w:r>
            <w:r w:rsidR="00894676">
              <w:rPr>
                <w:rFonts w:asciiTheme="minorHAnsi" w:hAnsiTheme="minorHAnsi"/>
                <w:b/>
                <w:sz w:val="28"/>
                <w:szCs w:val="28"/>
                <w:lang w:val="en-AU"/>
              </w:rPr>
              <w:t>4</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7663A3" w14:textId="66981580" w:rsidR="00A13324" w:rsidRPr="00431E10" w:rsidRDefault="00A13324" w:rsidP="00926CCE">
            <w:pPr>
              <w:pStyle w:val="TableBodyTables"/>
              <w:rPr>
                <w:rFonts w:asciiTheme="minorHAnsi" w:hAnsiTheme="minorHAnsi"/>
                <w:lang w:val="en-AU"/>
              </w:rPr>
            </w:pPr>
            <w:r>
              <w:rPr>
                <w:rFonts w:asciiTheme="minorHAnsi" w:hAnsiTheme="minorHAnsi"/>
                <w:lang w:val="en-AU"/>
              </w:rPr>
              <w:t>Ensure</w:t>
            </w:r>
            <w:r w:rsidR="00CB737F">
              <w:rPr>
                <w:rFonts w:asciiTheme="minorHAnsi" w:hAnsiTheme="minorHAnsi"/>
                <w:lang w:val="en-AU"/>
              </w:rPr>
              <w:t xml:space="preserve"> </w:t>
            </w:r>
            <w:r>
              <w:rPr>
                <w:rFonts w:asciiTheme="minorHAnsi" w:hAnsiTheme="minorHAnsi"/>
                <w:lang w:val="en-AU"/>
              </w:rPr>
              <w:t>sensitive</w:t>
            </w:r>
            <w:r w:rsidR="00CB737F">
              <w:rPr>
                <w:rFonts w:asciiTheme="minorHAnsi" w:hAnsiTheme="minorHAnsi"/>
                <w:lang w:val="en-AU"/>
              </w:rPr>
              <w:t xml:space="preserve"> </w:t>
            </w:r>
            <w:r>
              <w:rPr>
                <w:rFonts w:asciiTheme="minorHAnsi" w:hAnsiTheme="minorHAnsi"/>
                <w:lang w:val="en-AU"/>
              </w:rPr>
              <w:t>land</w:t>
            </w:r>
            <w:r w:rsidR="00CB737F">
              <w:rPr>
                <w:rFonts w:asciiTheme="minorHAnsi" w:hAnsiTheme="minorHAnsi"/>
                <w:lang w:val="en-AU"/>
              </w:rPr>
              <w:t xml:space="preserve"> </w:t>
            </w:r>
            <w:r>
              <w:rPr>
                <w:rFonts w:asciiTheme="minorHAnsi" w:hAnsiTheme="minorHAnsi"/>
                <w:lang w:val="en-AU"/>
              </w:rPr>
              <w:t>uses</w:t>
            </w:r>
            <w:r w:rsidR="00CB737F">
              <w:rPr>
                <w:rFonts w:asciiTheme="minorHAnsi" w:hAnsiTheme="minorHAnsi"/>
                <w:lang w:val="en-AU"/>
              </w:rPr>
              <w:t xml:space="preserve"> </w:t>
            </w:r>
            <w:r>
              <w:rPr>
                <w:rFonts w:asciiTheme="minorHAnsi" w:hAnsiTheme="minorHAnsi"/>
                <w:lang w:val="en-AU"/>
              </w:rPr>
              <w:t>are</w:t>
            </w:r>
            <w:r w:rsidR="00CB737F">
              <w:rPr>
                <w:rFonts w:asciiTheme="minorHAnsi" w:hAnsiTheme="minorHAnsi"/>
                <w:lang w:val="en-AU"/>
              </w:rPr>
              <w:t xml:space="preserve"> </w:t>
            </w:r>
            <w:r w:rsidR="002B427A">
              <w:rPr>
                <w:rFonts w:asciiTheme="minorHAnsi" w:hAnsiTheme="minorHAnsi"/>
                <w:lang w:val="en-AU"/>
              </w:rPr>
              <w:t>located</w:t>
            </w:r>
            <w:r w:rsidR="00CB737F">
              <w:rPr>
                <w:rFonts w:asciiTheme="minorHAnsi" w:hAnsiTheme="minorHAnsi"/>
                <w:lang w:val="en-AU"/>
              </w:rPr>
              <w:t xml:space="preserve"> </w:t>
            </w:r>
            <w:r w:rsidR="002B427A">
              <w:rPr>
                <w:rFonts w:asciiTheme="minorHAnsi" w:hAnsiTheme="minorHAnsi"/>
                <w:lang w:val="en-AU"/>
              </w:rPr>
              <w:t>outside</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measurement</w:t>
            </w:r>
            <w:r w:rsidR="00CB737F">
              <w:rPr>
                <w:rFonts w:asciiTheme="minorHAnsi" w:hAnsiTheme="minorHAnsi"/>
                <w:lang w:val="en-AU"/>
              </w:rPr>
              <w:t xml:space="preserve"> </w:t>
            </w:r>
            <w:r>
              <w:rPr>
                <w:rFonts w:asciiTheme="minorHAnsi" w:hAnsiTheme="minorHAnsi"/>
                <w:lang w:val="en-AU"/>
              </w:rPr>
              <w:t>length</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sidR="002B427A">
              <w:rPr>
                <w:rFonts w:asciiTheme="minorHAnsi" w:hAnsiTheme="minorHAnsi"/>
                <w:lang w:val="en-AU"/>
              </w:rPr>
              <w:t>high</w:t>
            </w:r>
            <w:r w:rsidR="00CB737F">
              <w:rPr>
                <w:rFonts w:asciiTheme="minorHAnsi" w:hAnsiTheme="minorHAnsi"/>
                <w:lang w:val="en-AU"/>
              </w:rPr>
              <w:t xml:space="preserve"> </w:t>
            </w:r>
            <w:r w:rsidR="002B427A">
              <w:rPr>
                <w:rFonts w:asciiTheme="minorHAnsi" w:hAnsiTheme="minorHAnsi"/>
                <w:lang w:val="en-AU"/>
              </w:rPr>
              <w:t>pressure</w:t>
            </w:r>
            <w:r w:rsidR="00CB737F">
              <w:rPr>
                <w:rFonts w:asciiTheme="minorHAnsi" w:hAnsiTheme="minorHAnsi"/>
                <w:lang w:val="en-AU"/>
              </w:rPr>
              <w:t xml:space="preserve"> </w:t>
            </w:r>
            <w:r>
              <w:rPr>
                <w:rFonts w:asciiTheme="minorHAnsi" w:hAnsiTheme="minorHAnsi"/>
                <w:lang w:val="en-AU"/>
              </w:rPr>
              <w:t>gas</w:t>
            </w:r>
            <w:r w:rsidR="00CB737F">
              <w:rPr>
                <w:rFonts w:asciiTheme="minorHAnsi" w:hAnsiTheme="minorHAnsi"/>
                <w:lang w:val="en-AU"/>
              </w:rPr>
              <w:t xml:space="preserve"> </w:t>
            </w:r>
            <w:r>
              <w:rPr>
                <w:rFonts w:asciiTheme="minorHAnsi" w:hAnsiTheme="minorHAnsi"/>
                <w:lang w:val="en-AU"/>
              </w:rPr>
              <w:t>transmission</w:t>
            </w:r>
            <w:r w:rsidR="00CB737F">
              <w:rPr>
                <w:rFonts w:asciiTheme="minorHAnsi" w:hAnsiTheme="minorHAnsi"/>
                <w:lang w:val="en-AU"/>
              </w:rPr>
              <w:t xml:space="preserve"> </w:t>
            </w:r>
            <w:r>
              <w:rPr>
                <w:rFonts w:asciiTheme="minorHAnsi" w:hAnsiTheme="minorHAnsi"/>
                <w:lang w:val="en-AU"/>
              </w:rPr>
              <w:t>pipelines</w:t>
            </w:r>
            <w:r w:rsidR="00CB737F">
              <w:rPr>
                <w:rFonts w:asciiTheme="minorHAnsi" w:hAnsiTheme="minorHAnsi"/>
                <w:lang w:val="en-AU"/>
              </w:rPr>
              <w:t xml:space="preserve"> </w:t>
            </w:r>
            <w:r w:rsidR="002B427A">
              <w:rPr>
                <w:rFonts w:asciiTheme="minorHAnsi" w:hAnsiTheme="minorHAnsi"/>
                <w:lang w:val="en-AU"/>
              </w:rPr>
              <w:t>where</w:t>
            </w:r>
            <w:r w:rsidR="00CB737F">
              <w:rPr>
                <w:rFonts w:asciiTheme="minorHAnsi" w:hAnsiTheme="minorHAnsi"/>
                <w:lang w:val="en-AU"/>
              </w:rPr>
              <w:t xml:space="preserve"> </w:t>
            </w:r>
            <w:r w:rsidR="002B427A">
              <w:rPr>
                <w:rFonts w:asciiTheme="minorHAnsi" w:hAnsiTheme="minorHAnsi"/>
                <w:lang w:val="en-AU"/>
              </w:rPr>
              <w:t>possible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that</w:t>
            </w:r>
            <w:r w:rsidR="00CB737F">
              <w:rPr>
                <w:rFonts w:asciiTheme="minorHAnsi" w:hAnsiTheme="minorHAnsi"/>
                <w:lang w:val="en-AU"/>
              </w:rPr>
              <w:t xml:space="preserve"> </w:t>
            </w:r>
            <w:r>
              <w:rPr>
                <w:rFonts w:asciiTheme="minorHAnsi" w:hAnsiTheme="minorHAnsi"/>
                <w:lang w:val="en-AU"/>
              </w:rPr>
              <w:t>construction</w:t>
            </w:r>
            <w:r w:rsidR="00CB737F">
              <w:rPr>
                <w:rFonts w:asciiTheme="minorHAnsi" w:hAnsiTheme="minorHAnsi"/>
                <w:lang w:val="en-AU"/>
              </w:rPr>
              <w:t xml:space="preserve"> </w:t>
            </w:r>
            <w:r>
              <w:rPr>
                <w:rFonts w:asciiTheme="minorHAnsi" w:hAnsiTheme="minorHAnsi"/>
                <w:lang w:val="en-AU"/>
              </w:rPr>
              <w:t>is</w:t>
            </w:r>
            <w:r w:rsidR="00CB737F">
              <w:rPr>
                <w:rFonts w:asciiTheme="minorHAnsi" w:hAnsiTheme="minorHAnsi"/>
                <w:lang w:val="en-AU"/>
              </w:rPr>
              <w:t xml:space="preserve"> </w:t>
            </w:r>
            <w:r>
              <w:rPr>
                <w:rFonts w:asciiTheme="minorHAnsi" w:hAnsiTheme="minorHAnsi"/>
                <w:lang w:val="en-AU"/>
              </w:rPr>
              <w:t>managed</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minimise</w:t>
            </w:r>
            <w:r w:rsidR="00CB737F">
              <w:rPr>
                <w:rFonts w:asciiTheme="minorHAnsi" w:hAnsiTheme="minorHAnsi"/>
                <w:lang w:val="en-AU"/>
              </w:rPr>
              <w:t xml:space="preserve"> </w:t>
            </w:r>
            <w:r>
              <w:rPr>
                <w:rFonts w:asciiTheme="minorHAnsi" w:hAnsiTheme="minorHAnsi"/>
                <w:lang w:val="en-AU"/>
              </w:rPr>
              <w:t>risk</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any</w:t>
            </w:r>
            <w:r w:rsidR="00CB737F">
              <w:rPr>
                <w:rFonts w:asciiTheme="minorHAnsi" w:hAnsiTheme="minorHAnsi"/>
                <w:lang w:val="en-AU"/>
              </w:rPr>
              <w:t xml:space="preserve"> </w:t>
            </w:r>
            <w:r>
              <w:rPr>
                <w:rFonts w:asciiTheme="minorHAnsi" w:hAnsiTheme="minorHAnsi"/>
                <w:lang w:val="en-AU"/>
              </w:rPr>
              <w:t>adverse</w:t>
            </w:r>
            <w:r w:rsidR="00CB737F">
              <w:rPr>
                <w:rFonts w:asciiTheme="minorHAnsi" w:hAnsiTheme="minorHAnsi"/>
                <w:lang w:val="en-AU"/>
              </w:rPr>
              <w:t xml:space="preserve"> </w:t>
            </w:r>
            <w:r>
              <w:rPr>
                <w:rFonts w:asciiTheme="minorHAnsi" w:hAnsiTheme="minorHAnsi"/>
                <w:lang w:val="en-AU"/>
              </w:rPr>
              <w:t>impacts.</w:t>
            </w:r>
          </w:p>
        </w:tc>
      </w:tr>
      <w:tr w:rsidR="00066287" w:rsidRPr="00431E10" w14:paraId="768D749A" w14:textId="77777777" w:rsidTr="00172B22">
        <w:trPr>
          <w:trHeight w:hRule="exact" w:val="340"/>
        </w:trPr>
        <w:tc>
          <w:tcPr>
            <w:tcW w:w="907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13616E" w14:textId="51DA7E12" w:rsidR="00066287" w:rsidRPr="00431E10" w:rsidRDefault="00066287">
            <w:pPr>
              <w:pStyle w:val="TableBodyTables"/>
              <w:rPr>
                <w:rFonts w:asciiTheme="minorHAnsi" w:hAnsiTheme="minorHAnsi"/>
                <w:lang w:val="en-AU"/>
              </w:rPr>
            </w:pPr>
            <w:r w:rsidRPr="00431E10">
              <w:rPr>
                <w:rFonts w:asciiTheme="minorHAnsi" w:hAnsiTheme="minorHAnsi"/>
                <w:lang w:val="en-AU"/>
              </w:rPr>
              <w:t>PRECINCT</w:t>
            </w:r>
            <w:r w:rsidR="00CB737F">
              <w:rPr>
                <w:rFonts w:asciiTheme="minorHAnsi" w:hAnsiTheme="minorHAnsi"/>
                <w:lang w:val="en-AU"/>
              </w:rPr>
              <w:t xml:space="preserve"> </w:t>
            </w:r>
            <w:r w:rsidRPr="00431E10">
              <w:rPr>
                <w:rFonts w:asciiTheme="minorHAnsi" w:hAnsiTheme="minorHAnsi"/>
                <w:lang w:val="en-AU"/>
              </w:rPr>
              <w:t>INFRASTRUCTURE</w:t>
            </w:r>
            <w:r w:rsidR="00CB737F">
              <w:rPr>
                <w:rFonts w:asciiTheme="minorHAnsi" w:hAnsiTheme="minorHAnsi"/>
                <w:lang w:val="en-AU"/>
              </w:rPr>
              <w:t xml:space="preserve"> </w:t>
            </w:r>
            <w:r w:rsidRPr="00431E10">
              <w:rPr>
                <w:rFonts w:asciiTheme="minorHAnsi" w:hAnsiTheme="minorHAnsi"/>
                <w:lang w:val="en-AU"/>
              </w:rPr>
              <w:t>PLAN</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STAGING</w:t>
            </w:r>
          </w:p>
        </w:tc>
      </w:tr>
      <w:tr w:rsidR="00BA0861" w:rsidRPr="00431E10" w14:paraId="2B78DFC3"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BF2844" w14:textId="1C7BF41B" w:rsidR="00BA0861" w:rsidRDefault="00BA0861">
            <w:pPr>
              <w:pStyle w:val="OutcomesnumberingTables"/>
              <w:rPr>
                <w:rFonts w:asciiTheme="minorHAnsi" w:hAnsiTheme="minorHAnsi"/>
                <w:b/>
                <w:sz w:val="28"/>
                <w:szCs w:val="28"/>
                <w:lang w:val="en-AU"/>
              </w:rPr>
            </w:pPr>
            <w:r>
              <w:rPr>
                <w:rFonts w:asciiTheme="minorHAnsi" w:hAnsiTheme="minorHAnsi"/>
                <w:b/>
                <w:sz w:val="28"/>
                <w:szCs w:val="28"/>
                <w:lang w:val="en-AU"/>
              </w:rPr>
              <w:t>O2</w:t>
            </w:r>
            <w:r w:rsidR="00894676">
              <w:rPr>
                <w:rFonts w:asciiTheme="minorHAnsi" w:hAnsiTheme="minorHAnsi"/>
                <w:b/>
                <w:sz w:val="28"/>
                <w:szCs w:val="28"/>
                <w:lang w:val="en-AU"/>
              </w:rPr>
              <w:t>5</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7876F8" w14:textId="26DF6F14" w:rsidR="00BA0861" w:rsidRDefault="00BA0861" w:rsidP="00926CCE">
            <w:pPr>
              <w:rPr>
                <w:sz w:val="18"/>
                <w:szCs w:val="18"/>
              </w:rPr>
            </w:pPr>
            <w:r w:rsidRPr="00BA0861">
              <w:rPr>
                <w:rFonts w:cs="Humnst777 BT"/>
                <w:color w:val="000000"/>
                <w:sz w:val="18"/>
                <w:szCs w:val="18"/>
              </w:rPr>
              <w:t>Deliver</w:t>
            </w:r>
            <w:r w:rsidR="00CB737F">
              <w:rPr>
                <w:rFonts w:cs="Humnst777 BT"/>
                <w:color w:val="000000"/>
                <w:sz w:val="18"/>
                <w:szCs w:val="18"/>
              </w:rPr>
              <w:t xml:space="preserve"> </w:t>
            </w:r>
            <w:r w:rsidRPr="00BA0861">
              <w:rPr>
                <w:rFonts w:cs="Humnst777 BT"/>
                <w:color w:val="000000"/>
                <w:sz w:val="18"/>
                <w:szCs w:val="18"/>
              </w:rPr>
              <w:t>Hopkins</w:t>
            </w:r>
            <w:r w:rsidR="00CB737F">
              <w:rPr>
                <w:rFonts w:cs="Humnst777 BT"/>
                <w:color w:val="000000"/>
                <w:sz w:val="18"/>
                <w:szCs w:val="18"/>
              </w:rPr>
              <w:t xml:space="preserve"> </w:t>
            </w:r>
            <w:r w:rsidRPr="00BA0861">
              <w:rPr>
                <w:rFonts w:cs="Humnst777 BT"/>
                <w:color w:val="000000"/>
                <w:sz w:val="18"/>
                <w:szCs w:val="18"/>
              </w:rPr>
              <w:t>Road</w:t>
            </w:r>
            <w:r w:rsidR="00CB737F">
              <w:rPr>
                <w:rFonts w:cs="Humnst777 BT"/>
                <w:color w:val="000000"/>
                <w:sz w:val="18"/>
                <w:szCs w:val="18"/>
              </w:rPr>
              <w:t xml:space="preserve"> </w:t>
            </w:r>
            <w:r w:rsidR="00E15CB9">
              <w:rPr>
                <w:rFonts w:cs="Humnst777 BT"/>
                <w:color w:val="000000"/>
                <w:sz w:val="18"/>
                <w:szCs w:val="18"/>
              </w:rPr>
              <w:t>and</w:t>
            </w:r>
            <w:r w:rsidR="00CB737F">
              <w:rPr>
                <w:rFonts w:cs="Humnst777 BT"/>
                <w:color w:val="000000"/>
                <w:sz w:val="18"/>
                <w:szCs w:val="18"/>
              </w:rPr>
              <w:t xml:space="preserve"> </w:t>
            </w:r>
            <w:r w:rsidR="00E15CB9">
              <w:rPr>
                <w:rFonts w:cs="Humnst777 BT"/>
                <w:color w:val="000000"/>
                <w:sz w:val="18"/>
                <w:szCs w:val="18"/>
              </w:rPr>
              <w:t>associated</w:t>
            </w:r>
            <w:r w:rsidR="00CB737F">
              <w:rPr>
                <w:rFonts w:cs="Humnst777 BT"/>
                <w:color w:val="000000"/>
                <w:sz w:val="18"/>
                <w:szCs w:val="18"/>
              </w:rPr>
              <w:t xml:space="preserve"> </w:t>
            </w:r>
            <w:r w:rsidR="00E15CB9">
              <w:rPr>
                <w:rFonts w:cs="Humnst777 BT"/>
                <w:color w:val="000000"/>
                <w:sz w:val="18"/>
                <w:szCs w:val="18"/>
              </w:rPr>
              <w:t>waterway</w:t>
            </w:r>
            <w:r w:rsidR="00CB737F">
              <w:rPr>
                <w:rFonts w:cs="Humnst777 BT"/>
                <w:color w:val="000000"/>
                <w:sz w:val="18"/>
                <w:szCs w:val="18"/>
              </w:rPr>
              <w:t xml:space="preserve"> </w:t>
            </w:r>
            <w:r w:rsidR="00E15CB9">
              <w:rPr>
                <w:rFonts w:cs="Humnst777 BT"/>
                <w:color w:val="000000"/>
                <w:sz w:val="18"/>
                <w:szCs w:val="18"/>
              </w:rPr>
              <w:t>crossings</w:t>
            </w:r>
            <w:r w:rsidR="00CB737F">
              <w:rPr>
                <w:rFonts w:cs="Humnst777 BT"/>
                <w:color w:val="000000"/>
                <w:sz w:val="18"/>
                <w:szCs w:val="18"/>
              </w:rPr>
              <w:t xml:space="preserve"> </w:t>
            </w:r>
            <w:r w:rsidRPr="00BA0861">
              <w:rPr>
                <w:rFonts w:cs="Humnst777 BT"/>
                <w:color w:val="000000"/>
                <w:sz w:val="18"/>
                <w:szCs w:val="18"/>
              </w:rPr>
              <w:t>early</w:t>
            </w:r>
            <w:r w:rsidR="00CB737F">
              <w:rPr>
                <w:rFonts w:cs="Humnst777 BT"/>
                <w:color w:val="000000"/>
                <w:sz w:val="18"/>
                <w:szCs w:val="18"/>
              </w:rPr>
              <w:t xml:space="preserve"> </w:t>
            </w:r>
            <w:r w:rsidRPr="00BA0861">
              <w:rPr>
                <w:rFonts w:cs="Humnst777 BT"/>
                <w:color w:val="000000"/>
                <w:sz w:val="18"/>
                <w:szCs w:val="18"/>
              </w:rPr>
              <w:t>in</w:t>
            </w:r>
            <w:r w:rsidR="00CB737F">
              <w:rPr>
                <w:rFonts w:cs="Humnst777 BT"/>
                <w:color w:val="000000"/>
                <w:sz w:val="18"/>
                <w:szCs w:val="18"/>
              </w:rPr>
              <w:t xml:space="preserve"> </w:t>
            </w:r>
            <w:r w:rsidRPr="00BA0861">
              <w:rPr>
                <w:rFonts w:cs="Humnst777 BT"/>
                <w:color w:val="000000"/>
                <w:sz w:val="18"/>
                <w:szCs w:val="18"/>
              </w:rPr>
              <w:t>the</w:t>
            </w:r>
            <w:r w:rsidR="00CB737F">
              <w:rPr>
                <w:rFonts w:cs="Humnst777 BT"/>
                <w:color w:val="000000"/>
                <w:sz w:val="18"/>
                <w:szCs w:val="18"/>
              </w:rPr>
              <w:t xml:space="preserve"> </w:t>
            </w:r>
            <w:r w:rsidRPr="00BA0861">
              <w:rPr>
                <w:rFonts w:cs="Humnst777 BT"/>
                <w:color w:val="000000"/>
                <w:sz w:val="18"/>
                <w:szCs w:val="18"/>
              </w:rPr>
              <w:t>staging</w:t>
            </w:r>
            <w:r w:rsidR="00CB737F">
              <w:rPr>
                <w:rFonts w:cs="Humnst777 BT"/>
                <w:color w:val="000000"/>
                <w:sz w:val="18"/>
                <w:szCs w:val="18"/>
              </w:rPr>
              <w:t xml:space="preserve"> </w:t>
            </w:r>
            <w:r w:rsidRPr="00BA0861">
              <w:rPr>
                <w:rFonts w:cs="Humnst777 BT"/>
                <w:color w:val="000000"/>
                <w:sz w:val="18"/>
                <w:szCs w:val="18"/>
              </w:rPr>
              <w:t>of</w:t>
            </w:r>
            <w:r w:rsidR="00CB737F">
              <w:rPr>
                <w:rFonts w:cs="Humnst777 BT"/>
                <w:color w:val="000000"/>
                <w:sz w:val="18"/>
                <w:szCs w:val="18"/>
              </w:rPr>
              <w:t xml:space="preserve"> </w:t>
            </w:r>
            <w:r w:rsidRPr="00BA0861">
              <w:rPr>
                <w:rFonts w:cs="Humnst777 BT"/>
                <w:color w:val="000000"/>
                <w:sz w:val="18"/>
                <w:szCs w:val="18"/>
              </w:rPr>
              <w:t>the</w:t>
            </w:r>
            <w:r w:rsidR="00CB737F">
              <w:rPr>
                <w:rFonts w:cs="Humnst777 BT"/>
                <w:color w:val="000000"/>
                <w:sz w:val="18"/>
                <w:szCs w:val="18"/>
              </w:rPr>
              <w:t xml:space="preserve"> </w:t>
            </w:r>
            <w:r w:rsidR="00CE65E0">
              <w:rPr>
                <w:rFonts w:cs="Humnst777 BT"/>
                <w:color w:val="000000"/>
                <w:sz w:val="18"/>
                <w:szCs w:val="18"/>
              </w:rPr>
              <w:t>P</w:t>
            </w:r>
            <w:r w:rsidRPr="00BA0861">
              <w:rPr>
                <w:rFonts w:cs="Humnst777 BT"/>
                <w:color w:val="000000"/>
                <w:sz w:val="18"/>
                <w:szCs w:val="18"/>
              </w:rPr>
              <w:t>recinct,</w:t>
            </w:r>
            <w:r w:rsidR="00CB737F">
              <w:rPr>
                <w:rFonts w:cs="Humnst777 BT"/>
                <w:color w:val="000000"/>
                <w:sz w:val="18"/>
                <w:szCs w:val="18"/>
              </w:rPr>
              <w:t xml:space="preserve"> </w:t>
            </w:r>
            <w:r w:rsidRPr="00BA0861">
              <w:rPr>
                <w:rFonts w:cs="Humnst777 BT"/>
                <w:color w:val="000000"/>
                <w:sz w:val="18"/>
                <w:szCs w:val="18"/>
              </w:rPr>
              <w:t>to</w:t>
            </w:r>
            <w:r w:rsidR="00CB737F">
              <w:rPr>
                <w:rFonts w:cs="Humnst777 BT"/>
                <w:color w:val="000000"/>
                <w:sz w:val="18"/>
                <w:szCs w:val="18"/>
              </w:rPr>
              <w:t xml:space="preserve"> </w:t>
            </w:r>
            <w:r w:rsidRPr="00BA0861">
              <w:rPr>
                <w:rFonts w:cs="Humnst777 BT"/>
                <w:color w:val="000000"/>
                <w:sz w:val="18"/>
                <w:szCs w:val="18"/>
              </w:rPr>
              <w:t>open</w:t>
            </w:r>
            <w:r w:rsidR="00CB737F">
              <w:rPr>
                <w:rFonts w:cs="Humnst777 BT"/>
                <w:color w:val="000000"/>
                <w:sz w:val="18"/>
                <w:szCs w:val="18"/>
              </w:rPr>
              <w:t xml:space="preserve"> </w:t>
            </w:r>
            <w:r w:rsidRPr="00BA0861">
              <w:rPr>
                <w:rFonts w:cs="Humnst777 BT"/>
                <w:color w:val="000000"/>
                <w:sz w:val="18"/>
                <w:szCs w:val="18"/>
              </w:rPr>
              <w:t>up</w:t>
            </w:r>
            <w:r w:rsidR="00CB737F">
              <w:rPr>
                <w:rFonts w:cs="Humnst777 BT"/>
                <w:color w:val="000000"/>
                <w:sz w:val="18"/>
                <w:szCs w:val="18"/>
              </w:rPr>
              <w:t xml:space="preserve"> </w:t>
            </w:r>
            <w:r w:rsidRPr="00BA0861">
              <w:rPr>
                <w:rFonts w:cs="Humnst777 BT"/>
                <w:color w:val="000000"/>
                <w:sz w:val="18"/>
                <w:szCs w:val="18"/>
              </w:rPr>
              <w:t>access</w:t>
            </w:r>
            <w:r w:rsidR="00CB737F">
              <w:rPr>
                <w:rFonts w:cs="Humnst777 BT"/>
                <w:color w:val="000000"/>
                <w:sz w:val="18"/>
                <w:szCs w:val="18"/>
              </w:rPr>
              <w:t xml:space="preserve"> </w:t>
            </w:r>
            <w:r w:rsidRPr="00BA0861">
              <w:rPr>
                <w:rFonts w:cs="Humnst777 BT"/>
                <w:color w:val="000000"/>
                <w:sz w:val="18"/>
                <w:szCs w:val="18"/>
              </w:rPr>
              <w:t>to</w:t>
            </w:r>
            <w:r w:rsidR="00CB737F">
              <w:rPr>
                <w:rFonts w:cs="Humnst777 BT"/>
                <w:color w:val="000000"/>
                <w:sz w:val="18"/>
                <w:szCs w:val="18"/>
              </w:rPr>
              <w:t xml:space="preserve"> </w:t>
            </w:r>
            <w:r w:rsidRPr="00BA0861">
              <w:rPr>
                <w:rFonts w:cs="Humnst777 BT"/>
                <w:color w:val="000000"/>
                <w:sz w:val="18"/>
                <w:szCs w:val="18"/>
              </w:rPr>
              <w:t>the</w:t>
            </w:r>
            <w:r w:rsidR="00CB737F">
              <w:rPr>
                <w:rFonts w:cs="Humnst777 BT"/>
                <w:color w:val="000000"/>
                <w:sz w:val="18"/>
                <w:szCs w:val="18"/>
              </w:rPr>
              <w:t xml:space="preserve"> </w:t>
            </w:r>
            <w:r w:rsidRPr="00BA0861">
              <w:rPr>
                <w:rFonts w:cs="Humnst777 BT"/>
                <w:color w:val="000000"/>
                <w:sz w:val="18"/>
                <w:szCs w:val="18"/>
              </w:rPr>
              <w:t>Major</w:t>
            </w:r>
            <w:r w:rsidR="00CB737F">
              <w:rPr>
                <w:rFonts w:cs="Humnst777 BT"/>
                <w:color w:val="000000"/>
                <w:sz w:val="18"/>
                <w:szCs w:val="18"/>
              </w:rPr>
              <w:t xml:space="preserve"> </w:t>
            </w:r>
            <w:r w:rsidRPr="00BA0861">
              <w:rPr>
                <w:rFonts w:cs="Humnst777 BT"/>
                <w:color w:val="000000"/>
                <w:sz w:val="18"/>
                <w:szCs w:val="18"/>
              </w:rPr>
              <w:t>Town</w:t>
            </w:r>
            <w:r w:rsidR="00CB737F">
              <w:rPr>
                <w:rFonts w:cs="Humnst777 BT"/>
                <w:color w:val="000000"/>
                <w:sz w:val="18"/>
                <w:szCs w:val="18"/>
              </w:rPr>
              <w:t xml:space="preserve"> </w:t>
            </w:r>
            <w:r w:rsidRPr="00BA0861">
              <w:rPr>
                <w:rFonts w:cs="Humnst777 BT"/>
                <w:color w:val="000000"/>
                <w:sz w:val="18"/>
                <w:szCs w:val="18"/>
              </w:rPr>
              <w:t>Centre</w:t>
            </w:r>
            <w:r w:rsidR="00CB737F">
              <w:rPr>
                <w:rFonts w:cs="Humnst777 BT"/>
                <w:color w:val="000000"/>
                <w:sz w:val="18"/>
                <w:szCs w:val="18"/>
              </w:rPr>
              <w:t xml:space="preserve"> </w:t>
            </w:r>
            <w:r w:rsidRPr="00BA0861">
              <w:rPr>
                <w:rFonts w:cs="Humnst777 BT"/>
                <w:color w:val="000000"/>
                <w:sz w:val="18"/>
                <w:szCs w:val="18"/>
              </w:rPr>
              <w:t>and</w:t>
            </w:r>
            <w:r w:rsidR="00CB737F">
              <w:rPr>
                <w:rFonts w:cs="Humnst777 BT"/>
                <w:color w:val="000000"/>
                <w:sz w:val="18"/>
                <w:szCs w:val="18"/>
              </w:rPr>
              <w:t xml:space="preserve"> </w:t>
            </w:r>
            <w:r w:rsidRPr="00BA0861">
              <w:rPr>
                <w:rFonts w:cs="Humnst777 BT"/>
                <w:color w:val="000000"/>
                <w:sz w:val="18"/>
                <w:szCs w:val="18"/>
              </w:rPr>
              <w:t>the</w:t>
            </w:r>
            <w:r w:rsidR="00CB737F">
              <w:rPr>
                <w:rFonts w:cs="Humnst777 BT"/>
                <w:color w:val="000000"/>
                <w:sz w:val="18"/>
                <w:szCs w:val="18"/>
              </w:rPr>
              <w:t xml:space="preserve"> </w:t>
            </w:r>
            <w:r w:rsidR="0040159B">
              <w:rPr>
                <w:rFonts w:cs="Humnst777 BT"/>
                <w:color w:val="000000"/>
                <w:sz w:val="18"/>
                <w:szCs w:val="18"/>
              </w:rPr>
              <w:t>Business</w:t>
            </w:r>
            <w:r w:rsidR="00CB737F">
              <w:rPr>
                <w:rFonts w:cs="Humnst777 BT"/>
                <w:color w:val="000000"/>
                <w:sz w:val="18"/>
                <w:szCs w:val="18"/>
              </w:rPr>
              <w:t xml:space="preserve"> </w:t>
            </w:r>
            <w:r w:rsidR="00476EB0">
              <w:rPr>
                <w:rFonts w:cs="Humnst777 BT"/>
                <w:color w:val="000000"/>
                <w:sz w:val="18"/>
                <w:szCs w:val="18"/>
              </w:rPr>
              <w:t>and</w:t>
            </w:r>
            <w:r w:rsidR="00CB737F">
              <w:rPr>
                <w:rFonts w:cs="Humnst777 BT"/>
                <w:color w:val="000000"/>
                <w:sz w:val="18"/>
                <w:szCs w:val="18"/>
              </w:rPr>
              <w:t xml:space="preserve"> </w:t>
            </w:r>
            <w:r w:rsidR="00476EB0">
              <w:rPr>
                <w:rFonts w:cs="Humnst777 BT"/>
                <w:color w:val="000000"/>
                <w:sz w:val="18"/>
                <w:szCs w:val="18"/>
              </w:rPr>
              <w:t>Industrial</w:t>
            </w:r>
            <w:r w:rsidR="00CB737F">
              <w:rPr>
                <w:rFonts w:cs="Humnst777 BT"/>
                <w:color w:val="000000"/>
                <w:sz w:val="18"/>
                <w:szCs w:val="18"/>
              </w:rPr>
              <w:t xml:space="preserve"> </w:t>
            </w:r>
            <w:r w:rsidRPr="00BA0861">
              <w:rPr>
                <w:rFonts w:cs="Humnst777 BT"/>
                <w:color w:val="000000"/>
                <w:sz w:val="18"/>
                <w:szCs w:val="18"/>
              </w:rPr>
              <w:t>Precinct,</w:t>
            </w:r>
            <w:r w:rsidR="00CB737F">
              <w:rPr>
                <w:rFonts w:cs="Humnst777 BT"/>
                <w:color w:val="000000"/>
                <w:sz w:val="18"/>
                <w:szCs w:val="18"/>
              </w:rPr>
              <w:t xml:space="preserve"> </w:t>
            </w:r>
            <w:r w:rsidRPr="00BA0861">
              <w:rPr>
                <w:rFonts w:cs="Humnst777 BT"/>
                <w:color w:val="000000"/>
                <w:sz w:val="18"/>
                <w:szCs w:val="18"/>
              </w:rPr>
              <w:t>and</w:t>
            </w:r>
            <w:r w:rsidR="00CB737F">
              <w:rPr>
                <w:rFonts w:cs="Humnst777 BT"/>
                <w:color w:val="000000"/>
                <w:sz w:val="18"/>
                <w:szCs w:val="18"/>
              </w:rPr>
              <w:t xml:space="preserve"> </w:t>
            </w:r>
            <w:r w:rsidRPr="00BA0861">
              <w:rPr>
                <w:rFonts w:cs="Humnst777 BT"/>
                <w:color w:val="000000"/>
                <w:sz w:val="18"/>
                <w:szCs w:val="18"/>
              </w:rPr>
              <w:t>to</w:t>
            </w:r>
            <w:r w:rsidR="00CB737F">
              <w:rPr>
                <w:rFonts w:cs="Humnst777 BT"/>
                <w:color w:val="000000"/>
                <w:sz w:val="18"/>
                <w:szCs w:val="18"/>
              </w:rPr>
              <w:t xml:space="preserve"> </w:t>
            </w:r>
            <w:r w:rsidRPr="00BA0861">
              <w:rPr>
                <w:rFonts w:cs="Humnst777 BT"/>
                <w:color w:val="000000"/>
                <w:sz w:val="18"/>
                <w:szCs w:val="18"/>
              </w:rPr>
              <w:t>reduce</w:t>
            </w:r>
            <w:r w:rsidR="00CB737F">
              <w:rPr>
                <w:rFonts w:cs="Humnst777 BT"/>
                <w:color w:val="000000"/>
                <w:sz w:val="18"/>
                <w:szCs w:val="18"/>
              </w:rPr>
              <w:t xml:space="preserve"> </w:t>
            </w:r>
            <w:r w:rsidRPr="00BA0861">
              <w:rPr>
                <w:rFonts w:cs="Humnst777 BT"/>
                <w:color w:val="000000"/>
                <w:sz w:val="18"/>
                <w:szCs w:val="18"/>
              </w:rPr>
              <w:t>pressure</w:t>
            </w:r>
            <w:r w:rsidR="00CB737F">
              <w:rPr>
                <w:rFonts w:cs="Humnst777 BT"/>
                <w:color w:val="000000"/>
                <w:sz w:val="18"/>
                <w:szCs w:val="18"/>
              </w:rPr>
              <w:t xml:space="preserve"> </w:t>
            </w:r>
            <w:r w:rsidRPr="00BA0861">
              <w:rPr>
                <w:rFonts w:cs="Humnst777 BT"/>
                <w:color w:val="000000"/>
                <w:sz w:val="18"/>
                <w:szCs w:val="18"/>
              </w:rPr>
              <w:t>on</w:t>
            </w:r>
            <w:r w:rsidR="00CB737F">
              <w:rPr>
                <w:rFonts w:cs="Humnst777 BT"/>
                <w:color w:val="000000"/>
                <w:sz w:val="18"/>
                <w:szCs w:val="18"/>
              </w:rPr>
              <w:t xml:space="preserve"> </w:t>
            </w:r>
            <w:r w:rsidRPr="00BA0861">
              <w:rPr>
                <w:rFonts w:cs="Humnst777 BT"/>
                <w:color w:val="000000"/>
                <w:sz w:val="18"/>
                <w:szCs w:val="18"/>
              </w:rPr>
              <w:t>existing</w:t>
            </w:r>
            <w:r w:rsidR="00CB737F">
              <w:rPr>
                <w:rFonts w:cs="Humnst777 BT"/>
                <w:color w:val="000000"/>
                <w:sz w:val="18"/>
                <w:szCs w:val="18"/>
              </w:rPr>
              <w:t xml:space="preserve"> </w:t>
            </w:r>
            <w:r w:rsidRPr="00BA0861">
              <w:rPr>
                <w:rFonts w:cs="Humnst777 BT"/>
                <w:color w:val="000000"/>
                <w:sz w:val="18"/>
                <w:szCs w:val="18"/>
              </w:rPr>
              <w:t>and</w:t>
            </w:r>
            <w:r w:rsidR="00CB737F">
              <w:rPr>
                <w:rFonts w:cs="Humnst777 BT"/>
                <w:color w:val="000000"/>
                <w:sz w:val="18"/>
                <w:szCs w:val="18"/>
              </w:rPr>
              <w:t xml:space="preserve"> </w:t>
            </w:r>
            <w:r w:rsidRPr="00BA0861">
              <w:rPr>
                <w:rFonts w:cs="Humnst777 BT"/>
                <w:color w:val="000000"/>
                <w:sz w:val="18"/>
                <w:szCs w:val="18"/>
              </w:rPr>
              <w:t>proposed</w:t>
            </w:r>
            <w:r w:rsidR="00CB737F">
              <w:rPr>
                <w:rFonts w:cs="Humnst777 BT"/>
                <w:color w:val="000000"/>
                <w:sz w:val="18"/>
                <w:szCs w:val="18"/>
              </w:rPr>
              <w:t xml:space="preserve"> </w:t>
            </w:r>
            <w:r w:rsidRPr="00BA0861">
              <w:rPr>
                <w:rFonts w:cs="Humnst777 BT"/>
                <w:color w:val="000000"/>
                <w:sz w:val="18"/>
                <w:szCs w:val="18"/>
              </w:rPr>
              <w:t>connector</w:t>
            </w:r>
            <w:r w:rsidR="00CB737F">
              <w:rPr>
                <w:rFonts w:cs="Humnst777 BT"/>
                <w:color w:val="000000"/>
                <w:sz w:val="18"/>
                <w:szCs w:val="18"/>
              </w:rPr>
              <w:t xml:space="preserve"> </w:t>
            </w:r>
            <w:r w:rsidRPr="00BA0861">
              <w:rPr>
                <w:rFonts w:cs="Humnst777 BT"/>
                <w:color w:val="000000"/>
                <w:sz w:val="18"/>
                <w:szCs w:val="18"/>
              </w:rPr>
              <w:t>streets.</w:t>
            </w:r>
          </w:p>
        </w:tc>
      </w:tr>
      <w:tr w:rsidR="00066287" w:rsidRPr="00431E10" w14:paraId="2C644764"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2D033F" w14:textId="265C2394" w:rsidR="00066287" w:rsidRPr="00431E10" w:rsidRDefault="00066287">
            <w:pPr>
              <w:pStyle w:val="OutcomesnumberingTables"/>
              <w:rPr>
                <w:rFonts w:asciiTheme="minorHAnsi" w:hAnsiTheme="minorHAnsi"/>
                <w:b/>
                <w:sz w:val="28"/>
                <w:szCs w:val="28"/>
                <w:lang w:val="en-AU"/>
              </w:rPr>
            </w:pPr>
            <w:r>
              <w:rPr>
                <w:rFonts w:asciiTheme="minorHAnsi" w:hAnsiTheme="minorHAnsi"/>
                <w:b/>
                <w:sz w:val="28"/>
                <w:szCs w:val="28"/>
                <w:lang w:val="en-AU"/>
              </w:rPr>
              <w:t>O2</w:t>
            </w:r>
            <w:r w:rsidR="00894676">
              <w:rPr>
                <w:rFonts w:asciiTheme="minorHAnsi" w:hAnsiTheme="minorHAnsi"/>
                <w:b/>
                <w:sz w:val="28"/>
                <w:szCs w:val="28"/>
                <w:lang w:val="en-AU"/>
              </w:rPr>
              <w:t>6</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E265B2" w14:textId="3498F298" w:rsidR="00066287" w:rsidRPr="00C26C57" w:rsidRDefault="00AE6B85" w:rsidP="00AE6B85">
            <w:pPr>
              <w:rPr>
                <w:sz w:val="18"/>
                <w:szCs w:val="18"/>
              </w:rPr>
            </w:pPr>
            <w:r>
              <w:rPr>
                <w:sz w:val="18"/>
                <w:szCs w:val="18"/>
              </w:rPr>
              <w:t>Provide</w:t>
            </w:r>
            <w:r w:rsidR="00CB737F">
              <w:rPr>
                <w:sz w:val="18"/>
                <w:szCs w:val="18"/>
              </w:rPr>
              <w:t xml:space="preserve"> </w:t>
            </w:r>
            <w:r>
              <w:rPr>
                <w:sz w:val="18"/>
                <w:szCs w:val="18"/>
              </w:rPr>
              <w:t>all</w:t>
            </w:r>
            <w:r w:rsidR="00CB737F">
              <w:rPr>
                <w:sz w:val="18"/>
                <w:szCs w:val="18"/>
              </w:rPr>
              <w:t xml:space="preserve"> </w:t>
            </w:r>
            <w:r>
              <w:rPr>
                <w:sz w:val="18"/>
                <w:szCs w:val="18"/>
              </w:rPr>
              <w:t>lots</w:t>
            </w:r>
            <w:r w:rsidR="00CB737F">
              <w:rPr>
                <w:sz w:val="18"/>
                <w:szCs w:val="18"/>
              </w:rPr>
              <w:t xml:space="preserve"> </w:t>
            </w:r>
            <w:r w:rsidR="00066287" w:rsidRPr="00C26C57">
              <w:rPr>
                <w:sz w:val="18"/>
                <w:szCs w:val="18"/>
              </w:rPr>
              <w:t>with</w:t>
            </w:r>
            <w:r w:rsidR="00CB737F">
              <w:rPr>
                <w:sz w:val="18"/>
                <w:szCs w:val="18"/>
              </w:rPr>
              <w:t xml:space="preserve"> </w:t>
            </w:r>
            <w:r w:rsidR="00066287" w:rsidRPr="00C26C57">
              <w:rPr>
                <w:sz w:val="18"/>
                <w:szCs w:val="18"/>
              </w:rPr>
              <w:t>potable</w:t>
            </w:r>
            <w:r w:rsidR="00CB737F">
              <w:rPr>
                <w:sz w:val="18"/>
                <w:szCs w:val="18"/>
              </w:rPr>
              <w:t xml:space="preserve"> </w:t>
            </w:r>
            <w:r w:rsidR="00066287" w:rsidRPr="00C26C57">
              <w:rPr>
                <w:sz w:val="18"/>
                <w:szCs w:val="18"/>
              </w:rPr>
              <w:t>water,</w:t>
            </w:r>
            <w:r w:rsidR="00CB737F">
              <w:rPr>
                <w:sz w:val="18"/>
                <w:szCs w:val="18"/>
              </w:rPr>
              <w:t xml:space="preserve"> </w:t>
            </w:r>
            <w:r>
              <w:rPr>
                <w:sz w:val="18"/>
                <w:szCs w:val="18"/>
              </w:rPr>
              <w:t>third</w:t>
            </w:r>
            <w:r w:rsidR="00CB737F">
              <w:rPr>
                <w:sz w:val="18"/>
                <w:szCs w:val="18"/>
              </w:rPr>
              <w:t xml:space="preserve"> </w:t>
            </w:r>
            <w:r>
              <w:rPr>
                <w:sz w:val="18"/>
                <w:szCs w:val="18"/>
              </w:rPr>
              <w:t>pipe,</w:t>
            </w:r>
            <w:r w:rsidR="00CB737F">
              <w:rPr>
                <w:sz w:val="18"/>
                <w:szCs w:val="18"/>
              </w:rPr>
              <w:t xml:space="preserve"> </w:t>
            </w:r>
            <w:r w:rsidR="00066287" w:rsidRPr="00C26C57">
              <w:rPr>
                <w:sz w:val="18"/>
                <w:szCs w:val="18"/>
              </w:rPr>
              <w:t>electricity,</w:t>
            </w:r>
            <w:r w:rsidR="00CB737F">
              <w:rPr>
                <w:sz w:val="18"/>
                <w:szCs w:val="18"/>
              </w:rPr>
              <w:t xml:space="preserve"> </w:t>
            </w:r>
            <w:r w:rsidR="00066287" w:rsidRPr="00C26C57">
              <w:rPr>
                <w:sz w:val="18"/>
                <w:szCs w:val="18"/>
              </w:rPr>
              <w:t>reticulated</w:t>
            </w:r>
            <w:r w:rsidR="00CB737F">
              <w:rPr>
                <w:sz w:val="18"/>
                <w:szCs w:val="18"/>
              </w:rPr>
              <w:t xml:space="preserve"> </w:t>
            </w:r>
            <w:r w:rsidR="00066287" w:rsidRPr="00C26C57">
              <w:rPr>
                <w:sz w:val="18"/>
                <w:szCs w:val="18"/>
              </w:rPr>
              <w:t>sewerage,</w:t>
            </w:r>
            <w:r w:rsidR="00CB737F">
              <w:rPr>
                <w:sz w:val="18"/>
                <w:szCs w:val="18"/>
              </w:rPr>
              <w:t xml:space="preserve"> </w:t>
            </w:r>
            <w:r w:rsidR="00066287" w:rsidRPr="00C26C57">
              <w:rPr>
                <w:sz w:val="18"/>
                <w:szCs w:val="18"/>
              </w:rPr>
              <w:t>drainage,</w:t>
            </w:r>
            <w:r w:rsidR="00CB737F">
              <w:rPr>
                <w:sz w:val="18"/>
                <w:szCs w:val="18"/>
              </w:rPr>
              <w:t xml:space="preserve"> </w:t>
            </w:r>
            <w:r w:rsidR="00066287" w:rsidRPr="00C26C57">
              <w:rPr>
                <w:sz w:val="18"/>
                <w:szCs w:val="18"/>
              </w:rPr>
              <w:t>gas</w:t>
            </w:r>
            <w:r w:rsidR="00CB737F">
              <w:rPr>
                <w:sz w:val="18"/>
                <w:szCs w:val="18"/>
              </w:rPr>
              <w:t xml:space="preserve"> </w:t>
            </w:r>
            <w:r w:rsidR="00066287" w:rsidRPr="00C26C57">
              <w:rPr>
                <w:sz w:val="18"/>
                <w:szCs w:val="18"/>
              </w:rPr>
              <w:t>and</w:t>
            </w:r>
            <w:r w:rsidR="00CB737F">
              <w:rPr>
                <w:sz w:val="18"/>
                <w:szCs w:val="18"/>
              </w:rPr>
              <w:t xml:space="preserve"> </w:t>
            </w:r>
            <w:r w:rsidR="00066287" w:rsidRPr="00C26C57">
              <w:rPr>
                <w:sz w:val="18"/>
                <w:szCs w:val="18"/>
              </w:rPr>
              <w:t>telecommunications</w:t>
            </w:r>
            <w:r w:rsidR="00CB737F">
              <w:rPr>
                <w:sz w:val="18"/>
                <w:szCs w:val="18"/>
              </w:rPr>
              <w:t xml:space="preserve"> </w:t>
            </w:r>
            <w:r w:rsidRPr="00C26C57">
              <w:rPr>
                <w:sz w:val="18"/>
                <w:szCs w:val="18"/>
              </w:rPr>
              <w:t>to</w:t>
            </w:r>
            <w:r w:rsidR="00CB737F">
              <w:rPr>
                <w:sz w:val="18"/>
                <w:szCs w:val="18"/>
              </w:rPr>
              <w:t xml:space="preserve"> </w:t>
            </w:r>
            <w:r w:rsidRPr="00C26C57">
              <w:rPr>
                <w:sz w:val="18"/>
                <w:szCs w:val="18"/>
              </w:rPr>
              <w:t>the</w:t>
            </w:r>
            <w:r w:rsidR="00CB737F">
              <w:rPr>
                <w:sz w:val="18"/>
                <w:szCs w:val="18"/>
              </w:rPr>
              <w:t xml:space="preserve"> </w:t>
            </w:r>
            <w:r w:rsidRPr="00C26C57">
              <w:rPr>
                <w:sz w:val="18"/>
                <w:szCs w:val="18"/>
              </w:rPr>
              <w:t>satisfaction</w:t>
            </w:r>
            <w:r w:rsidR="00CB737F">
              <w:rPr>
                <w:sz w:val="18"/>
                <w:szCs w:val="18"/>
              </w:rPr>
              <w:t xml:space="preserve"> </w:t>
            </w:r>
            <w:r w:rsidRPr="00C26C57">
              <w:rPr>
                <w:sz w:val="18"/>
                <w:szCs w:val="18"/>
              </w:rPr>
              <w:t>of</w:t>
            </w:r>
            <w:r w:rsidR="00CB737F">
              <w:rPr>
                <w:sz w:val="18"/>
                <w:szCs w:val="18"/>
              </w:rPr>
              <w:t xml:space="preserve"> </w:t>
            </w:r>
            <w:r w:rsidRPr="00C26C57">
              <w:rPr>
                <w:sz w:val="18"/>
                <w:szCs w:val="18"/>
              </w:rPr>
              <w:t>the</w:t>
            </w:r>
            <w:r w:rsidR="00CB737F">
              <w:rPr>
                <w:sz w:val="18"/>
                <w:szCs w:val="18"/>
              </w:rPr>
              <w:t xml:space="preserve"> </w:t>
            </w:r>
            <w:r w:rsidRPr="00C26C57">
              <w:rPr>
                <w:sz w:val="18"/>
                <w:szCs w:val="18"/>
              </w:rPr>
              <w:t>relevant</w:t>
            </w:r>
            <w:r w:rsidR="00CB737F">
              <w:rPr>
                <w:sz w:val="18"/>
                <w:szCs w:val="18"/>
              </w:rPr>
              <w:t xml:space="preserve"> </w:t>
            </w:r>
            <w:r w:rsidRPr="00C26C57">
              <w:rPr>
                <w:sz w:val="18"/>
                <w:szCs w:val="18"/>
              </w:rPr>
              <w:t>authority</w:t>
            </w:r>
            <w:r w:rsidR="00066287" w:rsidRPr="00C26C57">
              <w:rPr>
                <w:sz w:val="18"/>
                <w:szCs w:val="18"/>
              </w:rPr>
              <w:t>.</w:t>
            </w:r>
          </w:p>
        </w:tc>
      </w:tr>
      <w:tr w:rsidR="00066287" w:rsidRPr="00431E10" w14:paraId="744AEDFE" w14:textId="77777777" w:rsidTr="00172B22">
        <w:trPr>
          <w:trHeight w:val="60"/>
        </w:trPr>
        <w:tc>
          <w:tcPr>
            <w:tcW w:w="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138632" w14:textId="05225613" w:rsidR="00066287" w:rsidRPr="00431E10" w:rsidRDefault="00066287">
            <w:pPr>
              <w:pStyle w:val="OutcomesnumberingTables"/>
              <w:rPr>
                <w:rFonts w:asciiTheme="minorHAnsi" w:hAnsiTheme="minorHAnsi"/>
                <w:b/>
                <w:sz w:val="28"/>
                <w:szCs w:val="28"/>
                <w:lang w:val="en-AU"/>
              </w:rPr>
            </w:pPr>
            <w:r>
              <w:rPr>
                <w:rFonts w:asciiTheme="minorHAnsi" w:hAnsiTheme="minorHAnsi"/>
                <w:b/>
                <w:sz w:val="28"/>
                <w:szCs w:val="28"/>
                <w:lang w:val="en-AU"/>
              </w:rPr>
              <w:t>O</w:t>
            </w:r>
            <w:r w:rsidR="009E47AD">
              <w:rPr>
                <w:rFonts w:asciiTheme="minorHAnsi" w:hAnsiTheme="minorHAnsi"/>
                <w:b/>
                <w:sz w:val="28"/>
                <w:szCs w:val="28"/>
                <w:lang w:val="en-AU"/>
              </w:rPr>
              <w:t>2</w:t>
            </w:r>
            <w:r w:rsidR="00894676">
              <w:rPr>
                <w:rFonts w:asciiTheme="minorHAnsi" w:hAnsiTheme="minorHAnsi"/>
                <w:b/>
                <w:sz w:val="28"/>
                <w:szCs w:val="28"/>
                <w:lang w:val="en-AU"/>
              </w:rPr>
              <w:t>7</w:t>
            </w:r>
            <w:r w:rsidR="00CB737F">
              <w:rPr>
                <w:rFonts w:asciiTheme="minorHAnsi" w:hAnsiTheme="minorHAnsi"/>
                <w:b/>
                <w:sz w:val="28"/>
                <w:szCs w:val="28"/>
                <w:lang w:val="en-AU"/>
              </w:rPr>
              <w:t xml:space="preserve"> </w:t>
            </w:r>
          </w:p>
        </w:tc>
        <w:tc>
          <w:tcPr>
            <w:tcW w:w="8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0FEED9" w14:textId="6FD66D35" w:rsidR="00066287" w:rsidRPr="00431E10" w:rsidRDefault="00AE6B85" w:rsidP="00AE6B85">
            <w:pPr>
              <w:pStyle w:val="TableBodyTables"/>
              <w:rPr>
                <w:rFonts w:asciiTheme="minorHAnsi" w:hAnsiTheme="minorHAnsi"/>
                <w:lang w:val="en-AU"/>
              </w:rPr>
            </w:pPr>
            <w:r>
              <w:rPr>
                <w:rFonts w:asciiTheme="minorHAnsi" w:hAnsiTheme="minorHAnsi"/>
                <w:lang w:val="en-AU"/>
              </w:rPr>
              <w:t>Deliver</w:t>
            </w:r>
            <w:r w:rsidR="00CB737F">
              <w:rPr>
                <w:rFonts w:asciiTheme="minorHAnsi" w:hAnsiTheme="minorHAnsi"/>
                <w:lang w:val="en-AU"/>
              </w:rPr>
              <w:t xml:space="preserve"> </w:t>
            </w:r>
            <w:r w:rsidRPr="00431E10">
              <w:rPr>
                <w:rFonts w:asciiTheme="minorHAnsi" w:hAnsiTheme="minorHAnsi"/>
                <w:lang w:val="en-AU"/>
              </w:rPr>
              <w:t>cohesive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integrated</w:t>
            </w:r>
            <w:r w:rsidR="00CB737F">
              <w:rPr>
                <w:rFonts w:asciiTheme="minorHAnsi" w:hAnsiTheme="minorHAnsi"/>
                <w:lang w:val="en-AU"/>
              </w:rPr>
              <w:t xml:space="preserve"> </w:t>
            </w:r>
            <w:r w:rsidRPr="00431E10">
              <w:rPr>
                <w:rFonts w:asciiTheme="minorHAnsi" w:hAnsiTheme="minorHAnsi"/>
                <w:lang w:val="en-AU"/>
              </w:rPr>
              <w:t>neighbourhoods</w:t>
            </w:r>
            <w:r w:rsidR="00CB737F">
              <w:rPr>
                <w:rFonts w:asciiTheme="minorHAnsi" w:hAnsiTheme="minorHAnsi"/>
                <w:lang w:val="en-AU"/>
              </w:rPr>
              <w:t xml:space="preserve"> </w:t>
            </w:r>
            <w:r>
              <w:rPr>
                <w:rFonts w:asciiTheme="minorHAnsi" w:hAnsiTheme="minorHAnsi"/>
                <w:lang w:val="en-AU"/>
              </w:rPr>
              <w:t>by</w:t>
            </w:r>
            <w:r w:rsidR="00CB737F">
              <w:rPr>
                <w:rFonts w:asciiTheme="minorHAnsi" w:hAnsiTheme="minorHAnsi"/>
                <w:lang w:val="en-AU"/>
              </w:rPr>
              <w:t xml:space="preserve"> </w:t>
            </w:r>
            <w:r>
              <w:rPr>
                <w:rFonts w:asciiTheme="minorHAnsi" w:hAnsiTheme="minorHAnsi"/>
                <w:lang w:val="en-AU"/>
              </w:rPr>
              <w:t>co-o</w:t>
            </w:r>
            <w:r w:rsidR="00066287" w:rsidRPr="00431E10">
              <w:rPr>
                <w:rFonts w:asciiTheme="minorHAnsi" w:hAnsiTheme="minorHAnsi"/>
                <w:lang w:val="en-AU"/>
              </w:rPr>
              <w:t>rdinat</w:t>
            </w:r>
            <w:r>
              <w:rPr>
                <w:rFonts w:asciiTheme="minorHAnsi" w:hAnsiTheme="minorHAnsi"/>
                <w:lang w:val="en-AU"/>
              </w:rPr>
              <w:t>ing</w:t>
            </w:r>
            <w:r w:rsidR="00CB737F">
              <w:rPr>
                <w:rFonts w:asciiTheme="minorHAnsi" w:hAnsiTheme="minorHAnsi"/>
                <w:lang w:val="en-AU"/>
              </w:rPr>
              <w:t xml:space="preserve"> </w:t>
            </w:r>
            <w:r>
              <w:rPr>
                <w:rFonts w:asciiTheme="minorHAnsi" w:hAnsiTheme="minorHAnsi"/>
                <w:lang w:val="en-AU"/>
              </w:rPr>
              <w:t>development</w:t>
            </w:r>
            <w:r w:rsidR="00CB737F">
              <w:rPr>
                <w:rFonts w:asciiTheme="minorHAnsi" w:hAnsiTheme="minorHAnsi"/>
                <w:lang w:val="en-AU"/>
              </w:rPr>
              <w:t xml:space="preserve"> </w:t>
            </w:r>
            <w:r>
              <w:rPr>
                <w:rFonts w:asciiTheme="minorHAnsi" w:hAnsiTheme="minorHAnsi"/>
                <w:lang w:val="en-AU"/>
              </w:rPr>
              <w:t>with</w:t>
            </w:r>
            <w:r w:rsidR="00CB737F">
              <w:rPr>
                <w:rFonts w:asciiTheme="minorHAnsi" w:hAnsiTheme="minorHAnsi"/>
                <w:lang w:val="en-AU"/>
              </w:rPr>
              <w:t xml:space="preserve"> </w:t>
            </w:r>
            <w:r w:rsidR="00066287" w:rsidRPr="00431E10">
              <w:rPr>
                <w:rFonts w:asciiTheme="minorHAnsi" w:hAnsiTheme="minorHAnsi"/>
                <w:lang w:val="en-AU"/>
              </w:rPr>
              <w:t>the</w:t>
            </w:r>
            <w:r w:rsidR="00CB737F">
              <w:rPr>
                <w:rFonts w:asciiTheme="minorHAnsi" w:hAnsiTheme="minorHAnsi"/>
                <w:lang w:val="en-AU"/>
              </w:rPr>
              <w:t xml:space="preserve"> </w:t>
            </w:r>
            <w:r w:rsidR="00066287" w:rsidRPr="00431E10">
              <w:rPr>
                <w:rFonts w:asciiTheme="minorHAnsi" w:hAnsiTheme="minorHAnsi"/>
                <w:lang w:val="en-AU"/>
              </w:rPr>
              <w:t>delivery</w:t>
            </w:r>
            <w:r w:rsidR="00CB737F">
              <w:rPr>
                <w:rFonts w:asciiTheme="minorHAnsi" w:hAnsiTheme="minorHAnsi"/>
                <w:lang w:val="en-AU"/>
              </w:rPr>
              <w:t xml:space="preserve"> </w:t>
            </w:r>
            <w:r w:rsidR="00066287" w:rsidRPr="00431E10">
              <w:rPr>
                <w:rFonts w:asciiTheme="minorHAnsi" w:hAnsiTheme="minorHAnsi"/>
                <w:lang w:val="en-AU"/>
              </w:rPr>
              <w:t>of</w:t>
            </w:r>
            <w:r w:rsidR="00CB737F">
              <w:rPr>
                <w:rFonts w:asciiTheme="minorHAnsi" w:hAnsiTheme="minorHAnsi"/>
                <w:lang w:val="en-AU"/>
              </w:rPr>
              <w:t xml:space="preserve"> </w:t>
            </w:r>
            <w:r w:rsidR="00066287" w:rsidRPr="00431E10">
              <w:rPr>
                <w:rFonts w:asciiTheme="minorHAnsi" w:hAnsiTheme="minorHAnsi"/>
                <w:lang w:val="en-AU"/>
              </w:rPr>
              <w:t>key</w:t>
            </w:r>
            <w:r w:rsidR="00CB737F">
              <w:rPr>
                <w:rFonts w:asciiTheme="minorHAnsi" w:hAnsiTheme="minorHAnsi"/>
                <w:lang w:val="en-AU"/>
              </w:rPr>
              <w:t xml:space="preserve"> </w:t>
            </w:r>
            <w:r>
              <w:rPr>
                <w:rFonts w:asciiTheme="minorHAnsi" w:hAnsiTheme="minorHAnsi"/>
                <w:lang w:val="en-AU"/>
              </w:rPr>
              <w:t>local</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state</w:t>
            </w:r>
            <w:r w:rsidR="00CB737F">
              <w:rPr>
                <w:rFonts w:asciiTheme="minorHAnsi" w:hAnsiTheme="minorHAnsi"/>
                <w:lang w:val="en-AU"/>
              </w:rPr>
              <w:t xml:space="preserve"> </w:t>
            </w:r>
            <w:r>
              <w:rPr>
                <w:rFonts w:asciiTheme="minorHAnsi" w:hAnsiTheme="minorHAnsi"/>
                <w:lang w:val="en-AU"/>
              </w:rPr>
              <w:t>infrastructure.</w:t>
            </w:r>
          </w:p>
        </w:tc>
      </w:tr>
    </w:tbl>
    <w:p w14:paraId="79993084" w14:textId="77777777" w:rsidR="00377BED" w:rsidRPr="00431E10" w:rsidRDefault="00377BED" w:rsidP="009609E8">
      <w:pPr>
        <w:jc w:val="both"/>
        <w:rPr>
          <w:sz w:val="24"/>
          <w:szCs w:val="24"/>
        </w:rPr>
      </w:pPr>
    </w:p>
    <w:p w14:paraId="04E732EA" w14:textId="590F3425" w:rsidR="00B17DCA" w:rsidRPr="00CA7342" w:rsidRDefault="00535799" w:rsidP="00535799">
      <w:pPr>
        <w:pStyle w:val="Caption"/>
        <w:rPr>
          <w:color w:val="FF0000"/>
        </w:rPr>
      </w:pPr>
      <w:r w:rsidRPr="00CA7342">
        <w:rPr>
          <w:color w:val="FF0000"/>
        </w:rPr>
        <w:lastRenderedPageBreak/>
        <w:t>Plan</w:t>
      </w:r>
      <w:r w:rsidR="00CB737F" w:rsidRPr="00CA7342">
        <w:rPr>
          <w:color w:val="FF0000"/>
        </w:rPr>
        <w:t xml:space="preserve"> </w:t>
      </w:r>
      <w:r w:rsidRPr="00CA7342">
        <w:rPr>
          <w:color w:val="FF0000"/>
        </w:rPr>
        <w:t>4</w:t>
      </w:r>
      <w:r w:rsidR="00CB737F" w:rsidRPr="00CA7342">
        <w:rPr>
          <w:color w:val="FF0000"/>
        </w:rPr>
        <w:t xml:space="preserve"> </w:t>
      </w:r>
      <w:r w:rsidRPr="00CA7342">
        <w:rPr>
          <w:color w:val="FF0000"/>
        </w:rPr>
        <w:t>is</w:t>
      </w:r>
      <w:r w:rsidR="00CB737F" w:rsidRPr="00CA7342">
        <w:rPr>
          <w:color w:val="FF0000"/>
        </w:rPr>
        <w:t xml:space="preserve"> </w:t>
      </w:r>
      <w:r w:rsidRPr="00CA7342">
        <w:rPr>
          <w:color w:val="FF0000"/>
        </w:rPr>
        <w:t>the</w:t>
      </w:r>
      <w:r w:rsidR="00CB737F" w:rsidRPr="00CA7342">
        <w:rPr>
          <w:color w:val="FF0000"/>
        </w:rPr>
        <w:t xml:space="preserve"> </w:t>
      </w:r>
      <w:r w:rsidR="0064235C" w:rsidRPr="00CA7342">
        <w:rPr>
          <w:color w:val="FF0000"/>
        </w:rPr>
        <w:t>Land</w:t>
      </w:r>
      <w:r w:rsidR="00CB737F" w:rsidRPr="00CA7342">
        <w:rPr>
          <w:color w:val="FF0000"/>
        </w:rPr>
        <w:t xml:space="preserve"> </w:t>
      </w:r>
      <w:r w:rsidR="00FA17B8" w:rsidRPr="00CA7342">
        <w:rPr>
          <w:color w:val="FF0000"/>
        </w:rPr>
        <w:t>Use</w:t>
      </w:r>
      <w:r w:rsidR="00CB737F" w:rsidRPr="00CA7342">
        <w:rPr>
          <w:color w:val="FF0000"/>
        </w:rPr>
        <w:t xml:space="preserve"> </w:t>
      </w:r>
      <w:r w:rsidR="0064235C" w:rsidRPr="00CA7342">
        <w:rPr>
          <w:color w:val="FF0000"/>
        </w:rPr>
        <w:t>Budget</w:t>
      </w:r>
      <w:r w:rsidR="00CB737F" w:rsidRPr="00CA7342">
        <w:rPr>
          <w:color w:val="FF0000"/>
        </w:rPr>
        <w:t xml:space="preserve"> </w:t>
      </w:r>
      <w:r w:rsidRPr="00CA7342">
        <w:rPr>
          <w:color w:val="FF0000"/>
        </w:rPr>
        <w:t>of</w:t>
      </w:r>
      <w:r w:rsidR="00CB737F" w:rsidRPr="00CA7342">
        <w:rPr>
          <w:color w:val="FF0000"/>
        </w:rPr>
        <w:t xml:space="preserve"> </w:t>
      </w:r>
      <w:r w:rsidRPr="00CA7342">
        <w:rPr>
          <w:color w:val="FF0000"/>
        </w:rPr>
        <w:t>the</w:t>
      </w:r>
      <w:r w:rsidR="00CB737F" w:rsidRPr="00CA7342">
        <w:rPr>
          <w:color w:val="FF0000"/>
        </w:rPr>
        <w:t xml:space="preserve"> </w:t>
      </w:r>
      <w:r w:rsidRPr="00CA7342">
        <w:rPr>
          <w:color w:val="FF0000"/>
        </w:rPr>
        <w:t>Plumpton</w:t>
      </w:r>
      <w:r w:rsidR="00CB737F" w:rsidRPr="00CA7342">
        <w:rPr>
          <w:color w:val="FF0000"/>
        </w:rPr>
        <w:t xml:space="preserve"> </w:t>
      </w:r>
      <w:r w:rsidRPr="00CA7342">
        <w:rPr>
          <w:color w:val="FF0000"/>
        </w:rPr>
        <w:t>PSP.</w:t>
      </w:r>
      <w:r w:rsidR="00CB737F" w:rsidRPr="00CA7342">
        <w:rPr>
          <w:color w:val="FF0000"/>
        </w:rPr>
        <w:t xml:space="preserve"> </w:t>
      </w:r>
      <w:r w:rsidRPr="00CA7342">
        <w:rPr>
          <w:color w:val="FF0000"/>
        </w:rPr>
        <w:t>Please</w:t>
      </w:r>
      <w:r w:rsidR="00CB737F" w:rsidRPr="00CA7342">
        <w:rPr>
          <w:color w:val="FF0000"/>
        </w:rPr>
        <w:t xml:space="preserve"> </w:t>
      </w:r>
      <w:r w:rsidRPr="00CA7342">
        <w:rPr>
          <w:color w:val="FF0000"/>
        </w:rPr>
        <w:t>contact</w:t>
      </w:r>
      <w:r w:rsidR="00CB737F" w:rsidRPr="00CA7342">
        <w:rPr>
          <w:color w:val="FF0000"/>
        </w:rPr>
        <w:t xml:space="preserve"> </w:t>
      </w:r>
      <w:r w:rsidRPr="00CA7342">
        <w:rPr>
          <w:color w:val="FF0000"/>
        </w:rPr>
        <w:t>MPA</w:t>
      </w:r>
      <w:r w:rsidR="00CB737F" w:rsidRPr="00CA7342">
        <w:rPr>
          <w:color w:val="FF0000"/>
        </w:rPr>
        <w:t xml:space="preserve"> </w:t>
      </w:r>
      <w:r w:rsidR="00ED342A" w:rsidRPr="00CA7342">
        <w:rPr>
          <w:color w:val="FF0000"/>
        </w:rPr>
        <w:t>for</w:t>
      </w:r>
      <w:r w:rsidR="00CB737F" w:rsidRPr="00CA7342">
        <w:rPr>
          <w:color w:val="FF0000"/>
        </w:rPr>
        <w:t xml:space="preserve"> </w:t>
      </w:r>
      <w:r w:rsidRPr="00CA7342">
        <w:rPr>
          <w:color w:val="FF0000"/>
        </w:rPr>
        <w:t>an</w:t>
      </w:r>
      <w:r w:rsidR="00CB737F" w:rsidRPr="00CA7342">
        <w:rPr>
          <w:color w:val="FF0000"/>
        </w:rPr>
        <w:t xml:space="preserve"> </w:t>
      </w:r>
      <w:r w:rsidRPr="00CA7342">
        <w:rPr>
          <w:color w:val="FF0000"/>
        </w:rPr>
        <w:t>accessible</w:t>
      </w:r>
      <w:r w:rsidR="00CB737F" w:rsidRPr="00CA7342">
        <w:rPr>
          <w:color w:val="FF0000"/>
        </w:rPr>
        <w:t xml:space="preserve"> </w:t>
      </w:r>
      <w:r w:rsidRPr="00CA7342">
        <w:rPr>
          <w:color w:val="FF0000"/>
        </w:rPr>
        <w:t>version</w:t>
      </w:r>
      <w:r w:rsidR="00CB737F" w:rsidRPr="00CA7342">
        <w:rPr>
          <w:color w:val="FF0000"/>
        </w:rPr>
        <w:t xml:space="preserve"> </w:t>
      </w:r>
      <w:r w:rsidRPr="00CA7342">
        <w:rPr>
          <w:color w:val="FF0000"/>
        </w:rPr>
        <w:t>of</w:t>
      </w:r>
      <w:r w:rsidR="00CB737F" w:rsidRPr="00CA7342">
        <w:rPr>
          <w:color w:val="FF0000"/>
        </w:rPr>
        <w:t xml:space="preserve"> </w:t>
      </w:r>
      <w:r w:rsidRPr="00CA7342">
        <w:rPr>
          <w:color w:val="FF0000"/>
        </w:rPr>
        <w:t>this</w:t>
      </w:r>
      <w:r w:rsidR="00CB737F" w:rsidRPr="00CA7342">
        <w:rPr>
          <w:color w:val="FF0000"/>
        </w:rPr>
        <w:t xml:space="preserve"> </w:t>
      </w:r>
      <w:r w:rsidRPr="00CA7342">
        <w:rPr>
          <w:color w:val="FF0000"/>
        </w:rPr>
        <w:t>plan.</w:t>
      </w:r>
    </w:p>
    <w:p w14:paraId="3498F155" w14:textId="2CC41F86" w:rsidR="000E08EA" w:rsidRPr="00431E10" w:rsidRDefault="00ED342A" w:rsidP="00ED342A">
      <w:pPr>
        <w:pStyle w:val="Heading2"/>
      </w:pPr>
      <w:bookmarkStart w:id="8" w:name="_Toc453679534"/>
      <w:r>
        <w:t>2.3</w:t>
      </w:r>
      <w:r w:rsidR="00CB737F">
        <w:t xml:space="preserve"> </w:t>
      </w:r>
      <w:r w:rsidR="000E08EA" w:rsidRPr="00431E10">
        <w:t>Summary</w:t>
      </w:r>
      <w:r w:rsidR="00CB737F">
        <w:t xml:space="preserve"> </w:t>
      </w:r>
      <w:r w:rsidR="000E08EA" w:rsidRPr="00431E10">
        <w:t>Land</w:t>
      </w:r>
      <w:r w:rsidR="00CB737F">
        <w:t xml:space="preserve"> </w:t>
      </w:r>
      <w:r w:rsidR="00FA17B8">
        <w:t>Use</w:t>
      </w:r>
      <w:r w:rsidR="00CB737F">
        <w:t xml:space="preserve"> </w:t>
      </w:r>
      <w:r w:rsidR="000E08EA" w:rsidRPr="00431E10">
        <w:t>Budget</w:t>
      </w:r>
      <w:bookmarkEnd w:id="8"/>
    </w:p>
    <w:p w14:paraId="6A6F17CD" w14:textId="1139C4D1" w:rsidR="000E08EA" w:rsidRPr="009C14D6" w:rsidRDefault="000E08EA" w:rsidP="00ED342A">
      <w:pPr>
        <w:rPr>
          <w:sz w:val="20"/>
        </w:rPr>
      </w:pPr>
      <w:r w:rsidRPr="009C14D6">
        <w:rPr>
          <w:sz w:val="20"/>
        </w:rPr>
        <w:t>The</w:t>
      </w:r>
      <w:r w:rsidR="00CB737F">
        <w:rPr>
          <w:sz w:val="20"/>
        </w:rPr>
        <w:t xml:space="preserve"> </w:t>
      </w:r>
      <w:r w:rsidR="00172B22" w:rsidRPr="009C14D6">
        <w:rPr>
          <w:sz w:val="20"/>
        </w:rPr>
        <w:t>Plumpton</w:t>
      </w:r>
      <w:r w:rsidR="00CB737F">
        <w:rPr>
          <w:sz w:val="20"/>
        </w:rPr>
        <w:t xml:space="preserve"> </w:t>
      </w:r>
      <w:r w:rsidRPr="009C14D6">
        <w:rPr>
          <w:sz w:val="20"/>
        </w:rPr>
        <w:t>PSP</w:t>
      </w:r>
      <w:r w:rsidR="00CB737F">
        <w:rPr>
          <w:sz w:val="20"/>
        </w:rPr>
        <w:t xml:space="preserve"> </w:t>
      </w:r>
      <w:r w:rsidRPr="009C14D6">
        <w:rPr>
          <w:sz w:val="20"/>
        </w:rPr>
        <w:t>land</w:t>
      </w:r>
      <w:r w:rsidR="00CB737F">
        <w:rPr>
          <w:sz w:val="20"/>
        </w:rPr>
        <w:t xml:space="preserve"> </w:t>
      </w:r>
      <w:r w:rsidR="00FA17B8" w:rsidRPr="009C14D6">
        <w:rPr>
          <w:sz w:val="20"/>
        </w:rPr>
        <w:t>use</w:t>
      </w:r>
      <w:r w:rsidR="00CB737F">
        <w:rPr>
          <w:sz w:val="20"/>
        </w:rPr>
        <w:t xml:space="preserve"> </w:t>
      </w:r>
      <w:r w:rsidRPr="009C14D6">
        <w:rPr>
          <w:sz w:val="20"/>
        </w:rPr>
        <w:t>budget</w:t>
      </w:r>
      <w:r w:rsidR="00CB737F">
        <w:rPr>
          <w:sz w:val="20"/>
        </w:rPr>
        <w:t xml:space="preserve"> </w:t>
      </w:r>
      <w:r w:rsidRPr="009C14D6">
        <w:rPr>
          <w:sz w:val="20"/>
        </w:rPr>
        <w:t>in</w:t>
      </w:r>
      <w:r w:rsidR="00CB737F">
        <w:rPr>
          <w:sz w:val="20"/>
        </w:rPr>
        <w:t xml:space="preserve"> </w:t>
      </w:r>
      <w:r w:rsidRPr="009C14D6">
        <w:rPr>
          <w:sz w:val="20"/>
        </w:rPr>
        <w:t>Table</w:t>
      </w:r>
      <w:r w:rsidR="00CB737F">
        <w:rPr>
          <w:sz w:val="20"/>
        </w:rPr>
        <w:t xml:space="preserve"> </w:t>
      </w:r>
      <w:r w:rsidRPr="009C14D6">
        <w:rPr>
          <w:sz w:val="20"/>
        </w:rPr>
        <w:t>1</w:t>
      </w:r>
      <w:r w:rsidR="00CB737F">
        <w:rPr>
          <w:sz w:val="20"/>
        </w:rPr>
        <w:t xml:space="preserve"> </w:t>
      </w:r>
      <w:r w:rsidRPr="009C14D6">
        <w:rPr>
          <w:sz w:val="20"/>
        </w:rPr>
        <w:t>provides</w:t>
      </w:r>
      <w:r w:rsidR="00CB737F">
        <w:rPr>
          <w:sz w:val="20"/>
        </w:rPr>
        <w:t xml:space="preserve"> </w:t>
      </w:r>
      <w:r w:rsidRPr="009C14D6">
        <w:rPr>
          <w:sz w:val="20"/>
        </w:rPr>
        <w:t>a</w:t>
      </w:r>
      <w:r w:rsidR="00CB737F">
        <w:rPr>
          <w:sz w:val="20"/>
        </w:rPr>
        <w:t xml:space="preserve"> </w:t>
      </w:r>
      <w:r w:rsidRPr="009C14D6">
        <w:rPr>
          <w:sz w:val="20"/>
        </w:rPr>
        <w:t>summary</w:t>
      </w:r>
      <w:r w:rsidR="00CB737F">
        <w:rPr>
          <w:sz w:val="20"/>
        </w:rPr>
        <w:t xml:space="preserve"> </w:t>
      </w:r>
      <w:r w:rsidRPr="009C14D6">
        <w:rPr>
          <w:sz w:val="20"/>
        </w:rPr>
        <w:t>of</w:t>
      </w:r>
      <w:r w:rsidR="00CB737F">
        <w:rPr>
          <w:sz w:val="20"/>
        </w:rPr>
        <w:t xml:space="preserve"> </w:t>
      </w:r>
      <w:r w:rsidRPr="009C14D6">
        <w:rPr>
          <w:sz w:val="20"/>
        </w:rPr>
        <w:t>the</w:t>
      </w:r>
      <w:r w:rsidR="00CB737F">
        <w:rPr>
          <w:sz w:val="20"/>
        </w:rPr>
        <w:t xml:space="preserve"> </w:t>
      </w:r>
      <w:r w:rsidRPr="009C14D6">
        <w:rPr>
          <w:sz w:val="20"/>
        </w:rPr>
        <w:t>land</w:t>
      </w:r>
      <w:r w:rsidR="00CB737F">
        <w:rPr>
          <w:sz w:val="20"/>
        </w:rPr>
        <w:t xml:space="preserve"> </w:t>
      </w:r>
      <w:r w:rsidRPr="009C14D6">
        <w:rPr>
          <w:sz w:val="20"/>
        </w:rPr>
        <w:t>required</w:t>
      </w:r>
      <w:r w:rsidR="00CB737F">
        <w:rPr>
          <w:sz w:val="20"/>
        </w:rPr>
        <w:t xml:space="preserve"> </w:t>
      </w:r>
      <w:r w:rsidRPr="009C14D6">
        <w:rPr>
          <w:sz w:val="20"/>
        </w:rPr>
        <w:t>for</w:t>
      </w:r>
      <w:r w:rsidR="00CB737F">
        <w:rPr>
          <w:sz w:val="20"/>
        </w:rPr>
        <w:t xml:space="preserve"> </w:t>
      </w:r>
      <w:r w:rsidRPr="009C14D6">
        <w:rPr>
          <w:sz w:val="20"/>
        </w:rPr>
        <w:t>transport,</w:t>
      </w:r>
      <w:r w:rsidR="00CB737F">
        <w:rPr>
          <w:sz w:val="20"/>
        </w:rPr>
        <w:t xml:space="preserve"> </w:t>
      </w:r>
      <w:r w:rsidRPr="009C14D6">
        <w:rPr>
          <w:sz w:val="20"/>
        </w:rPr>
        <w:t>community</w:t>
      </w:r>
      <w:r w:rsidR="00CB737F">
        <w:rPr>
          <w:sz w:val="20"/>
        </w:rPr>
        <w:t xml:space="preserve"> </w:t>
      </w:r>
      <w:r w:rsidRPr="009C14D6">
        <w:rPr>
          <w:sz w:val="20"/>
        </w:rPr>
        <w:t>facilities,</w:t>
      </w:r>
      <w:r w:rsidR="00CB737F">
        <w:rPr>
          <w:sz w:val="20"/>
        </w:rPr>
        <w:t xml:space="preserve"> </w:t>
      </w:r>
      <w:r w:rsidRPr="009C14D6">
        <w:rPr>
          <w:sz w:val="20"/>
        </w:rPr>
        <w:t>government</w:t>
      </w:r>
      <w:r w:rsidR="00CB737F">
        <w:rPr>
          <w:sz w:val="20"/>
        </w:rPr>
        <w:t xml:space="preserve"> </w:t>
      </w:r>
      <w:r w:rsidRPr="009C14D6">
        <w:rPr>
          <w:sz w:val="20"/>
        </w:rPr>
        <w:t>education</w:t>
      </w:r>
      <w:r w:rsidR="00CB737F">
        <w:rPr>
          <w:sz w:val="20"/>
        </w:rPr>
        <w:t xml:space="preserve"> </w:t>
      </w:r>
      <w:r w:rsidRPr="009C14D6">
        <w:rPr>
          <w:sz w:val="20"/>
        </w:rPr>
        <w:t>facilities,</w:t>
      </w:r>
      <w:r w:rsidR="00CB737F">
        <w:rPr>
          <w:sz w:val="20"/>
        </w:rPr>
        <w:t xml:space="preserve"> </w:t>
      </w:r>
      <w:r w:rsidRPr="009C14D6">
        <w:rPr>
          <w:sz w:val="20"/>
        </w:rPr>
        <w:t>and</w:t>
      </w:r>
      <w:r w:rsidR="00CB737F">
        <w:rPr>
          <w:sz w:val="20"/>
        </w:rPr>
        <w:t xml:space="preserve"> </w:t>
      </w:r>
      <w:r w:rsidRPr="009C14D6">
        <w:rPr>
          <w:sz w:val="20"/>
        </w:rPr>
        <w:t>open</w:t>
      </w:r>
      <w:r w:rsidR="00CB737F">
        <w:rPr>
          <w:sz w:val="20"/>
        </w:rPr>
        <w:t xml:space="preserve"> </w:t>
      </w:r>
      <w:r w:rsidRPr="009C14D6">
        <w:rPr>
          <w:sz w:val="20"/>
        </w:rPr>
        <w:t>space</w:t>
      </w:r>
      <w:r w:rsidR="00CB737F">
        <w:rPr>
          <w:sz w:val="20"/>
        </w:rPr>
        <w:t xml:space="preserve"> </w:t>
      </w:r>
      <w:r w:rsidRPr="009C14D6">
        <w:rPr>
          <w:sz w:val="20"/>
        </w:rPr>
        <w:t>and</w:t>
      </w:r>
      <w:r w:rsidR="00CB737F">
        <w:rPr>
          <w:sz w:val="20"/>
        </w:rPr>
        <w:t xml:space="preserve"> </w:t>
      </w:r>
      <w:r w:rsidRPr="009C14D6">
        <w:rPr>
          <w:sz w:val="20"/>
        </w:rPr>
        <w:t>identifies</w:t>
      </w:r>
      <w:r w:rsidR="00CB737F">
        <w:rPr>
          <w:sz w:val="20"/>
        </w:rPr>
        <w:t xml:space="preserve"> </w:t>
      </w:r>
      <w:r w:rsidRPr="009C14D6">
        <w:rPr>
          <w:sz w:val="20"/>
        </w:rPr>
        <w:t>the</w:t>
      </w:r>
      <w:r w:rsidR="00CB737F">
        <w:rPr>
          <w:sz w:val="20"/>
        </w:rPr>
        <w:t xml:space="preserve"> </w:t>
      </w:r>
      <w:r w:rsidRPr="009C14D6">
        <w:rPr>
          <w:sz w:val="20"/>
        </w:rPr>
        <w:t>total</w:t>
      </w:r>
      <w:r w:rsidR="00CB737F">
        <w:rPr>
          <w:sz w:val="20"/>
        </w:rPr>
        <w:t xml:space="preserve"> </w:t>
      </w:r>
      <w:r w:rsidRPr="009C14D6">
        <w:rPr>
          <w:sz w:val="20"/>
        </w:rPr>
        <w:t>amount</w:t>
      </w:r>
      <w:r w:rsidR="00CB737F">
        <w:rPr>
          <w:sz w:val="20"/>
        </w:rPr>
        <w:t xml:space="preserve"> </w:t>
      </w:r>
      <w:r w:rsidRPr="009C14D6">
        <w:rPr>
          <w:sz w:val="20"/>
        </w:rPr>
        <w:t>of</w:t>
      </w:r>
      <w:r w:rsidR="00CB737F">
        <w:rPr>
          <w:sz w:val="20"/>
        </w:rPr>
        <w:t xml:space="preserve"> </w:t>
      </w:r>
      <w:r w:rsidRPr="009C14D6">
        <w:rPr>
          <w:sz w:val="20"/>
        </w:rPr>
        <w:t>land</w:t>
      </w:r>
      <w:r w:rsidR="00CB737F">
        <w:rPr>
          <w:sz w:val="20"/>
        </w:rPr>
        <w:t xml:space="preserve"> </w:t>
      </w:r>
      <w:r w:rsidRPr="009C14D6">
        <w:rPr>
          <w:sz w:val="20"/>
        </w:rPr>
        <w:t>available</w:t>
      </w:r>
      <w:r w:rsidR="00CB737F">
        <w:rPr>
          <w:sz w:val="20"/>
        </w:rPr>
        <w:t xml:space="preserve"> </w:t>
      </w:r>
      <w:r w:rsidRPr="009C14D6">
        <w:rPr>
          <w:sz w:val="20"/>
        </w:rPr>
        <w:t>for</w:t>
      </w:r>
      <w:r w:rsidR="00CB737F">
        <w:rPr>
          <w:sz w:val="20"/>
        </w:rPr>
        <w:t xml:space="preserve"> </w:t>
      </w:r>
      <w:r w:rsidRPr="009C14D6">
        <w:rPr>
          <w:sz w:val="20"/>
        </w:rPr>
        <w:t>development.</w:t>
      </w:r>
      <w:r w:rsidR="00CB737F">
        <w:rPr>
          <w:sz w:val="20"/>
        </w:rPr>
        <w:t xml:space="preserve"> </w:t>
      </w:r>
    </w:p>
    <w:p w14:paraId="42F11014" w14:textId="7E7DD717" w:rsidR="000E08EA" w:rsidRPr="009C14D6" w:rsidRDefault="000E08EA" w:rsidP="00ED342A">
      <w:pPr>
        <w:rPr>
          <w:sz w:val="20"/>
        </w:rPr>
      </w:pPr>
      <w:r w:rsidRPr="009C14D6">
        <w:rPr>
          <w:sz w:val="20"/>
        </w:rPr>
        <w:t>The</w:t>
      </w:r>
      <w:r w:rsidR="00CB737F">
        <w:rPr>
          <w:sz w:val="20"/>
        </w:rPr>
        <w:t xml:space="preserve"> </w:t>
      </w:r>
      <w:r w:rsidRPr="009C14D6">
        <w:rPr>
          <w:sz w:val="20"/>
        </w:rPr>
        <w:t>Net</w:t>
      </w:r>
      <w:r w:rsidR="00CB737F">
        <w:rPr>
          <w:sz w:val="20"/>
        </w:rPr>
        <w:t xml:space="preserve"> </w:t>
      </w:r>
      <w:r w:rsidRPr="009C14D6">
        <w:rPr>
          <w:sz w:val="20"/>
        </w:rPr>
        <w:t>Developable</w:t>
      </w:r>
      <w:r w:rsidR="00CB737F">
        <w:rPr>
          <w:sz w:val="20"/>
        </w:rPr>
        <w:t xml:space="preserve"> </w:t>
      </w:r>
      <w:r w:rsidRPr="009C14D6">
        <w:rPr>
          <w:sz w:val="20"/>
        </w:rPr>
        <w:t>Area</w:t>
      </w:r>
      <w:r w:rsidR="00CB737F">
        <w:rPr>
          <w:sz w:val="20"/>
        </w:rPr>
        <w:t xml:space="preserve"> </w:t>
      </w:r>
      <w:r w:rsidRPr="009C14D6">
        <w:rPr>
          <w:sz w:val="20"/>
        </w:rPr>
        <w:t>(NDA)</w:t>
      </w:r>
      <w:r w:rsidR="00CB737F">
        <w:rPr>
          <w:sz w:val="20"/>
        </w:rPr>
        <w:t xml:space="preserve"> </w:t>
      </w:r>
      <w:r w:rsidRPr="009C14D6">
        <w:rPr>
          <w:sz w:val="20"/>
        </w:rPr>
        <w:t>is</w:t>
      </w:r>
      <w:r w:rsidR="00CB737F">
        <w:rPr>
          <w:sz w:val="20"/>
        </w:rPr>
        <w:t xml:space="preserve"> </w:t>
      </w:r>
      <w:r w:rsidRPr="009C14D6">
        <w:rPr>
          <w:sz w:val="20"/>
        </w:rPr>
        <w:t>established</w:t>
      </w:r>
      <w:r w:rsidR="00CB737F">
        <w:rPr>
          <w:sz w:val="20"/>
        </w:rPr>
        <w:t xml:space="preserve"> </w:t>
      </w:r>
      <w:r w:rsidRPr="009C14D6">
        <w:rPr>
          <w:sz w:val="20"/>
        </w:rPr>
        <w:t>by</w:t>
      </w:r>
      <w:r w:rsidR="00CB737F">
        <w:rPr>
          <w:sz w:val="20"/>
        </w:rPr>
        <w:t xml:space="preserve"> </w:t>
      </w:r>
      <w:r w:rsidRPr="009C14D6">
        <w:rPr>
          <w:sz w:val="20"/>
        </w:rPr>
        <w:t>deducting</w:t>
      </w:r>
      <w:r w:rsidR="00CB737F">
        <w:rPr>
          <w:sz w:val="20"/>
        </w:rPr>
        <w:t xml:space="preserve"> </w:t>
      </w:r>
      <w:r w:rsidRPr="009C14D6">
        <w:rPr>
          <w:sz w:val="20"/>
        </w:rPr>
        <w:t>the</w:t>
      </w:r>
      <w:r w:rsidR="00CB737F">
        <w:rPr>
          <w:sz w:val="20"/>
        </w:rPr>
        <w:t xml:space="preserve"> </w:t>
      </w:r>
      <w:r w:rsidRPr="009C14D6">
        <w:rPr>
          <w:sz w:val="20"/>
        </w:rPr>
        <w:t>land</w:t>
      </w:r>
      <w:r w:rsidR="00CB737F">
        <w:rPr>
          <w:sz w:val="20"/>
        </w:rPr>
        <w:t xml:space="preserve"> </w:t>
      </w:r>
      <w:r w:rsidRPr="009C14D6">
        <w:rPr>
          <w:sz w:val="20"/>
        </w:rPr>
        <w:t>requirements</w:t>
      </w:r>
      <w:r w:rsidR="00CB737F">
        <w:rPr>
          <w:sz w:val="20"/>
        </w:rPr>
        <w:t xml:space="preserve"> </w:t>
      </w:r>
      <w:r w:rsidRPr="009C14D6">
        <w:rPr>
          <w:sz w:val="20"/>
        </w:rPr>
        <w:t>for</w:t>
      </w:r>
      <w:r w:rsidR="00CB737F">
        <w:rPr>
          <w:sz w:val="20"/>
        </w:rPr>
        <w:t xml:space="preserve"> </w:t>
      </w:r>
      <w:r w:rsidRPr="009C14D6">
        <w:rPr>
          <w:sz w:val="20"/>
        </w:rPr>
        <w:t>transport,</w:t>
      </w:r>
      <w:r w:rsidR="00CB737F">
        <w:rPr>
          <w:sz w:val="20"/>
        </w:rPr>
        <w:t xml:space="preserve"> </w:t>
      </w:r>
      <w:r w:rsidRPr="009C14D6">
        <w:rPr>
          <w:sz w:val="20"/>
        </w:rPr>
        <w:t>community</w:t>
      </w:r>
      <w:r w:rsidR="00CB737F">
        <w:rPr>
          <w:sz w:val="20"/>
        </w:rPr>
        <w:t xml:space="preserve"> </w:t>
      </w:r>
      <w:r w:rsidRPr="009C14D6">
        <w:rPr>
          <w:sz w:val="20"/>
        </w:rPr>
        <w:t>facilities,</w:t>
      </w:r>
      <w:r w:rsidR="00CB737F">
        <w:rPr>
          <w:sz w:val="20"/>
        </w:rPr>
        <w:t xml:space="preserve"> </w:t>
      </w:r>
      <w:r w:rsidRPr="009C14D6">
        <w:rPr>
          <w:sz w:val="20"/>
        </w:rPr>
        <w:t>public</w:t>
      </w:r>
      <w:r w:rsidR="00CB737F">
        <w:rPr>
          <w:sz w:val="20"/>
        </w:rPr>
        <w:t xml:space="preserve"> </w:t>
      </w:r>
      <w:r w:rsidRPr="009C14D6">
        <w:rPr>
          <w:sz w:val="20"/>
        </w:rPr>
        <w:t>and</w:t>
      </w:r>
      <w:r w:rsidR="00CB737F">
        <w:rPr>
          <w:sz w:val="20"/>
        </w:rPr>
        <w:t xml:space="preserve"> </w:t>
      </w:r>
      <w:r w:rsidRPr="009C14D6">
        <w:rPr>
          <w:sz w:val="20"/>
        </w:rPr>
        <w:t>private</w:t>
      </w:r>
      <w:r w:rsidR="00CB737F">
        <w:rPr>
          <w:sz w:val="20"/>
        </w:rPr>
        <w:t xml:space="preserve"> </w:t>
      </w:r>
      <w:r w:rsidRPr="009C14D6">
        <w:rPr>
          <w:sz w:val="20"/>
        </w:rPr>
        <w:t>education</w:t>
      </w:r>
      <w:r w:rsidR="00CB737F">
        <w:rPr>
          <w:sz w:val="20"/>
        </w:rPr>
        <w:t xml:space="preserve"> </w:t>
      </w:r>
      <w:r w:rsidRPr="009C14D6">
        <w:rPr>
          <w:sz w:val="20"/>
        </w:rPr>
        <w:t>facilities,</w:t>
      </w:r>
      <w:r w:rsidR="00CB737F">
        <w:rPr>
          <w:sz w:val="20"/>
        </w:rPr>
        <w:t xml:space="preserve"> </w:t>
      </w:r>
      <w:r w:rsidRPr="009C14D6">
        <w:rPr>
          <w:sz w:val="20"/>
        </w:rPr>
        <w:t>open</w:t>
      </w:r>
      <w:r w:rsidR="00CB737F">
        <w:rPr>
          <w:sz w:val="20"/>
        </w:rPr>
        <w:t xml:space="preserve"> </w:t>
      </w:r>
      <w:r w:rsidRPr="009C14D6">
        <w:rPr>
          <w:sz w:val="20"/>
        </w:rPr>
        <w:t>space</w:t>
      </w:r>
      <w:r w:rsidR="00CB737F">
        <w:rPr>
          <w:sz w:val="20"/>
        </w:rPr>
        <w:t xml:space="preserve"> </w:t>
      </w:r>
      <w:r w:rsidRPr="009C14D6">
        <w:rPr>
          <w:sz w:val="20"/>
        </w:rPr>
        <w:t>(sports</w:t>
      </w:r>
      <w:r w:rsidR="00CB737F">
        <w:rPr>
          <w:sz w:val="20"/>
        </w:rPr>
        <w:t xml:space="preserve"> </w:t>
      </w:r>
      <w:r w:rsidRPr="009C14D6">
        <w:rPr>
          <w:sz w:val="20"/>
        </w:rPr>
        <w:t>reserves</w:t>
      </w:r>
      <w:r w:rsidR="00CB737F">
        <w:rPr>
          <w:sz w:val="20"/>
        </w:rPr>
        <w:t xml:space="preserve"> </w:t>
      </w:r>
      <w:r w:rsidRPr="009C14D6">
        <w:rPr>
          <w:sz w:val="20"/>
        </w:rPr>
        <w:t>and</w:t>
      </w:r>
      <w:r w:rsidR="00CB737F">
        <w:rPr>
          <w:sz w:val="20"/>
        </w:rPr>
        <w:t xml:space="preserve"> </w:t>
      </w:r>
      <w:r w:rsidRPr="009C14D6">
        <w:rPr>
          <w:sz w:val="20"/>
        </w:rPr>
        <w:t>local</w:t>
      </w:r>
      <w:r w:rsidR="00CB737F">
        <w:rPr>
          <w:sz w:val="20"/>
        </w:rPr>
        <w:t xml:space="preserve"> </w:t>
      </w:r>
      <w:r w:rsidRPr="009C14D6">
        <w:rPr>
          <w:sz w:val="20"/>
        </w:rPr>
        <w:t>parks),</w:t>
      </w:r>
      <w:r w:rsidR="00CB737F">
        <w:rPr>
          <w:sz w:val="20"/>
        </w:rPr>
        <w:t xml:space="preserve"> </w:t>
      </w:r>
      <w:r w:rsidRPr="009C14D6">
        <w:rPr>
          <w:sz w:val="20"/>
        </w:rPr>
        <w:t>drainage</w:t>
      </w:r>
      <w:r w:rsidR="00CB737F">
        <w:rPr>
          <w:sz w:val="20"/>
        </w:rPr>
        <w:t xml:space="preserve"> </w:t>
      </w:r>
      <w:r w:rsidRPr="009C14D6">
        <w:rPr>
          <w:sz w:val="20"/>
        </w:rPr>
        <w:t>corridors,</w:t>
      </w:r>
      <w:r w:rsidR="00CB737F">
        <w:rPr>
          <w:sz w:val="20"/>
        </w:rPr>
        <w:t xml:space="preserve"> </w:t>
      </w:r>
      <w:r w:rsidRPr="009C14D6">
        <w:rPr>
          <w:sz w:val="20"/>
        </w:rPr>
        <w:t>conservation</w:t>
      </w:r>
      <w:r w:rsidR="00CB737F">
        <w:rPr>
          <w:sz w:val="20"/>
        </w:rPr>
        <w:t xml:space="preserve"> </w:t>
      </w:r>
      <w:r w:rsidRPr="009C14D6">
        <w:rPr>
          <w:sz w:val="20"/>
        </w:rPr>
        <w:t>areas</w:t>
      </w:r>
      <w:r w:rsidR="00CB737F">
        <w:rPr>
          <w:sz w:val="20"/>
        </w:rPr>
        <w:t xml:space="preserve"> </w:t>
      </w:r>
      <w:r w:rsidRPr="009C14D6">
        <w:rPr>
          <w:sz w:val="20"/>
        </w:rPr>
        <w:t>and</w:t>
      </w:r>
      <w:r w:rsidR="00CB737F">
        <w:rPr>
          <w:sz w:val="20"/>
        </w:rPr>
        <w:t xml:space="preserve"> </w:t>
      </w:r>
      <w:r w:rsidRPr="009C14D6">
        <w:rPr>
          <w:sz w:val="20"/>
        </w:rPr>
        <w:t>other</w:t>
      </w:r>
      <w:r w:rsidR="00CB737F">
        <w:rPr>
          <w:sz w:val="20"/>
        </w:rPr>
        <w:t xml:space="preserve"> </w:t>
      </w:r>
      <w:r w:rsidRPr="009C14D6">
        <w:rPr>
          <w:sz w:val="20"/>
        </w:rPr>
        <w:t>encumbered</w:t>
      </w:r>
      <w:r w:rsidR="00CB737F">
        <w:rPr>
          <w:sz w:val="20"/>
        </w:rPr>
        <w:t xml:space="preserve"> </w:t>
      </w:r>
      <w:r w:rsidRPr="009C14D6">
        <w:rPr>
          <w:sz w:val="20"/>
        </w:rPr>
        <w:t>land</w:t>
      </w:r>
      <w:r w:rsidR="00CB737F">
        <w:rPr>
          <w:sz w:val="20"/>
        </w:rPr>
        <w:t xml:space="preserve"> </w:t>
      </w:r>
      <w:r w:rsidRPr="009C14D6">
        <w:rPr>
          <w:sz w:val="20"/>
        </w:rPr>
        <w:t>from</w:t>
      </w:r>
      <w:r w:rsidR="00CB737F">
        <w:rPr>
          <w:sz w:val="20"/>
        </w:rPr>
        <w:t xml:space="preserve"> </w:t>
      </w:r>
      <w:r w:rsidRPr="009C14D6">
        <w:rPr>
          <w:sz w:val="20"/>
        </w:rPr>
        <w:t>the</w:t>
      </w:r>
      <w:r w:rsidR="00CB737F">
        <w:rPr>
          <w:sz w:val="20"/>
        </w:rPr>
        <w:t xml:space="preserve"> </w:t>
      </w:r>
      <w:r w:rsidRPr="009C14D6">
        <w:rPr>
          <w:sz w:val="20"/>
        </w:rPr>
        <w:t>Gross</w:t>
      </w:r>
      <w:r w:rsidR="00CB737F">
        <w:rPr>
          <w:sz w:val="20"/>
        </w:rPr>
        <w:t xml:space="preserve"> </w:t>
      </w:r>
      <w:r w:rsidRPr="009C14D6">
        <w:rPr>
          <w:sz w:val="20"/>
        </w:rPr>
        <w:t>Developable</w:t>
      </w:r>
      <w:r w:rsidR="00CB737F">
        <w:rPr>
          <w:sz w:val="20"/>
        </w:rPr>
        <w:t xml:space="preserve"> </w:t>
      </w:r>
      <w:r w:rsidRPr="009C14D6">
        <w:rPr>
          <w:sz w:val="20"/>
        </w:rPr>
        <w:t>Area</w:t>
      </w:r>
      <w:r w:rsidR="00CB737F">
        <w:rPr>
          <w:sz w:val="20"/>
        </w:rPr>
        <w:t xml:space="preserve"> </w:t>
      </w:r>
      <w:r w:rsidRPr="009C14D6">
        <w:rPr>
          <w:sz w:val="20"/>
        </w:rPr>
        <w:t>(GDA).</w:t>
      </w:r>
    </w:p>
    <w:p w14:paraId="3502ABBA" w14:textId="248083C3" w:rsidR="000E08EA" w:rsidRPr="009C14D6" w:rsidRDefault="000E08EA" w:rsidP="00ED342A">
      <w:pPr>
        <w:rPr>
          <w:sz w:val="20"/>
        </w:rPr>
      </w:pPr>
      <w:r w:rsidRPr="009C14D6">
        <w:rPr>
          <w:sz w:val="20"/>
        </w:rPr>
        <w:t>The</w:t>
      </w:r>
      <w:r w:rsidR="00CB737F">
        <w:rPr>
          <w:sz w:val="20"/>
        </w:rPr>
        <w:t xml:space="preserve"> </w:t>
      </w:r>
      <w:r w:rsidRPr="009C14D6">
        <w:rPr>
          <w:sz w:val="20"/>
        </w:rPr>
        <w:t>GDA</w:t>
      </w:r>
      <w:r w:rsidR="00CB737F">
        <w:rPr>
          <w:sz w:val="20"/>
        </w:rPr>
        <w:t xml:space="preserve"> </w:t>
      </w:r>
      <w:r w:rsidRPr="009C14D6">
        <w:rPr>
          <w:sz w:val="20"/>
        </w:rPr>
        <w:t>for</w:t>
      </w:r>
      <w:r w:rsidR="00CB737F">
        <w:rPr>
          <w:sz w:val="20"/>
        </w:rPr>
        <w:t xml:space="preserve"> </w:t>
      </w:r>
      <w:r w:rsidR="001A197C" w:rsidRPr="009C14D6">
        <w:rPr>
          <w:sz w:val="20"/>
        </w:rPr>
        <w:t>the</w:t>
      </w:r>
      <w:r w:rsidR="00CB737F">
        <w:rPr>
          <w:sz w:val="20"/>
        </w:rPr>
        <w:t xml:space="preserve"> </w:t>
      </w:r>
      <w:r w:rsidR="00720FDE" w:rsidRPr="009C14D6">
        <w:rPr>
          <w:sz w:val="20"/>
        </w:rPr>
        <w:t>Plumpton</w:t>
      </w:r>
      <w:r w:rsidR="00CB737F">
        <w:rPr>
          <w:sz w:val="20"/>
        </w:rPr>
        <w:t xml:space="preserve"> </w:t>
      </w:r>
      <w:r w:rsidR="00A462FC" w:rsidRPr="009C14D6">
        <w:rPr>
          <w:sz w:val="20"/>
        </w:rPr>
        <w:t>P</w:t>
      </w:r>
      <w:r w:rsidR="00720FDE" w:rsidRPr="009C14D6">
        <w:rPr>
          <w:sz w:val="20"/>
        </w:rPr>
        <w:t>recinct</w:t>
      </w:r>
      <w:r w:rsidR="00CB737F">
        <w:rPr>
          <w:sz w:val="20"/>
        </w:rPr>
        <w:t xml:space="preserve"> </w:t>
      </w:r>
      <w:r w:rsidRPr="009C14D6">
        <w:rPr>
          <w:sz w:val="20"/>
        </w:rPr>
        <w:t>is</w:t>
      </w:r>
      <w:r w:rsidR="00CB737F">
        <w:rPr>
          <w:sz w:val="20"/>
        </w:rPr>
        <w:t xml:space="preserve"> </w:t>
      </w:r>
      <w:r w:rsidR="002B427A" w:rsidRPr="009C14D6">
        <w:rPr>
          <w:sz w:val="20"/>
        </w:rPr>
        <w:t>1016</w:t>
      </w:r>
      <w:r w:rsidR="00476EB0" w:rsidRPr="009C14D6">
        <w:rPr>
          <w:sz w:val="20"/>
        </w:rPr>
        <w:t>.06</w:t>
      </w:r>
      <w:r w:rsidR="00CB737F">
        <w:rPr>
          <w:sz w:val="20"/>
        </w:rPr>
        <w:t xml:space="preserve"> </w:t>
      </w:r>
      <w:r w:rsidRPr="009C14D6">
        <w:rPr>
          <w:sz w:val="20"/>
        </w:rPr>
        <w:t>hectares</w:t>
      </w:r>
      <w:r w:rsidR="002B427A" w:rsidRPr="009C14D6">
        <w:rPr>
          <w:sz w:val="20"/>
        </w:rPr>
        <w:t>,</w:t>
      </w:r>
      <w:r w:rsidR="00CB737F">
        <w:rPr>
          <w:sz w:val="20"/>
        </w:rPr>
        <w:t xml:space="preserve"> </w:t>
      </w:r>
      <w:r w:rsidR="002B427A" w:rsidRPr="009C14D6">
        <w:rPr>
          <w:sz w:val="20"/>
        </w:rPr>
        <w:t>with</w:t>
      </w:r>
      <w:r w:rsidR="00CB737F">
        <w:rPr>
          <w:sz w:val="20"/>
        </w:rPr>
        <w:t xml:space="preserve"> </w:t>
      </w:r>
      <w:r w:rsidR="002B427A" w:rsidRPr="009C14D6">
        <w:rPr>
          <w:sz w:val="20"/>
        </w:rPr>
        <w:t>a</w:t>
      </w:r>
      <w:r w:rsidR="00CB737F">
        <w:rPr>
          <w:sz w:val="20"/>
        </w:rPr>
        <w:t xml:space="preserve"> </w:t>
      </w:r>
      <w:r w:rsidR="002B427A" w:rsidRPr="009C14D6">
        <w:rPr>
          <w:sz w:val="20"/>
        </w:rPr>
        <w:t>total</w:t>
      </w:r>
      <w:r w:rsidR="00CB737F">
        <w:rPr>
          <w:sz w:val="20"/>
        </w:rPr>
        <w:t xml:space="preserve"> </w:t>
      </w:r>
      <w:r w:rsidR="002B427A" w:rsidRPr="009C14D6">
        <w:rPr>
          <w:sz w:val="20"/>
        </w:rPr>
        <w:t>NDA</w:t>
      </w:r>
      <w:r w:rsidR="00CB737F">
        <w:rPr>
          <w:sz w:val="20"/>
        </w:rPr>
        <w:t xml:space="preserve"> </w:t>
      </w:r>
      <w:r w:rsidR="002B427A" w:rsidRPr="009C14D6">
        <w:rPr>
          <w:sz w:val="20"/>
        </w:rPr>
        <w:t>of</w:t>
      </w:r>
      <w:r w:rsidR="00CB737F">
        <w:rPr>
          <w:sz w:val="20"/>
        </w:rPr>
        <w:t xml:space="preserve"> </w:t>
      </w:r>
      <w:r w:rsidR="005A7CDD" w:rsidRPr="009C14D6">
        <w:rPr>
          <w:sz w:val="20"/>
        </w:rPr>
        <w:t>705.17</w:t>
      </w:r>
      <w:r w:rsidR="00CB737F">
        <w:rPr>
          <w:sz w:val="20"/>
        </w:rPr>
        <w:t xml:space="preserve"> </w:t>
      </w:r>
      <w:r w:rsidR="002B427A" w:rsidRPr="009C14D6">
        <w:rPr>
          <w:sz w:val="20"/>
        </w:rPr>
        <w:t>hectares</w:t>
      </w:r>
      <w:r w:rsidRPr="009C14D6">
        <w:rPr>
          <w:sz w:val="20"/>
        </w:rPr>
        <w:t>.</w:t>
      </w:r>
      <w:r w:rsidR="00CB737F">
        <w:rPr>
          <w:sz w:val="20"/>
        </w:rPr>
        <w:t xml:space="preserve"> </w:t>
      </w:r>
      <w:r w:rsidRPr="009C14D6">
        <w:rPr>
          <w:sz w:val="20"/>
        </w:rPr>
        <w:t>The</w:t>
      </w:r>
      <w:r w:rsidR="00CB737F">
        <w:rPr>
          <w:sz w:val="20"/>
        </w:rPr>
        <w:t xml:space="preserve"> </w:t>
      </w:r>
      <w:r w:rsidR="002B427A" w:rsidRPr="009C14D6">
        <w:rPr>
          <w:sz w:val="20"/>
        </w:rPr>
        <w:t>residential</w:t>
      </w:r>
      <w:r w:rsidR="00CB737F">
        <w:rPr>
          <w:sz w:val="20"/>
        </w:rPr>
        <w:t xml:space="preserve"> </w:t>
      </w:r>
      <w:r w:rsidRPr="009C14D6">
        <w:rPr>
          <w:sz w:val="20"/>
        </w:rPr>
        <w:t>NDA</w:t>
      </w:r>
      <w:r w:rsidR="00CB737F">
        <w:rPr>
          <w:sz w:val="20"/>
        </w:rPr>
        <w:t xml:space="preserve"> </w:t>
      </w:r>
      <w:r w:rsidRPr="009C14D6">
        <w:rPr>
          <w:sz w:val="20"/>
        </w:rPr>
        <w:t>is</w:t>
      </w:r>
      <w:r w:rsidR="00CB737F">
        <w:rPr>
          <w:sz w:val="20"/>
        </w:rPr>
        <w:t xml:space="preserve"> </w:t>
      </w:r>
      <w:r w:rsidR="005A7CDD" w:rsidRPr="009C14D6">
        <w:rPr>
          <w:sz w:val="20"/>
        </w:rPr>
        <w:t>599.47</w:t>
      </w:r>
      <w:r w:rsidR="00CB737F">
        <w:rPr>
          <w:sz w:val="20"/>
        </w:rPr>
        <w:t xml:space="preserve"> </w:t>
      </w:r>
      <w:r w:rsidR="002B427A" w:rsidRPr="009C14D6">
        <w:rPr>
          <w:sz w:val="20"/>
        </w:rPr>
        <w:t>hectares</w:t>
      </w:r>
      <w:r w:rsidR="00720FDE" w:rsidRPr="009C14D6">
        <w:rPr>
          <w:sz w:val="20"/>
        </w:rPr>
        <w:t>,</w:t>
      </w:r>
      <w:r w:rsidR="00CB737F">
        <w:rPr>
          <w:sz w:val="20"/>
        </w:rPr>
        <w:t xml:space="preserve"> </w:t>
      </w:r>
      <w:r w:rsidR="00720FDE" w:rsidRPr="009C14D6">
        <w:rPr>
          <w:sz w:val="20"/>
        </w:rPr>
        <w:t>meaning</w:t>
      </w:r>
      <w:r w:rsidR="00CB737F">
        <w:rPr>
          <w:sz w:val="20"/>
        </w:rPr>
        <w:t xml:space="preserve"> </w:t>
      </w:r>
      <w:r w:rsidR="00720FDE" w:rsidRPr="009C14D6">
        <w:rPr>
          <w:sz w:val="20"/>
        </w:rPr>
        <w:t>approximately</w:t>
      </w:r>
      <w:r w:rsidR="00CB737F">
        <w:rPr>
          <w:sz w:val="20"/>
        </w:rPr>
        <w:t xml:space="preserve"> </w:t>
      </w:r>
      <w:r w:rsidR="005A7CDD" w:rsidRPr="009C14D6">
        <w:rPr>
          <w:sz w:val="20"/>
        </w:rPr>
        <w:t>59.00</w:t>
      </w:r>
      <w:r w:rsidRPr="009C14D6">
        <w:rPr>
          <w:sz w:val="20"/>
        </w:rPr>
        <w:t>%</w:t>
      </w:r>
      <w:r w:rsidR="00CB737F">
        <w:rPr>
          <w:sz w:val="20"/>
        </w:rPr>
        <w:t xml:space="preserve"> </w:t>
      </w:r>
      <w:r w:rsidRPr="009C14D6">
        <w:rPr>
          <w:sz w:val="20"/>
        </w:rPr>
        <w:t>of</w:t>
      </w:r>
      <w:r w:rsidR="00CB737F">
        <w:rPr>
          <w:sz w:val="20"/>
        </w:rPr>
        <w:t xml:space="preserve"> </w:t>
      </w:r>
      <w:r w:rsidRPr="009C14D6">
        <w:rPr>
          <w:sz w:val="20"/>
        </w:rPr>
        <w:t>the</w:t>
      </w:r>
      <w:r w:rsidR="00CB737F">
        <w:rPr>
          <w:sz w:val="20"/>
        </w:rPr>
        <w:t xml:space="preserve"> </w:t>
      </w:r>
      <w:r w:rsidRPr="009C14D6">
        <w:rPr>
          <w:sz w:val="20"/>
        </w:rPr>
        <w:t>land</w:t>
      </w:r>
      <w:r w:rsidR="00CB737F">
        <w:rPr>
          <w:sz w:val="20"/>
        </w:rPr>
        <w:t xml:space="preserve"> </w:t>
      </w:r>
      <w:r w:rsidRPr="009C14D6">
        <w:rPr>
          <w:sz w:val="20"/>
        </w:rPr>
        <w:t>within</w:t>
      </w:r>
      <w:r w:rsidR="00CB737F">
        <w:rPr>
          <w:sz w:val="20"/>
        </w:rPr>
        <w:t xml:space="preserve"> </w:t>
      </w:r>
      <w:r w:rsidRPr="009C14D6">
        <w:rPr>
          <w:sz w:val="20"/>
        </w:rPr>
        <w:t>the</w:t>
      </w:r>
      <w:r w:rsidR="00CB737F">
        <w:rPr>
          <w:sz w:val="20"/>
        </w:rPr>
        <w:t xml:space="preserve"> </w:t>
      </w:r>
      <w:r w:rsidR="00720FDE" w:rsidRPr="009C14D6">
        <w:rPr>
          <w:sz w:val="20"/>
        </w:rPr>
        <w:t>Plumpton</w:t>
      </w:r>
      <w:r w:rsidR="00CB737F">
        <w:rPr>
          <w:sz w:val="20"/>
        </w:rPr>
        <w:t xml:space="preserve"> </w:t>
      </w:r>
      <w:r w:rsidRPr="009C14D6">
        <w:rPr>
          <w:sz w:val="20"/>
        </w:rPr>
        <w:t>PSP</w:t>
      </w:r>
      <w:r w:rsidR="00CB737F">
        <w:rPr>
          <w:sz w:val="20"/>
        </w:rPr>
        <w:t xml:space="preserve"> </w:t>
      </w:r>
      <w:r w:rsidRPr="009C14D6">
        <w:rPr>
          <w:sz w:val="20"/>
        </w:rPr>
        <w:t>area</w:t>
      </w:r>
      <w:r w:rsidR="00CB737F">
        <w:rPr>
          <w:sz w:val="20"/>
        </w:rPr>
        <w:t xml:space="preserve"> </w:t>
      </w:r>
      <w:r w:rsidRPr="009C14D6">
        <w:rPr>
          <w:sz w:val="20"/>
        </w:rPr>
        <w:t>is</w:t>
      </w:r>
      <w:r w:rsidR="00CB737F">
        <w:rPr>
          <w:sz w:val="20"/>
        </w:rPr>
        <w:t xml:space="preserve"> </w:t>
      </w:r>
      <w:r w:rsidRPr="009C14D6">
        <w:rPr>
          <w:sz w:val="20"/>
        </w:rPr>
        <w:t>available</w:t>
      </w:r>
      <w:r w:rsidR="00CB737F">
        <w:rPr>
          <w:sz w:val="20"/>
        </w:rPr>
        <w:t xml:space="preserve"> </w:t>
      </w:r>
      <w:r w:rsidRPr="009C14D6">
        <w:rPr>
          <w:sz w:val="20"/>
        </w:rPr>
        <w:t>for</w:t>
      </w:r>
      <w:r w:rsidR="00CB737F">
        <w:rPr>
          <w:sz w:val="20"/>
        </w:rPr>
        <w:t xml:space="preserve"> </w:t>
      </w:r>
      <w:r w:rsidR="002B427A" w:rsidRPr="009C14D6">
        <w:rPr>
          <w:sz w:val="20"/>
        </w:rPr>
        <w:t>residential</w:t>
      </w:r>
      <w:r w:rsidR="00CB737F">
        <w:rPr>
          <w:sz w:val="20"/>
        </w:rPr>
        <w:t xml:space="preserve"> </w:t>
      </w:r>
      <w:r w:rsidRPr="009C14D6">
        <w:rPr>
          <w:sz w:val="20"/>
        </w:rPr>
        <w:t>development</w:t>
      </w:r>
      <w:r w:rsidR="002B427A" w:rsidRPr="009C14D6">
        <w:rPr>
          <w:sz w:val="20"/>
        </w:rPr>
        <w:t>,</w:t>
      </w:r>
      <w:r w:rsidR="00CB737F">
        <w:rPr>
          <w:sz w:val="20"/>
        </w:rPr>
        <w:t xml:space="preserve"> </w:t>
      </w:r>
      <w:r w:rsidR="002B427A" w:rsidRPr="009C14D6">
        <w:rPr>
          <w:sz w:val="20"/>
        </w:rPr>
        <w:t>while</w:t>
      </w:r>
      <w:r w:rsidR="00CB737F">
        <w:rPr>
          <w:sz w:val="20"/>
        </w:rPr>
        <w:t xml:space="preserve"> </w:t>
      </w:r>
      <w:r w:rsidR="00782BEE" w:rsidRPr="009C14D6">
        <w:rPr>
          <w:sz w:val="20"/>
        </w:rPr>
        <w:t>105.70</w:t>
      </w:r>
      <w:r w:rsidR="00CB737F">
        <w:rPr>
          <w:sz w:val="20"/>
        </w:rPr>
        <w:t xml:space="preserve"> </w:t>
      </w:r>
      <w:r w:rsidR="002B427A" w:rsidRPr="009C14D6">
        <w:rPr>
          <w:sz w:val="20"/>
        </w:rPr>
        <w:t>hectares,</w:t>
      </w:r>
      <w:r w:rsidR="00CB737F">
        <w:rPr>
          <w:sz w:val="20"/>
        </w:rPr>
        <w:t xml:space="preserve"> </w:t>
      </w:r>
      <w:r w:rsidR="002B427A" w:rsidRPr="009C14D6">
        <w:rPr>
          <w:sz w:val="20"/>
        </w:rPr>
        <w:t>or</w:t>
      </w:r>
      <w:r w:rsidR="00CB737F">
        <w:rPr>
          <w:sz w:val="20"/>
        </w:rPr>
        <w:t xml:space="preserve"> </w:t>
      </w:r>
      <w:r w:rsidR="00782BEE" w:rsidRPr="009C14D6">
        <w:rPr>
          <w:sz w:val="20"/>
        </w:rPr>
        <w:t>10.40</w:t>
      </w:r>
      <w:r w:rsidR="002B427A" w:rsidRPr="009C14D6">
        <w:rPr>
          <w:sz w:val="20"/>
        </w:rPr>
        <w:t>%</w:t>
      </w:r>
      <w:r w:rsidR="00CB737F">
        <w:rPr>
          <w:sz w:val="20"/>
        </w:rPr>
        <w:t xml:space="preserve"> </w:t>
      </w:r>
      <w:r w:rsidR="002B427A" w:rsidRPr="009C14D6">
        <w:rPr>
          <w:sz w:val="20"/>
        </w:rPr>
        <w:t>of</w:t>
      </w:r>
      <w:r w:rsidR="00CB737F">
        <w:rPr>
          <w:sz w:val="20"/>
        </w:rPr>
        <w:t xml:space="preserve"> </w:t>
      </w:r>
      <w:r w:rsidR="002B427A" w:rsidRPr="009C14D6">
        <w:rPr>
          <w:sz w:val="20"/>
        </w:rPr>
        <w:t>the</w:t>
      </w:r>
      <w:r w:rsidR="00CB737F">
        <w:rPr>
          <w:sz w:val="20"/>
        </w:rPr>
        <w:t xml:space="preserve"> </w:t>
      </w:r>
      <w:r w:rsidR="002B427A" w:rsidRPr="009C14D6">
        <w:rPr>
          <w:sz w:val="20"/>
        </w:rPr>
        <w:t>land,</w:t>
      </w:r>
      <w:r w:rsidR="00CB737F">
        <w:rPr>
          <w:sz w:val="20"/>
        </w:rPr>
        <w:t xml:space="preserve"> </w:t>
      </w:r>
      <w:r w:rsidR="002B427A" w:rsidRPr="009C14D6">
        <w:rPr>
          <w:sz w:val="20"/>
        </w:rPr>
        <w:t>is</w:t>
      </w:r>
      <w:r w:rsidR="00CB737F">
        <w:rPr>
          <w:sz w:val="20"/>
        </w:rPr>
        <w:t xml:space="preserve"> </w:t>
      </w:r>
      <w:r w:rsidR="002B427A" w:rsidRPr="009C14D6">
        <w:rPr>
          <w:sz w:val="20"/>
        </w:rPr>
        <w:t>available</w:t>
      </w:r>
      <w:r w:rsidR="00CB737F">
        <w:rPr>
          <w:sz w:val="20"/>
        </w:rPr>
        <w:t xml:space="preserve"> </w:t>
      </w:r>
      <w:r w:rsidR="002B427A" w:rsidRPr="009C14D6">
        <w:rPr>
          <w:sz w:val="20"/>
        </w:rPr>
        <w:t>for</w:t>
      </w:r>
      <w:r w:rsidR="00CB737F">
        <w:rPr>
          <w:sz w:val="20"/>
        </w:rPr>
        <w:t xml:space="preserve"> </w:t>
      </w:r>
      <w:r w:rsidR="002B427A" w:rsidRPr="009C14D6">
        <w:rPr>
          <w:sz w:val="20"/>
        </w:rPr>
        <w:t>predominantly</w:t>
      </w:r>
      <w:r w:rsidR="00CB737F">
        <w:rPr>
          <w:sz w:val="20"/>
        </w:rPr>
        <w:t xml:space="preserve"> </w:t>
      </w:r>
      <w:r w:rsidR="002B427A" w:rsidRPr="009C14D6">
        <w:rPr>
          <w:sz w:val="20"/>
        </w:rPr>
        <w:t>employment</w:t>
      </w:r>
      <w:r w:rsidR="00CB737F">
        <w:rPr>
          <w:sz w:val="20"/>
        </w:rPr>
        <w:t xml:space="preserve"> </w:t>
      </w:r>
      <w:r w:rsidR="002B427A" w:rsidRPr="009C14D6">
        <w:rPr>
          <w:sz w:val="20"/>
        </w:rPr>
        <w:t>uses.</w:t>
      </w:r>
    </w:p>
    <w:p w14:paraId="4282DDF4" w14:textId="4C9C0A6A" w:rsidR="00FD3013" w:rsidRPr="009C14D6" w:rsidRDefault="000E08EA" w:rsidP="00ED342A">
      <w:pPr>
        <w:rPr>
          <w:sz w:val="20"/>
        </w:rPr>
      </w:pPr>
      <w:r w:rsidRPr="009C14D6">
        <w:rPr>
          <w:sz w:val="20"/>
        </w:rPr>
        <w:t>Based</w:t>
      </w:r>
      <w:r w:rsidR="00CB737F">
        <w:rPr>
          <w:sz w:val="20"/>
        </w:rPr>
        <w:t xml:space="preserve"> </w:t>
      </w:r>
      <w:r w:rsidRPr="009C14D6">
        <w:rPr>
          <w:sz w:val="20"/>
        </w:rPr>
        <w:t>on</w:t>
      </w:r>
      <w:r w:rsidR="00CB737F">
        <w:rPr>
          <w:sz w:val="20"/>
        </w:rPr>
        <w:t xml:space="preserve"> </w:t>
      </w:r>
      <w:r w:rsidRPr="009C14D6">
        <w:rPr>
          <w:sz w:val="20"/>
        </w:rPr>
        <w:t>a</w:t>
      </w:r>
      <w:r w:rsidR="00CB737F">
        <w:rPr>
          <w:sz w:val="20"/>
        </w:rPr>
        <w:t xml:space="preserve"> </w:t>
      </w:r>
      <w:r w:rsidR="007C534C" w:rsidRPr="009C14D6">
        <w:rPr>
          <w:sz w:val="20"/>
        </w:rPr>
        <w:t>typical</w:t>
      </w:r>
      <w:r w:rsidR="00CB737F">
        <w:rPr>
          <w:sz w:val="20"/>
        </w:rPr>
        <w:t xml:space="preserve"> </w:t>
      </w:r>
      <w:r w:rsidRPr="009C14D6">
        <w:rPr>
          <w:sz w:val="20"/>
        </w:rPr>
        <w:t>residential</w:t>
      </w:r>
      <w:r w:rsidR="00CB737F">
        <w:rPr>
          <w:sz w:val="20"/>
        </w:rPr>
        <w:t xml:space="preserve"> </w:t>
      </w:r>
      <w:r w:rsidRPr="009C14D6">
        <w:rPr>
          <w:sz w:val="20"/>
        </w:rPr>
        <w:t>development</w:t>
      </w:r>
      <w:r w:rsidR="00CB737F">
        <w:rPr>
          <w:sz w:val="20"/>
        </w:rPr>
        <w:t xml:space="preserve"> </w:t>
      </w:r>
      <w:r w:rsidRPr="009C14D6">
        <w:rPr>
          <w:sz w:val="20"/>
        </w:rPr>
        <w:t>yield</w:t>
      </w:r>
      <w:r w:rsidR="00CB737F">
        <w:rPr>
          <w:sz w:val="20"/>
        </w:rPr>
        <w:t xml:space="preserve"> </w:t>
      </w:r>
      <w:r w:rsidRPr="009C14D6">
        <w:rPr>
          <w:sz w:val="20"/>
        </w:rPr>
        <w:t>average</w:t>
      </w:r>
      <w:r w:rsidR="00CB737F">
        <w:rPr>
          <w:sz w:val="20"/>
        </w:rPr>
        <w:t xml:space="preserve"> </w:t>
      </w:r>
      <w:r w:rsidRPr="009C14D6">
        <w:rPr>
          <w:sz w:val="20"/>
        </w:rPr>
        <w:t>of</w:t>
      </w:r>
      <w:r w:rsidR="00CB737F">
        <w:rPr>
          <w:sz w:val="20"/>
        </w:rPr>
        <w:t xml:space="preserve"> </w:t>
      </w:r>
      <w:r w:rsidRPr="009C14D6">
        <w:rPr>
          <w:sz w:val="20"/>
        </w:rPr>
        <w:t>16.5</w:t>
      </w:r>
      <w:r w:rsidR="00CB737F">
        <w:rPr>
          <w:sz w:val="20"/>
        </w:rPr>
        <w:t xml:space="preserve"> </w:t>
      </w:r>
      <w:r w:rsidRPr="009C14D6">
        <w:rPr>
          <w:sz w:val="20"/>
        </w:rPr>
        <w:t>dwellings</w:t>
      </w:r>
      <w:r w:rsidR="00CB737F">
        <w:rPr>
          <w:sz w:val="20"/>
        </w:rPr>
        <w:t xml:space="preserve"> </w:t>
      </w:r>
      <w:r w:rsidRPr="009C14D6">
        <w:rPr>
          <w:sz w:val="20"/>
        </w:rPr>
        <w:t>per</w:t>
      </w:r>
      <w:r w:rsidR="00CB737F">
        <w:rPr>
          <w:sz w:val="20"/>
        </w:rPr>
        <w:t xml:space="preserve"> </w:t>
      </w:r>
      <w:r w:rsidRPr="009C14D6">
        <w:rPr>
          <w:sz w:val="20"/>
        </w:rPr>
        <w:t>net</w:t>
      </w:r>
      <w:r w:rsidR="00CB737F">
        <w:rPr>
          <w:sz w:val="20"/>
        </w:rPr>
        <w:t xml:space="preserve"> </w:t>
      </w:r>
      <w:r w:rsidRPr="009C14D6">
        <w:rPr>
          <w:sz w:val="20"/>
        </w:rPr>
        <w:t>developable</w:t>
      </w:r>
      <w:r w:rsidR="00CB737F">
        <w:rPr>
          <w:sz w:val="20"/>
        </w:rPr>
        <w:t xml:space="preserve"> </w:t>
      </w:r>
      <w:r w:rsidRPr="009C14D6">
        <w:rPr>
          <w:sz w:val="20"/>
        </w:rPr>
        <w:t>hectare,</w:t>
      </w:r>
      <w:r w:rsidR="00CB737F">
        <w:rPr>
          <w:sz w:val="20"/>
        </w:rPr>
        <w:t xml:space="preserve"> </w:t>
      </w:r>
      <w:r w:rsidR="007C534C" w:rsidRPr="009C14D6">
        <w:rPr>
          <w:sz w:val="20"/>
        </w:rPr>
        <w:t>and</w:t>
      </w:r>
      <w:r w:rsidR="00CB737F">
        <w:rPr>
          <w:sz w:val="20"/>
        </w:rPr>
        <w:t xml:space="preserve"> </w:t>
      </w:r>
      <w:r w:rsidR="007C534C" w:rsidRPr="009C14D6">
        <w:rPr>
          <w:sz w:val="20"/>
        </w:rPr>
        <w:t>including</w:t>
      </w:r>
      <w:r w:rsidR="00CB737F">
        <w:rPr>
          <w:sz w:val="20"/>
        </w:rPr>
        <w:t xml:space="preserve"> </w:t>
      </w:r>
      <w:r w:rsidR="00FD3013" w:rsidRPr="009C14D6">
        <w:rPr>
          <w:sz w:val="20"/>
        </w:rPr>
        <w:t>higher</w:t>
      </w:r>
      <w:r w:rsidR="00CB737F">
        <w:rPr>
          <w:sz w:val="20"/>
        </w:rPr>
        <w:t xml:space="preserve"> </w:t>
      </w:r>
      <w:r w:rsidR="00FD3013" w:rsidRPr="009C14D6">
        <w:rPr>
          <w:sz w:val="20"/>
        </w:rPr>
        <w:t>densities</w:t>
      </w:r>
      <w:r w:rsidR="00CB737F">
        <w:rPr>
          <w:sz w:val="20"/>
        </w:rPr>
        <w:t xml:space="preserve"> </w:t>
      </w:r>
      <w:r w:rsidR="00FD3013" w:rsidRPr="009C14D6">
        <w:rPr>
          <w:sz w:val="20"/>
        </w:rPr>
        <w:t>of</w:t>
      </w:r>
      <w:r w:rsidR="00CB737F">
        <w:rPr>
          <w:sz w:val="20"/>
        </w:rPr>
        <w:t xml:space="preserve"> </w:t>
      </w:r>
      <w:r w:rsidR="00FD3013" w:rsidRPr="009C14D6">
        <w:rPr>
          <w:sz w:val="20"/>
        </w:rPr>
        <w:t>up</w:t>
      </w:r>
      <w:r w:rsidR="00CB737F">
        <w:rPr>
          <w:sz w:val="20"/>
        </w:rPr>
        <w:t xml:space="preserve"> </w:t>
      </w:r>
      <w:r w:rsidR="00FD3013" w:rsidRPr="009C14D6">
        <w:rPr>
          <w:sz w:val="20"/>
        </w:rPr>
        <w:t>to</w:t>
      </w:r>
      <w:r w:rsidR="00CB737F">
        <w:rPr>
          <w:sz w:val="20"/>
        </w:rPr>
        <w:t xml:space="preserve"> </w:t>
      </w:r>
      <w:r w:rsidR="00FD3013" w:rsidRPr="009C14D6">
        <w:rPr>
          <w:sz w:val="20"/>
        </w:rPr>
        <w:t>25</w:t>
      </w:r>
      <w:r w:rsidR="00CB737F">
        <w:rPr>
          <w:sz w:val="20"/>
        </w:rPr>
        <w:t xml:space="preserve"> </w:t>
      </w:r>
      <w:r w:rsidR="007C534C" w:rsidRPr="009C14D6">
        <w:rPr>
          <w:sz w:val="20"/>
        </w:rPr>
        <w:t>-</w:t>
      </w:r>
      <w:r w:rsidR="00CB737F">
        <w:rPr>
          <w:sz w:val="20"/>
        </w:rPr>
        <w:t xml:space="preserve"> </w:t>
      </w:r>
      <w:r w:rsidR="007C534C" w:rsidRPr="009C14D6">
        <w:rPr>
          <w:sz w:val="20"/>
        </w:rPr>
        <w:t>30</w:t>
      </w:r>
      <w:r w:rsidR="00CB737F">
        <w:rPr>
          <w:sz w:val="20"/>
        </w:rPr>
        <w:t xml:space="preserve"> </w:t>
      </w:r>
      <w:r w:rsidR="00FD3013" w:rsidRPr="009C14D6">
        <w:rPr>
          <w:sz w:val="20"/>
        </w:rPr>
        <w:t>dwellings</w:t>
      </w:r>
      <w:r w:rsidR="00CB737F">
        <w:rPr>
          <w:sz w:val="20"/>
        </w:rPr>
        <w:t xml:space="preserve"> </w:t>
      </w:r>
      <w:r w:rsidR="00FD3013" w:rsidRPr="009C14D6">
        <w:rPr>
          <w:sz w:val="20"/>
        </w:rPr>
        <w:t>per</w:t>
      </w:r>
      <w:r w:rsidR="00CB737F">
        <w:rPr>
          <w:sz w:val="20"/>
        </w:rPr>
        <w:t xml:space="preserve"> </w:t>
      </w:r>
      <w:r w:rsidR="00FD3013" w:rsidRPr="009C14D6">
        <w:rPr>
          <w:sz w:val="20"/>
        </w:rPr>
        <w:t>hectare</w:t>
      </w:r>
      <w:r w:rsidR="00CB737F">
        <w:rPr>
          <w:sz w:val="20"/>
        </w:rPr>
        <w:t xml:space="preserve"> </w:t>
      </w:r>
      <w:r w:rsidR="00FD3013" w:rsidRPr="009C14D6">
        <w:rPr>
          <w:sz w:val="20"/>
        </w:rPr>
        <w:t>as</w:t>
      </w:r>
      <w:r w:rsidR="00CB737F">
        <w:rPr>
          <w:sz w:val="20"/>
        </w:rPr>
        <w:t xml:space="preserve"> </w:t>
      </w:r>
      <w:r w:rsidR="00FD3013" w:rsidRPr="009C14D6">
        <w:rPr>
          <w:sz w:val="20"/>
        </w:rPr>
        <w:t>per</w:t>
      </w:r>
      <w:r w:rsidR="00CB737F">
        <w:rPr>
          <w:sz w:val="20"/>
        </w:rPr>
        <w:t xml:space="preserve"> </w:t>
      </w:r>
      <w:r w:rsidR="00FD3013" w:rsidRPr="009C14D6">
        <w:rPr>
          <w:sz w:val="20"/>
        </w:rPr>
        <w:t>Plan</w:t>
      </w:r>
      <w:r w:rsidR="00CB737F">
        <w:rPr>
          <w:sz w:val="20"/>
        </w:rPr>
        <w:t xml:space="preserve"> </w:t>
      </w:r>
      <w:r w:rsidR="00FD3013" w:rsidRPr="009C14D6">
        <w:rPr>
          <w:sz w:val="20"/>
        </w:rPr>
        <w:t>5</w:t>
      </w:r>
      <w:r w:rsidR="00CB737F">
        <w:rPr>
          <w:sz w:val="20"/>
        </w:rPr>
        <w:t xml:space="preserve"> </w:t>
      </w:r>
      <w:r w:rsidR="007C534C" w:rsidRPr="009C14D6">
        <w:rPr>
          <w:sz w:val="20"/>
        </w:rPr>
        <w:t>in</w:t>
      </w:r>
      <w:r w:rsidR="00CB737F">
        <w:rPr>
          <w:sz w:val="20"/>
        </w:rPr>
        <w:t xml:space="preserve"> </w:t>
      </w:r>
      <w:r w:rsidR="007C534C" w:rsidRPr="009C14D6">
        <w:rPr>
          <w:sz w:val="20"/>
        </w:rPr>
        <w:t>some</w:t>
      </w:r>
      <w:r w:rsidR="00CB737F">
        <w:rPr>
          <w:sz w:val="20"/>
        </w:rPr>
        <w:t xml:space="preserve"> </w:t>
      </w:r>
      <w:r w:rsidR="007C534C" w:rsidRPr="009C14D6">
        <w:rPr>
          <w:sz w:val="20"/>
        </w:rPr>
        <w:t>locations</w:t>
      </w:r>
      <w:r w:rsidR="00FD3013" w:rsidRPr="009C14D6">
        <w:rPr>
          <w:sz w:val="20"/>
        </w:rPr>
        <w:t>,</w:t>
      </w:r>
      <w:r w:rsidR="00CB737F">
        <w:rPr>
          <w:sz w:val="20"/>
        </w:rPr>
        <w:t xml:space="preserve"> </w:t>
      </w:r>
      <w:r w:rsidR="007C534C" w:rsidRPr="009C14D6">
        <w:rPr>
          <w:sz w:val="20"/>
        </w:rPr>
        <w:t>the</w:t>
      </w:r>
      <w:r w:rsidR="00CB737F">
        <w:rPr>
          <w:sz w:val="20"/>
        </w:rPr>
        <w:t xml:space="preserve"> </w:t>
      </w:r>
      <w:r w:rsidR="007C534C" w:rsidRPr="009C14D6">
        <w:rPr>
          <w:sz w:val="20"/>
        </w:rPr>
        <w:t>Plumpton</w:t>
      </w:r>
      <w:r w:rsidR="00CB737F">
        <w:rPr>
          <w:sz w:val="20"/>
        </w:rPr>
        <w:t xml:space="preserve"> </w:t>
      </w:r>
      <w:r w:rsidR="007C534C" w:rsidRPr="009C14D6">
        <w:rPr>
          <w:sz w:val="20"/>
        </w:rPr>
        <w:t>PSP</w:t>
      </w:r>
      <w:r w:rsidR="00CB737F">
        <w:rPr>
          <w:sz w:val="20"/>
        </w:rPr>
        <w:t xml:space="preserve"> </w:t>
      </w:r>
      <w:r w:rsidR="007C534C" w:rsidRPr="009C14D6">
        <w:rPr>
          <w:sz w:val="20"/>
        </w:rPr>
        <w:t>will</w:t>
      </w:r>
      <w:r w:rsidR="00CB737F">
        <w:rPr>
          <w:sz w:val="20"/>
        </w:rPr>
        <w:t xml:space="preserve"> </w:t>
      </w:r>
      <w:r w:rsidR="007C534C" w:rsidRPr="009C14D6">
        <w:rPr>
          <w:sz w:val="20"/>
        </w:rPr>
        <w:t>generate</w:t>
      </w:r>
      <w:r w:rsidR="00CB737F">
        <w:rPr>
          <w:sz w:val="20"/>
        </w:rPr>
        <w:t xml:space="preserve"> </w:t>
      </w:r>
      <w:r w:rsidR="007C534C" w:rsidRPr="009C14D6">
        <w:rPr>
          <w:sz w:val="20"/>
        </w:rPr>
        <w:t>at</w:t>
      </w:r>
      <w:r w:rsidR="00CB737F">
        <w:rPr>
          <w:sz w:val="20"/>
        </w:rPr>
        <w:t xml:space="preserve"> </w:t>
      </w:r>
      <w:r w:rsidR="007C534C" w:rsidRPr="009C14D6">
        <w:rPr>
          <w:sz w:val="20"/>
        </w:rPr>
        <w:t>least</w:t>
      </w:r>
      <w:r w:rsidR="00CB737F">
        <w:rPr>
          <w:sz w:val="20"/>
        </w:rPr>
        <w:t xml:space="preserve"> </w:t>
      </w:r>
      <w:r w:rsidR="007C534C" w:rsidRPr="009C14D6">
        <w:rPr>
          <w:sz w:val="20"/>
        </w:rPr>
        <w:t>10,680</w:t>
      </w:r>
      <w:r w:rsidR="00CB737F">
        <w:rPr>
          <w:sz w:val="20"/>
        </w:rPr>
        <w:t xml:space="preserve"> </w:t>
      </w:r>
      <w:r w:rsidR="007C534C" w:rsidRPr="009C14D6">
        <w:rPr>
          <w:sz w:val="20"/>
        </w:rPr>
        <w:t>dwellings</w:t>
      </w:r>
      <w:r w:rsidR="00CB737F">
        <w:rPr>
          <w:sz w:val="20"/>
        </w:rPr>
        <w:t xml:space="preserve"> </w:t>
      </w:r>
      <w:r w:rsidR="007C534C" w:rsidRPr="009C14D6">
        <w:rPr>
          <w:sz w:val="20"/>
        </w:rPr>
        <w:t>to</w:t>
      </w:r>
      <w:r w:rsidR="00CB737F">
        <w:rPr>
          <w:sz w:val="20"/>
        </w:rPr>
        <w:t xml:space="preserve"> </w:t>
      </w:r>
      <w:r w:rsidR="007C534C" w:rsidRPr="009C14D6">
        <w:rPr>
          <w:sz w:val="20"/>
        </w:rPr>
        <w:t>accommodate</w:t>
      </w:r>
      <w:r w:rsidR="00CB737F">
        <w:rPr>
          <w:sz w:val="20"/>
        </w:rPr>
        <w:t xml:space="preserve"> </w:t>
      </w:r>
      <w:r w:rsidR="007C534C" w:rsidRPr="009C14D6">
        <w:rPr>
          <w:sz w:val="20"/>
        </w:rPr>
        <w:t>29,900</w:t>
      </w:r>
      <w:r w:rsidR="00CB737F">
        <w:rPr>
          <w:sz w:val="20"/>
        </w:rPr>
        <w:t xml:space="preserve"> </w:t>
      </w:r>
      <w:r w:rsidR="007C534C" w:rsidRPr="009C14D6">
        <w:rPr>
          <w:sz w:val="20"/>
        </w:rPr>
        <w:t>residents.</w:t>
      </w:r>
      <w:r w:rsidR="00CB737F">
        <w:rPr>
          <w:sz w:val="20"/>
        </w:rPr>
        <w:t xml:space="preserve">  </w:t>
      </w:r>
    </w:p>
    <w:p w14:paraId="16577CBB" w14:textId="6EE02B61" w:rsidR="00066287" w:rsidRPr="00CA6F96" w:rsidRDefault="00DE4444" w:rsidP="00A763F1">
      <w:pPr>
        <w:pStyle w:val="Caption"/>
        <w:rPr>
          <w:rFonts w:cs="Humnst777 BT"/>
          <w:b w:val="0"/>
          <w:i/>
          <w:color w:val="FF0000"/>
          <w:sz w:val="28"/>
          <w:szCs w:val="24"/>
        </w:rPr>
      </w:pPr>
      <w:bookmarkStart w:id="9" w:name="_Ref450145937"/>
      <w:r w:rsidRPr="00CA6F96">
        <w:t xml:space="preserve">Refer to Excel Spreadsheet </w:t>
      </w:r>
      <w:r w:rsidR="008775B5" w:rsidRPr="00CA6F96">
        <w:t>Table</w:t>
      </w:r>
      <w:r w:rsidR="00CB737F" w:rsidRPr="00CA6F96">
        <w:t xml:space="preserve"> </w:t>
      </w:r>
      <w:r w:rsidR="00C12784" w:rsidRPr="00CA6F96">
        <w:fldChar w:fldCharType="begin"/>
      </w:r>
      <w:r w:rsidR="00C12784" w:rsidRPr="00CA6F96">
        <w:instrText xml:space="preserve"> SEQ Table \* ARABIC </w:instrText>
      </w:r>
      <w:r w:rsidR="00C12784" w:rsidRPr="00CA6F96">
        <w:fldChar w:fldCharType="separate"/>
      </w:r>
      <w:r w:rsidR="005A39A3" w:rsidRPr="00CA6F96">
        <w:t>1</w:t>
      </w:r>
      <w:r w:rsidR="00C12784" w:rsidRPr="00CA6F96">
        <w:fldChar w:fldCharType="end"/>
      </w:r>
      <w:bookmarkEnd w:id="9"/>
      <w:r w:rsidR="00CB737F" w:rsidRPr="00CA6F96">
        <w:t xml:space="preserve"> </w:t>
      </w:r>
      <w:r w:rsidRPr="00CA6F96">
        <w:t>for the</w:t>
      </w:r>
      <w:r w:rsidR="00CB737F" w:rsidRPr="00CA6F96">
        <w:t xml:space="preserve"> </w:t>
      </w:r>
      <w:r w:rsidR="00ED342A" w:rsidRPr="00CA6F96">
        <w:t>S</w:t>
      </w:r>
      <w:r w:rsidR="008775B5" w:rsidRPr="00CA6F96">
        <w:t>ummary</w:t>
      </w:r>
      <w:r w:rsidR="00CB737F" w:rsidRPr="00CA6F96">
        <w:t xml:space="preserve"> </w:t>
      </w:r>
      <w:r w:rsidR="008775B5" w:rsidRPr="00CA6F96">
        <w:t>Land</w:t>
      </w:r>
      <w:r w:rsidR="00CB737F" w:rsidRPr="00CA6F96">
        <w:t xml:space="preserve"> </w:t>
      </w:r>
      <w:r w:rsidR="008775B5" w:rsidRPr="00CA6F96">
        <w:t>Use</w:t>
      </w:r>
      <w:r w:rsidR="00CB737F" w:rsidRPr="00CA6F96">
        <w:t xml:space="preserve"> </w:t>
      </w:r>
      <w:r w:rsidR="008775B5" w:rsidRPr="00CA6F96">
        <w:t>Budget</w:t>
      </w:r>
      <w:r w:rsidR="00ED342A" w:rsidRPr="00CA6F96">
        <w:t>.</w:t>
      </w:r>
      <w:r w:rsidR="00CB737F" w:rsidRPr="00CA6F96">
        <w:t xml:space="preserve"> </w:t>
      </w:r>
      <w:r w:rsidR="00ED342A" w:rsidRPr="00CA6F96">
        <w:t>Please</w:t>
      </w:r>
      <w:r w:rsidR="00CB737F" w:rsidRPr="00CA6F96">
        <w:t xml:space="preserve"> </w:t>
      </w:r>
      <w:r w:rsidR="00ED342A" w:rsidRPr="00CA6F96">
        <w:t>contact</w:t>
      </w:r>
      <w:r w:rsidR="00CB737F" w:rsidRPr="00CA6F96">
        <w:t xml:space="preserve"> </w:t>
      </w:r>
      <w:r w:rsidR="00ED342A" w:rsidRPr="00CA6F96">
        <w:t>MPA</w:t>
      </w:r>
      <w:r w:rsidR="00CB737F" w:rsidRPr="00CA6F96">
        <w:t xml:space="preserve"> </w:t>
      </w:r>
      <w:r w:rsidR="00ED342A" w:rsidRPr="00CA6F96">
        <w:t>to</w:t>
      </w:r>
      <w:r w:rsidR="00CB737F" w:rsidRPr="00CA6F96">
        <w:t xml:space="preserve"> </w:t>
      </w:r>
      <w:r w:rsidR="00ED342A" w:rsidRPr="00CA6F96">
        <w:t>see</w:t>
      </w:r>
      <w:r w:rsidR="00CB737F" w:rsidRPr="00CA6F96">
        <w:t xml:space="preserve"> </w:t>
      </w:r>
      <w:r w:rsidR="00ED342A" w:rsidRPr="00CA6F96">
        <w:t>an</w:t>
      </w:r>
      <w:r w:rsidR="00CB737F" w:rsidRPr="00CA6F96">
        <w:t xml:space="preserve"> </w:t>
      </w:r>
      <w:r w:rsidR="00ED342A" w:rsidRPr="00CA6F96">
        <w:t>accessible</w:t>
      </w:r>
      <w:r w:rsidR="00CB737F" w:rsidRPr="00CA6F96">
        <w:t xml:space="preserve"> </w:t>
      </w:r>
      <w:r w:rsidR="00ED342A" w:rsidRPr="00CA6F96">
        <w:t>version</w:t>
      </w:r>
      <w:r w:rsidR="00CB737F" w:rsidRPr="00CA6F96">
        <w:t xml:space="preserve"> </w:t>
      </w:r>
      <w:r w:rsidR="00ED342A" w:rsidRPr="00CA6F96">
        <w:t>of</w:t>
      </w:r>
      <w:r w:rsidR="00CB737F" w:rsidRPr="00CA6F96">
        <w:t xml:space="preserve"> </w:t>
      </w:r>
      <w:r w:rsidR="00ED342A" w:rsidRPr="00CA6F96">
        <w:t>this</w:t>
      </w:r>
      <w:r w:rsidR="00CB737F" w:rsidRPr="00CA6F96">
        <w:t xml:space="preserve"> </w:t>
      </w:r>
      <w:r w:rsidRPr="00CA6F96">
        <w:t>table</w:t>
      </w:r>
      <w:r w:rsidR="00ED342A" w:rsidRPr="00CA6F96">
        <w:t>.</w:t>
      </w:r>
    </w:p>
    <w:p w14:paraId="3558C14A" w14:textId="163F55D0" w:rsidR="0064235C" w:rsidRPr="00CA7342" w:rsidRDefault="00755894" w:rsidP="00ED342A">
      <w:pPr>
        <w:pStyle w:val="Caption"/>
        <w:rPr>
          <w:color w:val="FF0000"/>
        </w:rPr>
      </w:pPr>
      <w:r w:rsidRPr="00CA7342">
        <w:rPr>
          <w:color w:val="FF0000"/>
        </w:rPr>
        <w:t>Plan</w:t>
      </w:r>
      <w:r w:rsidR="00CB737F" w:rsidRPr="00CA7342">
        <w:rPr>
          <w:color w:val="FF0000"/>
        </w:rPr>
        <w:t xml:space="preserve"> </w:t>
      </w:r>
      <w:r w:rsidRPr="00CA7342">
        <w:rPr>
          <w:color w:val="FF0000"/>
        </w:rPr>
        <w:t>5</w:t>
      </w:r>
      <w:r w:rsidR="00CB737F" w:rsidRPr="00CA7342">
        <w:rPr>
          <w:color w:val="FF0000"/>
        </w:rPr>
        <w:t xml:space="preserve"> </w:t>
      </w:r>
      <w:r w:rsidR="00ED342A" w:rsidRPr="00CA7342">
        <w:rPr>
          <w:color w:val="FF0000"/>
        </w:rPr>
        <w:t>is</w:t>
      </w:r>
      <w:r w:rsidR="00CB737F" w:rsidRPr="00CA7342">
        <w:rPr>
          <w:color w:val="FF0000"/>
        </w:rPr>
        <w:t xml:space="preserve"> </w:t>
      </w:r>
      <w:r w:rsidR="00ED342A" w:rsidRPr="00CA7342">
        <w:rPr>
          <w:color w:val="FF0000"/>
        </w:rPr>
        <w:t>the</w:t>
      </w:r>
      <w:r w:rsidR="00CB737F" w:rsidRPr="00CA7342">
        <w:rPr>
          <w:color w:val="FF0000"/>
        </w:rPr>
        <w:t xml:space="preserve"> </w:t>
      </w:r>
      <w:r w:rsidRPr="00CA7342">
        <w:rPr>
          <w:color w:val="FF0000"/>
        </w:rPr>
        <w:t>Image,</w:t>
      </w:r>
      <w:r w:rsidR="00CB737F" w:rsidRPr="00CA7342">
        <w:rPr>
          <w:color w:val="FF0000"/>
        </w:rPr>
        <w:t xml:space="preserve"> </w:t>
      </w:r>
      <w:r w:rsidRPr="00CA7342">
        <w:rPr>
          <w:color w:val="FF0000"/>
        </w:rPr>
        <w:t>Character,</w:t>
      </w:r>
      <w:r w:rsidR="00CB737F" w:rsidRPr="00CA7342">
        <w:rPr>
          <w:color w:val="FF0000"/>
        </w:rPr>
        <w:t xml:space="preserve"> </w:t>
      </w:r>
      <w:r w:rsidRPr="00CA7342">
        <w:rPr>
          <w:color w:val="FF0000"/>
        </w:rPr>
        <w:t>Housing,</w:t>
      </w:r>
      <w:r w:rsidR="00CB737F" w:rsidRPr="00CA7342">
        <w:rPr>
          <w:color w:val="FF0000"/>
        </w:rPr>
        <w:t xml:space="preserve"> </w:t>
      </w:r>
      <w:r w:rsidRPr="00CA7342">
        <w:rPr>
          <w:color w:val="FF0000"/>
        </w:rPr>
        <w:t>Community</w:t>
      </w:r>
      <w:r w:rsidR="00CB737F" w:rsidRPr="00CA7342">
        <w:rPr>
          <w:color w:val="FF0000"/>
        </w:rPr>
        <w:t xml:space="preserve"> </w:t>
      </w:r>
      <w:r w:rsidRPr="00CA7342">
        <w:rPr>
          <w:color w:val="FF0000"/>
        </w:rPr>
        <w:t>and</w:t>
      </w:r>
      <w:r w:rsidR="00CB737F" w:rsidRPr="00CA7342">
        <w:rPr>
          <w:color w:val="FF0000"/>
        </w:rPr>
        <w:t xml:space="preserve"> </w:t>
      </w:r>
      <w:r w:rsidRPr="00CA7342">
        <w:rPr>
          <w:color w:val="FF0000"/>
        </w:rPr>
        <w:t>Employment</w:t>
      </w:r>
      <w:r w:rsidR="00C55154">
        <w:rPr>
          <w:color w:val="FF0000"/>
        </w:rPr>
        <w:t xml:space="preserve"> Plan</w:t>
      </w:r>
      <w:r w:rsidR="00CB737F" w:rsidRPr="00CA7342">
        <w:rPr>
          <w:color w:val="FF0000"/>
        </w:rPr>
        <w:t xml:space="preserve"> </w:t>
      </w:r>
      <w:r w:rsidR="00ED342A" w:rsidRPr="00CA7342">
        <w:rPr>
          <w:color w:val="FF0000"/>
        </w:rPr>
        <w:t>of</w:t>
      </w:r>
      <w:r w:rsidR="00CB737F" w:rsidRPr="00CA7342">
        <w:rPr>
          <w:color w:val="FF0000"/>
        </w:rPr>
        <w:t xml:space="preserve"> </w:t>
      </w:r>
      <w:r w:rsidR="00ED342A" w:rsidRPr="00CA7342">
        <w:rPr>
          <w:color w:val="FF0000"/>
        </w:rPr>
        <w:t>the</w:t>
      </w:r>
      <w:r w:rsidR="00CB737F" w:rsidRPr="00CA7342">
        <w:rPr>
          <w:color w:val="FF0000"/>
        </w:rPr>
        <w:t xml:space="preserve"> </w:t>
      </w:r>
      <w:proofErr w:type="spellStart"/>
      <w:r w:rsidR="00ED342A" w:rsidRPr="00CA7342">
        <w:rPr>
          <w:color w:val="FF0000"/>
        </w:rPr>
        <w:t>Plumpton</w:t>
      </w:r>
      <w:proofErr w:type="spellEnd"/>
      <w:r w:rsidR="00CB737F" w:rsidRPr="00CA7342">
        <w:rPr>
          <w:color w:val="FF0000"/>
        </w:rPr>
        <w:t xml:space="preserve"> </w:t>
      </w:r>
      <w:r w:rsidR="00ED342A" w:rsidRPr="00CA7342">
        <w:rPr>
          <w:color w:val="FF0000"/>
        </w:rPr>
        <w:t>PSP.</w:t>
      </w:r>
      <w:r w:rsidR="00CB737F" w:rsidRPr="00CA7342">
        <w:rPr>
          <w:color w:val="FF0000"/>
        </w:rPr>
        <w:t xml:space="preserve"> </w:t>
      </w:r>
      <w:r w:rsidR="00ED342A" w:rsidRPr="00CA7342">
        <w:rPr>
          <w:color w:val="FF0000"/>
        </w:rPr>
        <w:t>Please</w:t>
      </w:r>
      <w:r w:rsidR="00CB737F" w:rsidRPr="00CA7342">
        <w:rPr>
          <w:color w:val="FF0000"/>
        </w:rPr>
        <w:t xml:space="preserve"> </w:t>
      </w:r>
      <w:r w:rsidR="00ED342A" w:rsidRPr="00CA7342">
        <w:rPr>
          <w:color w:val="FF0000"/>
        </w:rPr>
        <w:t>contact</w:t>
      </w:r>
      <w:r w:rsidR="00CB737F" w:rsidRPr="00CA7342">
        <w:rPr>
          <w:color w:val="FF0000"/>
        </w:rPr>
        <w:t xml:space="preserve"> </w:t>
      </w:r>
      <w:r w:rsidR="00ED342A" w:rsidRPr="00CA7342">
        <w:rPr>
          <w:color w:val="FF0000"/>
        </w:rPr>
        <w:t>MPA</w:t>
      </w:r>
      <w:r w:rsidR="00CB737F" w:rsidRPr="00CA7342">
        <w:rPr>
          <w:color w:val="FF0000"/>
        </w:rPr>
        <w:t xml:space="preserve"> </w:t>
      </w:r>
      <w:r w:rsidR="00ED342A" w:rsidRPr="00CA7342">
        <w:rPr>
          <w:color w:val="FF0000"/>
        </w:rPr>
        <w:t>for</w:t>
      </w:r>
      <w:r w:rsidR="00CB737F" w:rsidRPr="00CA7342">
        <w:rPr>
          <w:color w:val="FF0000"/>
        </w:rPr>
        <w:t xml:space="preserve"> </w:t>
      </w:r>
      <w:r w:rsidR="00ED342A" w:rsidRPr="00CA7342">
        <w:rPr>
          <w:color w:val="FF0000"/>
        </w:rPr>
        <w:t>an</w:t>
      </w:r>
      <w:r w:rsidR="00CB737F" w:rsidRPr="00CA7342">
        <w:rPr>
          <w:color w:val="FF0000"/>
        </w:rPr>
        <w:t xml:space="preserve"> </w:t>
      </w:r>
      <w:r w:rsidR="00ED342A" w:rsidRPr="00CA7342">
        <w:rPr>
          <w:color w:val="FF0000"/>
        </w:rPr>
        <w:t>accessible</w:t>
      </w:r>
      <w:r w:rsidR="00CB737F" w:rsidRPr="00CA7342">
        <w:rPr>
          <w:color w:val="FF0000"/>
        </w:rPr>
        <w:t xml:space="preserve"> </w:t>
      </w:r>
      <w:r w:rsidR="00ED342A" w:rsidRPr="00CA7342">
        <w:rPr>
          <w:color w:val="FF0000"/>
        </w:rPr>
        <w:t>version</w:t>
      </w:r>
      <w:r w:rsidR="00CB737F" w:rsidRPr="00CA7342">
        <w:rPr>
          <w:color w:val="FF0000"/>
        </w:rPr>
        <w:t xml:space="preserve"> </w:t>
      </w:r>
      <w:r w:rsidR="00ED342A" w:rsidRPr="00CA7342">
        <w:rPr>
          <w:color w:val="FF0000"/>
        </w:rPr>
        <w:t>of</w:t>
      </w:r>
      <w:r w:rsidR="00CB737F" w:rsidRPr="00CA7342">
        <w:rPr>
          <w:color w:val="FF0000"/>
        </w:rPr>
        <w:t xml:space="preserve"> </w:t>
      </w:r>
      <w:r w:rsidR="00ED342A" w:rsidRPr="00CA7342">
        <w:rPr>
          <w:color w:val="FF0000"/>
        </w:rPr>
        <w:t>this</w:t>
      </w:r>
      <w:r w:rsidR="00CB737F" w:rsidRPr="00CA7342">
        <w:rPr>
          <w:color w:val="FF0000"/>
        </w:rPr>
        <w:t xml:space="preserve"> </w:t>
      </w:r>
      <w:r w:rsidR="00ED342A" w:rsidRPr="00CA7342">
        <w:rPr>
          <w:color w:val="FF0000"/>
        </w:rPr>
        <w:t>plan.</w:t>
      </w:r>
    </w:p>
    <w:p w14:paraId="28FC05EE" w14:textId="7205E6C5" w:rsidR="000E08EA" w:rsidRPr="00431E10" w:rsidRDefault="00ED342A" w:rsidP="00ED342A">
      <w:pPr>
        <w:pStyle w:val="Heading1"/>
      </w:pPr>
      <w:bookmarkStart w:id="10" w:name="_Toc453679535"/>
      <w:r>
        <w:t>3.0</w:t>
      </w:r>
      <w:r w:rsidR="00CB737F">
        <w:t xml:space="preserve"> </w:t>
      </w:r>
      <w:r>
        <w:t>Implementation</w:t>
      </w:r>
      <w:bookmarkEnd w:id="10"/>
    </w:p>
    <w:p w14:paraId="677C5154" w14:textId="6FF50BE0" w:rsidR="000E08EA" w:rsidRPr="00431E10" w:rsidRDefault="00ED342A" w:rsidP="00ED342A">
      <w:pPr>
        <w:pStyle w:val="Heading2"/>
      </w:pPr>
      <w:bookmarkStart w:id="11" w:name="_Toc453679536"/>
      <w:r>
        <w:t>3.1</w:t>
      </w:r>
      <w:r w:rsidR="00CB737F">
        <w:t xml:space="preserve"> </w:t>
      </w:r>
      <w:r w:rsidR="000E08EA" w:rsidRPr="00431E10">
        <w:t>Image,</w:t>
      </w:r>
      <w:r w:rsidR="00CB737F">
        <w:t xml:space="preserve"> </w:t>
      </w:r>
      <w:r w:rsidR="000E08EA" w:rsidRPr="00431E10">
        <w:t>character,</w:t>
      </w:r>
      <w:r w:rsidR="00CB737F">
        <w:t xml:space="preserve"> </w:t>
      </w:r>
      <w:r w:rsidR="000E08EA" w:rsidRPr="00431E10">
        <w:t>heritage</w:t>
      </w:r>
      <w:r w:rsidR="00CB737F">
        <w:t xml:space="preserve"> </w:t>
      </w:r>
      <w:r w:rsidR="000E08EA" w:rsidRPr="00431E10">
        <w:t>&amp;</w:t>
      </w:r>
      <w:r w:rsidR="00CB737F">
        <w:t xml:space="preserve"> </w:t>
      </w:r>
      <w:r w:rsidR="000E08EA" w:rsidRPr="00431E10">
        <w:t>housing</w:t>
      </w:r>
      <w:bookmarkEnd w:id="11"/>
    </w:p>
    <w:p w14:paraId="471C100F" w14:textId="6E205EF2" w:rsidR="00ED342A" w:rsidRPr="00ED342A" w:rsidRDefault="00ED342A" w:rsidP="00DE4444">
      <w:pPr>
        <w:pStyle w:val="Heading3"/>
      </w:pPr>
      <w:bookmarkStart w:id="12" w:name="_Toc453679537"/>
      <w:r>
        <w:t>3.1.1</w:t>
      </w:r>
      <w:r w:rsidR="00CB737F">
        <w:t xml:space="preserve"> </w:t>
      </w:r>
      <w:r w:rsidR="000E08EA" w:rsidRPr="00431E10">
        <w:t>Image</w:t>
      </w:r>
      <w:r w:rsidR="00CB737F">
        <w:t xml:space="preserve"> </w:t>
      </w:r>
      <w:r w:rsidR="000E08EA" w:rsidRPr="00431E10">
        <w:t>and</w:t>
      </w:r>
      <w:r w:rsidR="00CB737F">
        <w:t xml:space="preserve"> </w:t>
      </w:r>
      <w:r w:rsidR="000E08EA" w:rsidRPr="00431E10">
        <w:t>character</w:t>
      </w:r>
      <w:bookmarkEnd w:id="12"/>
    </w:p>
    <w:tbl>
      <w:tblPr>
        <w:tblW w:w="9072" w:type="dxa"/>
        <w:tblInd w:w="57" w:type="dxa"/>
        <w:tblLayout w:type="fixed"/>
        <w:tblCellMar>
          <w:left w:w="0" w:type="dxa"/>
          <w:right w:w="0" w:type="dxa"/>
        </w:tblCellMar>
        <w:tblLook w:val="0000" w:firstRow="0" w:lastRow="0" w:firstColumn="0" w:lastColumn="0" w:noHBand="0" w:noVBand="0"/>
      </w:tblPr>
      <w:tblGrid>
        <w:gridCol w:w="794"/>
        <w:gridCol w:w="8278"/>
      </w:tblGrid>
      <w:tr w:rsidR="000E08EA" w:rsidRPr="00431E10" w14:paraId="39E9735C" w14:textId="77777777" w:rsidTr="00766465">
        <w:trPr>
          <w:trHeight w:hRule="exact" w:val="650"/>
        </w:trPr>
        <w:tc>
          <w:tcPr>
            <w:tcW w:w="9072" w:type="dxa"/>
            <w:gridSpan w:val="2"/>
            <w:tcBorders>
              <w:top w:val="single" w:sz="8" w:space="0" w:color="000000"/>
              <w:left w:val="single" w:sz="8" w:space="0" w:color="000000"/>
              <w:bottom w:val="single" w:sz="8" w:space="0" w:color="000000"/>
              <w:right w:val="single" w:sz="8" w:space="0" w:color="000000"/>
            </w:tcBorders>
            <w:shd w:val="solid" w:color="77AD00" w:fill="auto"/>
            <w:tcMar>
              <w:top w:w="57" w:type="dxa"/>
              <w:left w:w="57" w:type="dxa"/>
              <w:bottom w:w="57" w:type="dxa"/>
              <w:right w:w="0" w:type="dxa"/>
            </w:tcMar>
            <w:vAlign w:val="center"/>
          </w:tcPr>
          <w:p w14:paraId="324C7320" w14:textId="0EE08C51" w:rsidR="000E08EA" w:rsidRPr="00431E10" w:rsidRDefault="000E08EA">
            <w:pPr>
              <w:pStyle w:val="R"/>
              <w:rPr>
                <w:rFonts w:asciiTheme="minorHAnsi" w:hAnsiTheme="minorHAnsi"/>
                <w:lang w:val="en-AU"/>
              </w:rPr>
            </w:pPr>
            <w:r w:rsidRPr="00431E10">
              <w:rPr>
                <w:rFonts w:asciiTheme="minorHAnsi" w:hAnsiTheme="minorHAnsi"/>
                <w:lang w:val="en-AU"/>
              </w:rPr>
              <w:t>REQUIREMENTS</w:t>
            </w:r>
          </w:p>
        </w:tc>
      </w:tr>
      <w:tr w:rsidR="000E08EA" w:rsidRPr="00431E10" w14:paraId="7DFB2493" w14:textId="77777777" w:rsidTr="00766465">
        <w:trPr>
          <w:trHeight w:val="728"/>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BFB5701" w14:textId="77777777" w:rsidR="000E08EA" w:rsidRPr="0007275B" w:rsidRDefault="001D6FD7" w:rsidP="00327ABE">
            <w:pPr>
              <w:pStyle w:val="RequirementsnumberingTables"/>
              <w:rPr>
                <w:rFonts w:asciiTheme="minorHAnsi" w:hAnsiTheme="minorHAnsi"/>
                <w:lang w:val="en-AU"/>
              </w:rPr>
            </w:pPr>
            <w:r w:rsidRPr="0007275B">
              <w:rPr>
                <w:rStyle w:val="RequirementsNumbering"/>
                <w:rFonts w:asciiTheme="minorHAnsi" w:hAnsiTheme="minorHAnsi"/>
                <w:lang w:val="en-AU"/>
              </w:rPr>
              <w:t>R1</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4459F41" w14:textId="2E04D855" w:rsidR="000E08EA" w:rsidRPr="00066287" w:rsidRDefault="00563EEC" w:rsidP="00563EEC">
            <w:pPr>
              <w:pStyle w:val="TableBodyTables"/>
              <w:rPr>
                <w:rFonts w:asciiTheme="minorHAnsi" w:hAnsiTheme="minorHAnsi"/>
                <w:color w:val="auto"/>
                <w:lang w:val="en-AU"/>
              </w:rPr>
            </w:pPr>
            <w:r w:rsidRPr="00066287">
              <w:rPr>
                <w:rFonts w:asciiTheme="minorHAnsi" w:hAnsiTheme="minorHAnsi"/>
                <w:color w:val="auto"/>
                <w:lang w:val="en-AU"/>
              </w:rPr>
              <w:t>All</w:t>
            </w:r>
            <w:r w:rsidR="00CB737F">
              <w:rPr>
                <w:rFonts w:asciiTheme="minorHAnsi" w:hAnsiTheme="minorHAnsi"/>
                <w:color w:val="auto"/>
                <w:lang w:val="en-AU"/>
              </w:rPr>
              <w:t xml:space="preserve"> </w:t>
            </w:r>
            <w:r w:rsidRPr="00066287">
              <w:rPr>
                <w:rFonts w:asciiTheme="minorHAnsi" w:hAnsiTheme="minorHAnsi"/>
                <w:color w:val="auto"/>
                <w:lang w:val="en-AU"/>
              </w:rPr>
              <w:t>public</w:t>
            </w:r>
            <w:r w:rsidR="00CB737F">
              <w:rPr>
                <w:rFonts w:asciiTheme="minorHAnsi" w:hAnsiTheme="minorHAnsi"/>
                <w:color w:val="auto"/>
                <w:lang w:val="en-AU"/>
              </w:rPr>
              <w:t xml:space="preserve"> </w:t>
            </w:r>
            <w:r w:rsidRPr="00066287">
              <w:rPr>
                <w:rFonts w:asciiTheme="minorHAnsi" w:hAnsiTheme="minorHAnsi"/>
                <w:color w:val="auto"/>
                <w:lang w:val="en-AU"/>
              </w:rPr>
              <w:t>landscape</w:t>
            </w:r>
            <w:r w:rsidR="008743F2">
              <w:rPr>
                <w:rFonts w:asciiTheme="minorHAnsi" w:hAnsiTheme="minorHAnsi"/>
                <w:color w:val="auto"/>
                <w:lang w:val="en-AU"/>
              </w:rPr>
              <w:t>d</w:t>
            </w:r>
            <w:r w:rsidR="00CB737F">
              <w:rPr>
                <w:rFonts w:asciiTheme="minorHAnsi" w:hAnsiTheme="minorHAnsi"/>
                <w:color w:val="auto"/>
                <w:lang w:val="en-AU"/>
              </w:rPr>
              <w:t xml:space="preserve"> </w:t>
            </w:r>
            <w:r w:rsidRPr="00066287">
              <w:rPr>
                <w:rFonts w:asciiTheme="minorHAnsi" w:hAnsiTheme="minorHAnsi"/>
                <w:color w:val="auto"/>
                <w:lang w:val="en-AU"/>
              </w:rPr>
              <w:t>areas</w:t>
            </w:r>
            <w:r w:rsidR="00CB737F">
              <w:rPr>
                <w:rFonts w:asciiTheme="minorHAnsi" w:hAnsiTheme="minorHAnsi"/>
                <w:color w:val="auto"/>
                <w:lang w:val="en-AU"/>
              </w:rPr>
              <w:t xml:space="preserve"> </w:t>
            </w:r>
            <w:r w:rsidRPr="00066287">
              <w:rPr>
                <w:rFonts w:asciiTheme="minorHAnsi" w:hAnsiTheme="minorHAnsi"/>
                <w:color w:val="auto"/>
                <w:lang w:val="en-AU"/>
              </w:rPr>
              <w:t>must</w:t>
            </w:r>
            <w:r w:rsidR="00CB737F">
              <w:rPr>
                <w:rFonts w:asciiTheme="minorHAnsi" w:hAnsiTheme="minorHAnsi"/>
                <w:color w:val="auto"/>
                <w:lang w:val="en-AU"/>
              </w:rPr>
              <w:t xml:space="preserve"> </w:t>
            </w:r>
            <w:r w:rsidRPr="00066287">
              <w:rPr>
                <w:rFonts w:asciiTheme="minorHAnsi" w:hAnsiTheme="minorHAnsi"/>
                <w:color w:val="auto"/>
                <w:lang w:val="en-AU"/>
              </w:rPr>
              <w:t>be</w:t>
            </w:r>
            <w:r w:rsidR="00CB737F">
              <w:rPr>
                <w:rFonts w:asciiTheme="minorHAnsi" w:hAnsiTheme="minorHAnsi"/>
                <w:color w:val="auto"/>
                <w:lang w:val="en-AU"/>
              </w:rPr>
              <w:t xml:space="preserve"> </w:t>
            </w:r>
            <w:r w:rsidRPr="00066287">
              <w:rPr>
                <w:rFonts w:asciiTheme="minorHAnsi" w:hAnsiTheme="minorHAnsi"/>
                <w:color w:val="auto"/>
                <w:lang w:val="en-AU"/>
              </w:rPr>
              <w:t>planted</w:t>
            </w:r>
            <w:r w:rsidR="00CB737F">
              <w:rPr>
                <w:rFonts w:asciiTheme="minorHAnsi" w:hAnsiTheme="minorHAnsi"/>
                <w:color w:val="auto"/>
                <w:lang w:val="en-AU"/>
              </w:rPr>
              <w:t xml:space="preserve"> </w:t>
            </w:r>
            <w:r w:rsidRPr="00066287">
              <w:rPr>
                <w:rFonts w:asciiTheme="minorHAnsi" w:hAnsiTheme="minorHAnsi"/>
                <w:color w:val="auto"/>
                <w:lang w:val="en-AU"/>
              </w:rPr>
              <w:t>and</w:t>
            </w:r>
            <w:r w:rsidR="00CB737F">
              <w:rPr>
                <w:rFonts w:asciiTheme="minorHAnsi" w:hAnsiTheme="minorHAnsi"/>
                <w:color w:val="auto"/>
                <w:lang w:val="en-AU"/>
              </w:rPr>
              <w:t xml:space="preserve"> </w:t>
            </w:r>
            <w:r w:rsidRPr="00066287">
              <w:rPr>
                <w:rFonts w:asciiTheme="minorHAnsi" w:hAnsiTheme="minorHAnsi"/>
                <w:color w:val="auto"/>
                <w:lang w:val="en-AU"/>
              </w:rPr>
              <w:t>designed</w:t>
            </w:r>
            <w:r w:rsidR="00CB737F">
              <w:rPr>
                <w:rFonts w:asciiTheme="minorHAnsi" w:hAnsiTheme="minorHAnsi"/>
                <w:color w:val="auto"/>
                <w:lang w:val="en-AU"/>
              </w:rPr>
              <w:t xml:space="preserve"> </w:t>
            </w:r>
            <w:r w:rsidRPr="00066287">
              <w:rPr>
                <w:rFonts w:asciiTheme="minorHAnsi" w:hAnsiTheme="minorHAnsi"/>
                <w:color w:val="auto"/>
                <w:lang w:val="en-AU"/>
              </w:rPr>
              <w:t>to</w:t>
            </w:r>
            <w:r w:rsidR="00CB737F">
              <w:rPr>
                <w:rFonts w:asciiTheme="minorHAnsi" w:hAnsiTheme="minorHAnsi"/>
                <w:color w:val="auto"/>
                <w:lang w:val="en-AU"/>
              </w:rPr>
              <w:t xml:space="preserve"> </w:t>
            </w:r>
            <w:r w:rsidRPr="00066287">
              <w:rPr>
                <w:rFonts w:asciiTheme="minorHAnsi" w:hAnsiTheme="minorHAnsi"/>
                <w:color w:val="auto"/>
                <w:lang w:val="en-AU"/>
              </w:rPr>
              <w:t>the</w:t>
            </w:r>
            <w:r w:rsidR="00CB737F">
              <w:rPr>
                <w:rFonts w:asciiTheme="minorHAnsi" w:hAnsiTheme="minorHAnsi"/>
                <w:color w:val="auto"/>
                <w:lang w:val="en-AU"/>
              </w:rPr>
              <w:t xml:space="preserve"> </w:t>
            </w:r>
            <w:r w:rsidRPr="00066287">
              <w:rPr>
                <w:rFonts w:asciiTheme="minorHAnsi" w:hAnsiTheme="minorHAnsi"/>
                <w:color w:val="auto"/>
                <w:lang w:val="en-AU"/>
              </w:rPr>
              <w:t>satisfaction</w:t>
            </w:r>
            <w:r w:rsidR="00CB737F">
              <w:rPr>
                <w:rFonts w:asciiTheme="minorHAnsi" w:hAnsiTheme="minorHAnsi"/>
                <w:color w:val="auto"/>
                <w:lang w:val="en-AU"/>
              </w:rPr>
              <w:t xml:space="preserve"> </w:t>
            </w:r>
            <w:r w:rsidRPr="00066287">
              <w:rPr>
                <w:rFonts w:asciiTheme="minorHAnsi" w:hAnsiTheme="minorHAnsi"/>
                <w:color w:val="auto"/>
                <w:lang w:val="en-AU"/>
              </w:rPr>
              <w:t>of</w:t>
            </w:r>
            <w:r w:rsidR="00CB737F">
              <w:rPr>
                <w:rFonts w:asciiTheme="minorHAnsi" w:hAnsiTheme="minorHAnsi"/>
                <w:color w:val="auto"/>
                <w:lang w:val="en-AU"/>
              </w:rPr>
              <w:t xml:space="preserve"> </w:t>
            </w:r>
            <w:r w:rsidRPr="00066287">
              <w:rPr>
                <w:rFonts w:asciiTheme="minorHAnsi" w:hAnsiTheme="minorHAnsi"/>
                <w:color w:val="auto"/>
                <w:lang w:val="en-AU"/>
              </w:rPr>
              <w:t>the</w:t>
            </w:r>
            <w:r w:rsidR="00CB737F">
              <w:rPr>
                <w:rFonts w:asciiTheme="minorHAnsi" w:hAnsiTheme="minorHAnsi"/>
                <w:color w:val="auto"/>
                <w:lang w:val="en-AU"/>
              </w:rPr>
              <w:t xml:space="preserve"> </w:t>
            </w:r>
            <w:r w:rsidRPr="00066287">
              <w:rPr>
                <w:rFonts w:asciiTheme="minorHAnsi" w:hAnsiTheme="minorHAnsi"/>
                <w:color w:val="auto"/>
                <w:lang w:val="en-AU"/>
              </w:rPr>
              <w:t>responsible</w:t>
            </w:r>
            <w:r w:rsidR="00CB737F">
              <w:rPr>
                <w:rFonts w:asciiTheme="minorHAnsi" w:hAnsiTheme="minorHAnsi"/>
                <w:color w:val="auto"/>
                <w:lang w:val="en-AU"/>
              </w:rPr>
              <w:t xml:space="preserve"> </w:t>
            </w:r>
            <w:r w:rsidRPr="00066287">
              <w:rPr>
                <w:rFonts w:asciiTheme="minorHAnsi" w:hAnsiTheme="minorHAnsi"/>
                <w:color w:val="auto"/>
                <w:lang w:val="en-AU"/>
              </w:rPr>
              <w:t>authority.</w:t>
            </w:r>
          </w:p>
        </w:tc>
      </w:tr>
      <w:tr w:rsidR="000E08EA" w:rsidRPr="00431E10" w14:paraId="040CBE87" w14:textId="77777777" w:rsidTr="00766465">
        <w:trPr>
          <w:trHeight w:val="60"/>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6B722CD" w14:textId="77777777" w:rsidR="000E08EA" w:rsidRPr="00431E10" w:rsidRDefault="001D6FD7" w:rsidP="00327ABE">
            <w:pPr>
              <w:pStyle w:val="RequirementsnumberingTables"/>
              <w:rPr>
                <w:rFonts w:asciiTheme="minorHAnsi" w:hAnsiTheme="minorHAnsi"/>
                <w:lang w:val="en-AU"/>
              </w:rPr>
            </w:pPr>
            <w:r w:rsidRPr="00431E10">
              <w:rPr>
                <w:rStyle w:val="RequirementsNumbering"/>
                <w:rFonts w:asciiTheme="minorHAnsi" w:hAnsiTheme="minorHAnsi"/>
                <w:lang w:val="en-AU"/>
              </w:rPr>
              <w:t>R2</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ABECEA4" w14:textId="5B776813" w:rsidR="00563EEC" w:rsidRPr="00955BAC" w:rsidRDefault="00563EEC" w:rsidP="00563EEC">
            <w:pPr>
              <w:pStyle w:val="TableBodyTables"/>
              <w:rPr>
                <w:rFonts w:asciiTheme="minorHAnsi" w:hAnsiTheme="minorHAnsi"/>
                <w:lang w:val="en-AU"/>
              </w:rPr>
            </w:pPr>
            <w:r w:rsidRPr="00955BAC">
              <w:rPr>
                <w:rFonts w:asciiTheme="minorHAnsi" w:hAnsiTheme="minorHAnsi"/>
                <w:lang w:val="en-AU"/>
              </w:rPr>
              <w:t>Street</w:t>
            </w:r>
            <w:r w:rsidR="00CB737F">
              <w:rPr>
                <w:rFonts w:asciiTheme="minorHAnsi" w:hAnsiTheme="minorHAnsi"/>
                <w:lang w:val="en-AU"/>
              </w:rPr>
              <w:t xml:space="preserve"> </w:t>
            </w:r>
            <w:r w:rsidRPr="00955BAC">
              <w:rPr>
                <w:rFonts w:asciiTheme="minorHAnsi" w:hAnsiTheme="minorHAnsi"/>
                <w:lang w:val="en-AU"/>
              </w:rPr>
              <w:t>trees</w:t>
            </w:r>
            <w:r w:rsidR="00CB737F">
              <w:rPr>
                <w:rFonts w:asciiTheme="minorHAnsi" w:hAnsiTheme="minorHAnsi"/>
                <w:lang w:val="en-AU"/>
              </w:rPr>
              <w:t xml:space="preserve"> </w:t>
            </w:r>
            <w:r w:rsidRPr="00955BAC">
              <w:rPr>
                <w:rFonts w:asciiTheme="minorHAnsi" w:hAnsiTheme="minorHAnsi"/>
                <w:lang w:val="en-AU"/>
              </w:rPr>
              <w:t>must</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planted</w:t>
            </w:r>
            <w:r w:rsidR="00CB737F">
              <w:rPr>
                <w:rFonts w:asciiTheme="minorHAnsi" w:hAnsiTheme="minorHAnsi"/>
                <w:lang w:val="en-AU"/>
              </w:rPr>
              <w:t xml:space="preserve"> </w:t>
            </w:r>
            <w:r w:rsidRPr="00955BAC">
              <w:rPr>
                <w:rFonts w:asciiTheme="minorHAnsi" w:hAnsiTheme="minorHAnsi"/>
                <w:lang w:val="en-AU"/>
              </w:rPr>
              <w:t>on</w:t>
            </w:r>
            <w:r w:rsidR="00CB737F">
              <w:rPr>
                <w:rFonts w:asciiTheme="minorHAnsi" w:hAnsiTheme="minorHAnsi"/>
                <w:lang w:val="en-AU"/>
              </w:rPr>
              <w:t xml:space="preserve"> </w:t>
            </w:r>
            <w:r w:rsidRPr="00955BAC">
              <w:rPr>
                <w:rFonts w:asciiTheme="minorHAnsi" w:hAnsiTheme="minorHAnsi"/>
                <w:lang w:val="en-AU"/>
              </w:rPr>
              <w:t>both</w:t>
            </w:r>
            <w:r w:rsidR="00CB737F">
              <w:rPr>
                <w:rFonts w:asciiTheme="minorHAnsi" w:hAnsiTheme="minorHAnsi"/>
                <w:lang w:val="en-AU"/>
              </w:rPr>
              <w:t xml:space="preserve"> </w:t>
            </w:r>
            <w:r w:rsidRPr="00955BAC">
              <w:rPr>
                <w:rFonts w:asciiTheme="minorHAnsi" w:hAnsiTheme="minorHAnsi"/>
                <w:lang w:val="en-AU"/>
              </w:rPr>
              <w:t>sides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all</w:t>
            </w:r>
            <w:r w:rsidR="00CB737F">
              <w:rPr>
                <w:rFonts w:asciiTheme="minorHAnsi" w:hAnsiTheme="minorHAnsi"/>
                <w:lang w:val="en-AU"/>
              </w:rPr>
              <w:t xml:space="preserve"> </w:t>
            </w:r>
            <w:r w:rsidRPr="00955BAC">
              <w:rPr>
                <w:rFonts w:asciiTheme="minorHAnsi" w:hAnsiTheme="minorHAnsi"/>
                <w:lang w:val="en-AU"/>
              </w:rPr>
              <w:t>roads</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streets</w:t>
            </w:r>
            <w:r w:rsidR="00CB737F">
              <w:rPr>
                <w:rFonts w:asciiTheme="minorHAnsi" w:hAnsiTheme="minorHAnsi"/>
                <w:lang w:val="en-AU"/>
              </w:rPr>
              <w:t xml:space="preserve"> </w:t>
            </w:r>
            <w:r w:rsidRPr="00955BAC">
              <w:rPr>
                <w:rFonts w:asciiTheme="minorHAnsi" w:hAnsiTheme="minorHAnsi"/>
                <w:lang w:val="en-AU"/>
              </w:rPr>
              <w:t>(excluding</w:t>
            </w:r>
            <w:r w:rsidR="00CB737F">
              <w:rPr>
                <w:rFonts w:asciiTheme="minorHAnsi" w:hAnsiTheme="minorHAnsi"/>
                <w:lang w:val="en-AU"/>
              </w:rPr>
              <w:t xml:space="preserve"> </w:t>
            </w:r>
            <w:r w:rsidRPr="00955BAC">
              <w:rPr>
                <w:rFonts w:asciiTheme="minorHAnsi" w:hAnsiTheme="minorHAnsi"/>
                <w:lang w:val="en-AU"/>
              </w:rPr>
              <w:t>laneways)</w:t>
            </w:r>
            <w:r w:rsidR="00CB737F">
              <w:rPr>
                <w:rFonts w:asciiTheme="minorHAnsi" w:hAnsiTheme="minorHAnsi"/>
                <w:lang w:val="en-AU"/>
              </w:rPr>
              <w:t xml:space="preserve"> </w:t>
            </w:r>
            <w:r w:rsidRPr="00955BAC">
              <w:rPr>
                <w:rFonts w:asciiTheme="minorHAnsi" w:hAnsiTheme="minorHAnsi"/>
                <w:lang w:val="en-AU"/>
              </w:rPr>
              <w:t>at</w:t>
            </w:r>
            <w:r w:rsidR="00CB737F">
              <w:rPr>
                <w:rFonts w:asciiTheme="minorHAnsi" w:hAnsiTheme="minorHAnsi"/>
                <w:lang w:val="en-AU"/>
              </w:rPr>
              <w:t xml:space="preserve"> </w:t>
            </w:r>
            <w:r w:rsidRPr="00955BAC">
              <w:rPr>
                <w:rFonts w:asciiTheme="minorHAnsi" w:hAnsiTheme="minorHAnsi"/>
                <w:lang w:val="en-AU"/>
              </w:rPr>
              <w:t>regular</w:t>
            </w:r>
            <w:r w:rsidR="00CB737F">
              <w:rPr>
                <w:rFonts w:asciiTheme="minorHAnsi" w:hAnsiTheme="minorHAnsi"/>
                <w:lang w:val="en-AU"/>
              </w:rPr>
              <w:t xml:space="preserve"> </w:t>
            </w:r>
            <w:r w:rsidRPr="00955BAC">
              <w:rPr>
                <w:rFonts w:asciiTheme="minorHAnsi" w:hAnsiTheme="minorHAnsi"/>
                <w:lang w:val="en-AU"/>
              </w:rPr>
              <w:t>intervals</w:t>
            </w:r>
            <w:r w:rsidR="00CB737F">
              <w:rPr>
                <w:rFonts w:asciiTheme="minorHAnsi" w:hAnsiTheme="minorHAnsi"/>
                <w:lang w:val="en-AU"/>
              </w:rPr>
              <w:t xml:space="preserve"> </w:t>
            </w:r>
            <w:r w:rsidRPr="00955BAC">
              <w:rPr>
                <w:rFonts w:asciiTheme="minorHAnsi" w:hAnsiTheme="minorHAnsi"/>
                <w:lang w:val="en-AU"/>
              </w:rPr>
              <w:t>appropriate</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tree</w:t>
            </w:r>
            <w:r w:rsidR="00CB737F">
              <w:rPr>
                <w:rFonts w:asciiTheme="minorHAnsi" w:hAnsiTheme="minorHAnsi"/>
                <w:lang w:val="en-AU"/>
              </w:rPr>
              <w:t xml:space="preserve"> </w:t>
            </w:r>
            <w:r w:rsidRPr="00955BAC">
              <w:rPr>
                <w:rFonts w:asciiTheme="minorHAnsi" w:hAnsiTheme="minorHAnsi"/>
                <w:lang w:val="en-AU"/>
              </w:rPr>
              <w:t>size</w:t>
            </w:r>
            <w:r w:rsidR="00CB737F">
              <w:rPr>
                <w:rFonts w:asciiTheme="minorHAnsi" w:hAnsiTheme="minorHAnsi"/>
                <w:lang w:val="en-AU"/>
              </w:rPr>
              <w:t xml:space="preserve"> </w:t>
            </w:r>
            <w:r w:rsidRPr="00955BAC">
              <w:rPr>
                <w:rFonts w:asciiTheme="minorHAnsi" w:hAnsiTheme="minorHAnsi"/>
                <w:lang w:val="en-AU"/>
              </w:rPr>
              <w:t>at</w:t>
            </w:r>
            <w:r w:rsidR="00CB737F">
              <w:rPr>
                <w:rFonts w:asciiTheme="minorHAnsi" w:hAnsiTheme="minorHAnsi"/>
                <w:lang w:val="en-AU"/>
              </w:rPr>
              <w:t xml:space="preserve"> </w:t>
            </w:r>
            <w:r w:rsidRPr="00955BAC">
              <w:rPr>
                <w:rFonts w:asciiTheme="minorHAnsi" w:hAnsiTheme="minorHAnsi"/>
                <w:lang w:val="en-AU"/>
              </w:rPr>
              <w:t>maturity,</w:t>
            </w:r>
            <w:r w:rsidR="00CB737F">
              <w:rPr>
                <w:rFonts w:asciiTheme="minorHAnsi" w:hAnsiTheme="minorHAnsi"/>
                <w:lang w:val="en-AU"/>
              </w:rPr>
              <w:t xml:space="preserve"> </w:t>
            </w:r>
            <w:r w:rsidRPr="00955BAC">
              <w:rPr>
                <w:rFonts w:asciiTheme="minorHAnsi" w:hAnsiTheme="minorHAnsi"/>
                <w:lang w:val="en-AU"/>
              </w:rPr>
              <w:t>unless</w:t>
            </w:r>
            <w:r w:rsidR="00CB737F">
              <w:rPr>
                <w:rFonts w:asciiTheme="minorHAnsi" w:hAnsiTheme="minorHAnsi"/>
                <w:lang w:val="en-AU"/>
              </w:rPr>
              <w:t xml:space="preserve"> </w:t>
            </w:r>
            <w:r w:rsidRPr="00955BAC">
              <w:rPr>
                <w:rFonts w:asciiTheme="minorHAnsi" w:hAnsiTheme="minorHAnsi"/>
                <w:lang w:val="en-AU"/>
              </w:rPr>
              <w:t>otherwise</w:t>
            </w:r>
            <w:r w:rsidR="00CB737F">
              <w:rPr>
                <w:rFonts w:asciiTheme="minorHAnsi" w:hAnsiTheme="minorHAnsi"/>
                <w:lang w:val="en-AU"/>
              </w:rPr>
              <w:t xml:space="preserve"> </w:t>
            </w:r>
            <w:r w:rsidRPr="00955BAC">
              <w:rPr>
                <w:rFonts w:asciiTheme="minorHAnsi" w:hAnsiTheme="minorHAnsi"/>
                <w:lang w:val="en-AU"/>
              </w:rPr>
              <w:t>agreed</w:t>
            </w:r>
            <w:r w:rsidR="00CB737F">
              <w:rPr>
                <w:rFonts w:asciiTheme="minorHAnsi" w:hAnsiTheme="minorHAnsi"/>
                <w:lang w:val="en-AU"/>
              </w:rPr>
              <w:t xml:space="preserve"> </w:t>
            </w:r>
            <w:r w:rsidRPr="00955BAC">
              <w:rPr>
                <w:rFonts w:asciiTheme="minorHAnsi" w:hAnsiTheme="minorHAnsi"/>
                <w:lang w:val="en-AU"/>
              </w:rPr>
              <w:t>by</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responsible</w:t>
            </w:r>
            <w:r w:rsidR="00CB737F">
              <w:rPr>
                <w:rFonts w:asciiTheme="minorHAnsi" w:hAnsiTheme="minorHAnsi"/>
                <w:lang w:val="en-AU"/>
              </w:rPr>
              <w:t xml:space="preserve"> </w:t>
            </w:r>
            <w:r w:rsidRPr="00955BAC">
              <w:rPr>
                <w:rFonts w:asciiTheme="minorHAnsi" w:hAnsiTheme="minorHAnsi"/>
                <w:lang w:val="en-AU"/>
              </w:rPr>
              <w:t>authority</w:t>
            </w:r>
            <w:r w:rsidR="00CB737F">
              <w:rPr>
                <w:rFonts w:asciiTheme="minorHAnsi" w:hAnsiTheme="minorHAnsi"/>
                <w:lang w:val="en-AU"/>
              </w:rPr>
              <w:t xml:space="preserve"> </w:t>
            </w:r>
            <w:r w:rsidR="00D66F60">
              <w:rPr>
                <w:rFonts w:asciiTheme="minorHAnsi" w:hAnsiTheme="minorHAnsi"/>
                <w:lang w:val="en-AU"/>
              </w:rPr>
              <w:t>and</w:t>
            </w:r>
            <w:r w:rsidR="00CB737F">
              <w:rPr>
                <w:rFonts w:asciiTheme="minorHAnsi" w:hAnsiTheme="minorHAnsi"/>
                <w:lang w:val="en-AU"/>
              </w:rPr>
              <w:t xml:space="preserve"> </w:t>
            </w:r>
            <w:r w:rsidR="00D66F60">
              <w:rPr>
                <w:rFonts w:asciiTheme="minorHAnsi" w:hAnsiTheme="minorHAnsi"/>
                <w:lang w:val="en-AU"/>
              </w:rPr>
              <w:t>in</w:t>
            </w:r>
            <w:r w:rsidR="00CB737F">
              <w:rPr>
                <w:rFonts w:asciiTheme="minorHAnsi" w:hAnsiTheme="minorHAnsi"/>
                <w:lang w:val="en-AU"/>
              </w:rPr>
              <w:t xml:space="preserve"> </w:t>
            </w:r>
            <w:r w:rsidR="00D66F60">
              <w:rPr>
                <w:rFonts w:asciiTheme="minorHAnsi" w:hAnsiTheme="minorHAnsi"/>
                <w:lang w:val="en-AU"/>
              </w:rPr>
              <w:t>accordance</w:t>
            </w:r>
            <w:r w:rsidR="00CB737F">
              <w:rPr>
                <w:rFonts w:asciiTheme="minorHAnsi" w:hAnsiTheme="minorHAnsi"/>
                <w:lang w:val="en-AU"/>
              </w:rPr>
              <w:t xml:space="preserve"> </w:t>
            </w:r>
            <w:r w:rsidR="00D66F60">
              <w:rPr>
                <w:rFonts w:asciiTheme="minorHAnsi" w:hAnsiTheme="minorHAnsi"/>
                <w:lang w:val="en-AU"/>
              </w:rPr>
              <w:t>with</w:t>
            </w:r>
            <w:r w:rsidR="00CB737F">
              <w:rPr>
                <w:rFonts w:asciiTheme="minorHAnsi" w:hAnsiTheme="minorHAnsi"/>
                <w:lang w:val="en-AU"/>
              </w:rPr>
              <w:t xml:space="preserve"> </w:t>
            </w:r>
            <w:r w:rsidR="00D66F60">
              <w:rPr>
                <w:rFonts w:asciiTheme="minorHAnsi" w:hAnsiTheme="minorHAnsi"/>
                <w:lang w:val="en-AU"/>
              </w:rPr>
              <w:t>Melton</w:t>
            </w:r>
            <w:r w:rsidR="00CB737F">
              <w:rPr>
                <w:rFonts w:asciiTheme="minorHAnsi" w:hAnsiTheme="minorHAnsi"/>
                <w:lang w:val="en-AU"/>
              </w:rPr>
              <w:t xml:space="preserve"> </w:t>
            </w:r>
            <w:r w:rsidR="00D66F60">
              <w:rPr>
                <w:rFonts w:asciiTheme="minorHAnsi" w:hAnsiTheme="minorHAnsi"/>
                <w:lang w:val="en-AU"/>
              </w:rPr>
              <w:t>City</w:t>
            </w:r>
            <w:r w:rsidR="00CB737F">
              <w:rPr>
                <w:rFonts w:asciiTheme="minorHAnsi" w:hAnsiTheme="minorHAnsi"/>
                <w:lang w:val="en-AU"/>
              </w:rPr>
              <w:t xml:space="preserve"> </w:t>
            </w:r>
            <w:r w:rsidR="00D66F60">
              <w:rPr>
                <w:rFonts w:asciiTheme="minorHAnsi" w:hAnsiTheme="minorHAnsi"/>
                <w:lang w:val="en-AU"/>
              </w:rPr>
              <w:t>Council</w:t>
            </w:r>
            <w:r w:rsidR="00CB737F">
              <w:rPr>
                <w:rFonts w:asciiTheme="minorHAnsi" w:hAnsiTheme="minorHAnsi"/>
                <w:lang w:val="en-AU"/>
              </w:rPr>
              <w:t xml:space="preserve"> </w:t>
            </w:r>
            <w:r w:rsidR="00D66F60">
              <w:rPr>
                <w:rFonts w:asciiTheme="minorHAnsi" w:hAnsiTheme="minorHAnsi"/>
                <w:lang w:val="en-AU"/>
              </w:rPr>
              <w:t>Landscape</w:t>
            </w:r>
            <w:r w:rsidR="00CB737F">
              <w:rPr>
                <w:rFonts w:asciiTheme="minorHAnsi" w:hAnsiTheme="minorHAnsi"/>
                <w:lang w:val="en-AU"/>
              </w:rPr>
              <w:t xml:space="preserve"> </w:t>
            </w:r>
            <w:r w:rsidR="00D66F60">
              <w:rPr>
                <w:rFonts w:asciiTheme="minorHAnsi" w:hAnsiTheme="minorHAnsi"/>
                <w:lang w:val="en-AU"/>
              </w:rPr>
              <w:t>Guidelines</w:t>
            </w:r>
            <w:r w:rsidRPr="00955BAC">
              <w:rPr>
                <w:rFonts w:asciiTheme="minorHAnsi" w:hAnsiTheme="minorHAnsi"/>
                <w:lang w:val="en-AU"/>
              </w:rPr>
              <w:t>,</w:t>
            </w:r>
            <w:r w:rsidR="00CB737F">
              <w:rPr>
                <w:rFonts w:asciiTheme="minorHAnsi" w:hAnsiTheme="minorHAnsi"/>
                <w:lang w:val="en-AU"/>
              </w:rPr>
              <w:t xml:space="preserve"> </w:t>
            </w:r>
            <w:r w:rsidRPr="00955BAC">
              <w:rPr>
                <w:rFonts w:asciiTheme="minorHAnsi" w:hAnsiTheme="minorHAnsi"/>
                <w:lang w:val="en-AU"/>
              </w:rPr>
              <w:t>at</w:t>
            </w:r>
            <w:r w:rsidR="00CB737F">
              <w:rPr>
                <w:rFonts w:asciiTheme="minorHAnsi" w:hAnsiTheme="minorHAnsi"/>
                <w:lang w:val="en-AU"/>
              </w:rPr>
              <w:t xml:space="preserve"> </w:t>
            </w:r>
            <w:r w:rsidRPr="00955BAC">
              <w:rPr>
                <w:rFonts w:asciiTheme="minorHAnsi" w:hAnsiTheme="minorHAnsi"/>
                <w:lang w:val="en-AU"/>
              </w:rPr>
              <w:t>an</w:t>
            </w:r>
            <w:r w:rsidR="00CB737F">
              <w:rPr>
                <w:rFonts w:asciiTheme="minorHAnsi" w:hAnsiTheme="minorHAnsi"/>
                <w:lang w:val="en-AU"/>
              </w:rPr>
              <w:t xml:space="preserve"> </w:t>
            </w:r>
            <w:r w:rsidRPr="00955BAC">
              <w:rPr>
                <w:rFonts w:asciiTheme="minorHAnsi" w:hAnsiTheme="minorHAnsi"/>
                <w:lang w:val="en-AU"/>
              </w:rPr>
              <w:t>average</w:t>
            </w:r>
            <w:r w:rsidR="00CB737F">
              <w:rPr>
                <w:rFonts w:asciiTheme="minorHAnsi" w:hAnsiTheme="minorHAnsi"/>
                <w:lang w:val="en-AU"/>
              </w:rPr>
              <w:t xml:space="preserve"> </w:t>
            </w:r>
            <w:r w:rsidRPr="00955BAC">
              <w:rPr>
                <w:rFonts w:asciiTheme="minorHAnsi" w:hAnsiTheme="minorHAnsi"/>
                <w:lang w:val="en-AU"/>
              </w:rPr>
              <w:t>of:</w:t>
            </w:r>
          </w:p>
          <w:tbl>
            <w:tblPr>
              <w:tblStyle w:val="TableGrid"/>
              <w:tblW w:w="0" w:type="auto"/>
              <w:tblLayout w:type="fixed"/>
              <w:tblLook w:val="04A0" w:firstRow="1" w:lastRow="0" w:firstColumn="1" w:lastColumn="0" w:noHBand="0" w:noVBand="1"/>
            </w:tblPr>
            <w:tblGrid>
              <w:gridCol w:w="4051"/>
              <w:gridCol w:w="4052"/>
            </w:tblGrid>
            <w:tr w:rsidR="00563EEC" w:rsidRPr="00955BAC" w14:paraId="306A48DE" w14:textId="77777777" w:rsidTr="003B6B62">
              <w:tc>
                <w:tcPr>
                  <w:tcW w:w="4051" w:type="dxa"/>
                </w:tcPr>
                <w:p w14:paraId="650A3DF2" w14:textId="590A6C11" w:rsidR="00563EEC" w:rsidRPr="00955BAC" w:rsidRDefault="00563EEC" w:rsidP="00563EEC">
                  <w:pPr>
                    <w:pStyle w:val="TableBodyTables"/>
                    <w:rPr>
                      <w:rFonts w:asciiTheme="minorHAnsi" w:hAnsiTheme="minorHAnsi"/>
                      <w:b/>
                      <w:lang w:val="en-AU"/>
                    </w:rPr>
                  </w:pPr>
                  <w:r w:rsidRPr="00955BAC">
                    <w:rPr>
                      <w:rFonts w:asciiTheme="minorHAnsi" w:hAnsiTheme="minorHAnsi"/>
                      <w:b/>
                      <w:lang w:val="en-AU"/>
                    </w:rPr>
                    <w:t>Average</w:t>
                  </w:r>
                  <w:r w:rsidR="00CB737F">
                    <w:rPr>
                      <w:rFonts w:asciiTheme="minorHAnsi" w:hAnsiTheme="minorHAnsi"/>
                      <w:b/>
                      <w:lang w:val="en-AU"/>
                    </w:rPr>
                    <w:t xml:space="preserve"> </w:t>
                  </w:r>
                  <w:r w:rsidRPr="00955BAC">
                    <w:rPr>
                      <w:rFonts w:asciiTheme="minorHAnsi" w:hAnsiTheme="minorHAnsi"/>
                      <w:b/>
                      <w:lang w:val="en-AU"/>
                    </w:rPr>
                    <w:t>interval</w:t>
                  </w:r>
                </w:p>
              </w:tc>
              <w:tc>
                <w:tcPr>
                  <w:tcW w:w="4052" w:type="dxa"/>
                </w:tcPr>
                <w:p w14:paraId="54F75AFC" w14:textId="6B49F139" w:rsidR="00563EEC" w:rsidRPr="00955BAC" w:rsidRDefault="00563EEC" w:rsidP="00563EEC">
                  <w:pPr>
                    <w:pStyle w:val="TableBodyTables"/>
                    <w:rPr>
                      <w:rFonts w:asciiTheme="minorHAnsi" w:hAnsiTheme="minorHAnsi"/>
                      <w:b/>
                      <w:lang w:val="en-AU"/>
                    </w:rPr>
                  </w:pPr>
                  <w:r w:rsidRPr="00955BAC">
                    <w:rPr>
                      <w:rFonts w:asciiTheme="minorHAnsi" w:hAnsiTheme="minorHAnsi"/>
                      <w:b/>
                      <w:lang w:val="en-AU"/>
                    </w:rPr>
                    <w:t>Tree</w:t>
                  </w:r>
                  <w:r w:rsidR="00CB737F">
                    <w:rPr>
                      <w:rFonts w:asciiTheme="minorHAnsi" w:hAnsiTheme="minorHAnsi"/>
                      <w:b/>
                      <w:lang w:val="en-AU"/>
                    </w:rPr>
                    <w:t xml:space="preserve"> </w:t>
                  </w:r>
                  <w:r w:rsidRPr="00955BAC">
                    <w:rPr>
                      <w:rFonts w:asciiTheme="minorHAnsi" w:hAnsiTheme="minorHAnsi"/>
                      <w:b/>
                      <w:lang w:val="en-AU"/>
                    </w:rPr>
                    <w:t>size</w:t>
                  </w:r>
                  <w:r w:rsidR="00CB737F">
                    <w:rPr>
                      <w:rFonts w:asciiTheme="minorHAnsi" w:hAnsiTheme="minorHAnsi"/>
                      <w:b/>
                      <w:lang w:val="en-AU"/>
                    </w:rPr>
                    <w:t xml:space="preserve"> </w:t>
                  </w:r>
                  <w:r w:rsidRPr="00955BAC">
                    <w:rPr>
                      <w:rFonts w:asciiTheme="minorHAnsi" w:hAnsiTheme="minorHAnsi"/>
                      <w:b/>
                      <w:lang w:val="en-AU"/>
                    </w:rPr>
                    <w:t>(in</w:t>
                  </w:r>
                  <w:r w:rsidR="00CB737F">
                    <w:rPr>
                      <w:rFonts w:asciiTheme="minorHAnsi" w:hAnsiTheme="minorHAnsi"/>
                      <w:b/>
                      <w:lang w:val="en-AU"/>
                    </w:rPr>
                    <w:t xml:space="preserve"> </w:t>
                  </w:r>
                  <w:r w:rsidRPr="00955BAC">
                    <w:rPr>
                      <w:rFonts w:asciiTheme="minorHAnsi" w:hAnsiTheme="minorHAnsi"/>
                      <w:b/>
                      <w:lang w:val="en-AU"/>
                    </w:rPr>
                    <w:t>height)</w:t>
                  </w:r>
                  <w:r w:rsidR="00CB737F">
                    <w:rPr>
                      <w:rFonts w:asciiTheme="minorHAnsi" w:hAnsiTheme="minorHAnsi"/>
                      <w:b/>
                      <w:lang w:val="en-AU"/>
                    </w:rPr>
                    <w:t xml:space="preserve"> </w:t>
                  </w:r>
                </w:p>
              </w:tc>
            </w:tr>
            <w:tr w:rsidR="00563EEC" w:rsidRPr="00955BAC" w14:paraId="49EFDF0B" w14:textId="77777777" w:rsidTr="003B6B62">
              <w:tc>
                <w:tcPr>
                  <w:tcW w:w="4051" w:type="dxa"/>
                </w:tcPr>
                <w:p w14:paraId="787A45E3" w14:textId="06AF9199" w:rsidR="00563EEC" w:rsidRPr="00955BAC" w:rsidRDefault="00563EEC" w:rsidP="00563EEC">
                  <w:pPr>
                    <w:pStyle w:val="TableBodyTables"/>
                    <w:rPr>
                      <w:rFonts w:asciiTheme="minorHAnsi" w:hAnsiTheme="minorHAnsi"/>
                      <w:lang w:val="en-AU"/>
                    </w:rPr>
                  </w:pPr>
                  <w:r w:rsidRPr="00955BAC">
                    <w:rPr>
                      <w:rFonts w:asciiTheme="minorHAnsi" w:hAnsiTheme="minorHAnsi"/>
                      <w:lang w:val="en-AU"/>
                    </w:rPr>
                    <w:t>8</w:t>
                  </w:r>
                  <w:r w:rsidR="00CB737F">
                    <w:rPr>
                      <w:rFonts w:asciiTheme="minorHAnsi" w:hAnsiTheme="minorHAnsi"/>
                      <w:lang w:val="en-AU"/>
                    </w:rPr>
                    <w:t xml:space="preserve"> </w:t>
                  </w:r>
                  <w:r w:rsidRPr="00955BAC">
                    <w:rPr>
                      <w:rFonts w:asciiTheme="minorHAnsi" w:hAnsiTheme="minorHAnsi"/>
                      <w:lang w:val="en-AU"/>
                    </w:rPr>
                    <w:t>–</w:t>
                  </w:r>
                  <w:r w:rsidR="00CB737F">
                    <w:rPr>
                      <w:rFonts w:asciiTheme="minorHAnsi" w:hAnsiTheme="minorHAnsi"/>
                      <w:lang w:val="en-AU"/>
                    </w:rPr>
                    <w:t xml:space="preserve"> </w:t>
                  </w:r>
                  <w:r w:rsidRPr="00955BAC">
                    <w:rPr>
                      <w:rFonts w:asciiTheme="minorHAnsi" w:hAnsiTheme="minorHAnsi"/>
                      <w:lang w:val="en-AU"/>
                    </w:rPr>
                    <w:t>10</w:t>
                  </w:r>
                  <w:r w:rsidR="00CB737F">
                    <w:rPr>
                      <w:rFonts w:asciiTheme="minorHAnsi" w:hAnsiTheme="minorHAnsi"/>
                      <w:lang w:val="en-AU"/>
                    </w:rPr>
                    <w:t xml:space="preserve"> </w:t>
                  </w:r>
                  <w:r w:rsidRPr="00955BAC">
                    <w:rPr>
                      <w:rFonts w:asciiTheme="minorHAnsi" w:hAnsiTheme="minorHAnsi"/>
                      <w:lang w:val="en-AU"/>
                    </w:rPr>
                    <w:t>metres</w:t>
                  </w:r>
                </w:p>
              </w:tc>
              <w:tc>
                <w:tcPr>
                  <w:tcW w:w="4052" w:type="dxa"/>
                </w:tcPr>
                <w:p w14:paraId="05D7FC1F" w14:textId="2296C28D" w:rsidR="00563EEC" w:rsidRPr="00955BAC" w:rsidRDefault="00563EEC" w:rsidP="00563EEC">
                  <w:pPr>
                    <w:pStyle w:val="TableBodyTables"/>
                    <w:rPr>
                      <w:rFonts w:asciiTheme="minorHAnsi" w:hAnsiTheme="minorHAnsi"/>
                      <w:lang w:val="en-AU"/>
                    </w:rPr>
                  </w:pPr>
                  <w:r w:rsidRPr="00955BAC">
                    <w:rPr>
                      <w:rFonts w:asciiTheme="minorHAnsi" w:hAnsiTheme="minorHAnsi"/>
                      <w:lang w:val="en-AU"/>
                    </w:rPr>
                    <w:t>Small</w:t>
                  </w:r>
                  <w:r w:rsidR="00CB737F">
                    <w:rPr>
                      <w:rFonts w:asciiTheme="minorHAnsi" w:hAnsiTheme="minorHAnsi"/>
                      <w:lang w:val="en-AU"/>
                    </w:rPr>
                    <w:t xml:space="preserve"> </w:t>
                  </w:r>
                  <w:r w:rsidRPr="00955BAC">
                    <w:rPr>
                      <w:rFonts w:asciiTheme="minorHAnsi" w:hAnsiTheme="minorHAnsi"/>
                      <w:lang w:val="en-AU"/>
                    </w:rPr>
                    <w:t>trees</w:t>
                  </w:r>
                  <w:r w:rsidR="00CB737F">
                    <w:rPr>
                      <w:rFonts w:asciiTheme="minorHAnsi" w:hAnsiTheme="minorHAnsi"/>
                      <w:lang w:val="en-AU"/>
                    </w:rPr>
                    <w:t xml:space="preserve"> </w:t>
                  </w:r>
                  <w:r w:rsidRPr="00955BAC">
                    <w:rPr>
                      <w:rFonts w:asciiTheme="minorHAnsi" w:hAnsiTheme="minorHAnsi"/>
                      <w:lang w:val="en-AU"/>
                    </w:rPr>
                    <w:t>(less</w:t>
                  </w:r>
                  <w:r w:rsidR="00CB737F">
                    <w:rPr>
                      <w:rFonts w:asciiTheme="minorHAnsi" w:hAnsiTheme="minorHAnsi"/>
                      <w:lang w:val="en-AU"/>
                    </w:rPr>
                    <w:t xml:space="preserve"> </w:t>
                  </w:r>
                  <w:r w:rsidRPr="00955BAC">
                    <w:rPr>
                      <w:rFonts w:asciiTheme="minorHAnsi" w:hAnsiTheme="minorHAnsi"/>
                      <w:lang w:val="en-AU"/>
                    </w:rPr>
                    <w:t>than</w:t>
                  </w:r>
                  <w:r w:rsidR="00CB737F">
                    <w:rPr>
                      <w:rFonts w:asciiTheme="minorHAnsi" w:hAnsiTheme="minorHAnsi"/>
                      <w:lang w:val="en-AU"/>
                    </w:rPr>
                    <w:t xml:space="preserve"> </w:t>
                  </w:r>
                  <w:r w:rsidRPr="00955BAC">
                    <w:rPr>
                      <w:rFonts w:asciiTheme="minorHAnsi" w:hAnsiTheme="minorHAnsi"/>
                      <w:lang w:val="en-AU"/>
                    </w:rPr>
                    <w:t>10</w:t>
                  </w:r>
                  <w:r w:rsidR="00CB737F">
                    <w:rPr>
                      <w:rFonts w:asciiTheme="minorHAnsi" w:hAnsiTheme="minorHAnsi"/>
                      <w:lang w:val="en-AU"/>
                    </w:rPr>
                    <w:t xml:space="preserve"> </w:t>
                  </w:r>
                  <w:r w:rsidRPr="00955BAC">
                    <w:rPr>
                      <w:rFonts w:asciiTheme="minorHAnsi" w:hAnsiTheme="minorHAnsi"/>
                      <w:lang w:val="en-AU"/>
                    </w:rPr>
                    <w:t>metres)</w:t>
                  </w:r>
                </w:p>
              </w:tc>
            </w:tr>
            <w:tr w:rsidR="00563EEC" w:rsidRPr="00955BAC" w14:paraId="1BAF8BE2" w14:textId="77777777" w:rsidTr="003B6B62">
              <w:tc>
                <w:tcPr>
                  <w:tcW w:w="4051" w:type="dxa"/>
                </w:tcPr>
                <w:p w14:paraId="124C822A" w14:textId="0748733A" w:rsidR="00563EEC" w:rsidRPr="00955BAC" w:rsidRDefault="00563EEC" w:rsidP="00563EEC">
                  <w:pPr>
                    <w:pStyle w:val="TableBodyTables"/>
                    <w:rPr>
                      <w:rFonts w:asciiTheme="minorHAnsi" w:hAnsiTheme="minorHAnsi"/>
                      <w:lang w:val="en-AU"/>
                    </w:rPr>
                  </w:pPr>
                  <w:r w:rsidRPr="00955BAC">
                    <w:rPr>
                      <w:rFonts w:asciiTheme="minorHAnsi" w:hAnsiTheme="minorHAnsi"/>
                      <w:lang w:val="en-AU"/>
                    </w:rPr>
                    <w:t>10</w:t>
                  </w:r>
                  <w:r w:rsidR="00CB737F">
                    <w:rPr>
                      <w:rFonts w:asciiTheme="minorHAnsi" w:hAnsiTheme="minorHAnsi"/>
                      <w:lang w:val="en-AU"/>
                    </w:rPr>
                    <w:t xml:space="preserve"> </w:t>
                  </w:r>
                  <w:r w:rsidRPr="00955BAC">
                    <w:rPr>
                      <w:rFonts w:asciiTheme="minorHAnsi" w:hAnsiTheme="minorHAnsi"/>
                      <w:lang w:val="en-AU"/>
                    </w:rPr>
                    <w:t>–</w:t>
                  </w:r>
                  <w:r w:rsidR="00CB737F">
                    <w:rPr>
                      <w:rFonts w:asciiTheme="minorHAnsi" w:hAnsiTheme="minorHAnsi"/>
                      <w:lang w:val="en-AU"/>
                    </w:rPr>
                    <w:t xml:space="preserve"> </w:t>
                  </w:r>
                  <w:r w:rsidRPr="00955BAC">
                    <w:rPr>
                      <w:rFonts w:asciiTheme="minorHAnsi" w:hAnsiTheme="minorHAnsi"/>
                      <w:lang w:val="en-AU"/>
                    </w:rPr>
                    <w:t>12</w:t>
                  </w:r>
                  <w:r w:rsidR="00CB737F">
                    <w:rPr>
                      <w:rFonts w:asciiTheme="minorHAnsi" w:hAnsiTheme="minorHAnsi"/>
                      <w:lang w:val="en-AU"/>
                    </w:rPr>
                    <w:t xml:space="preserve"> </w:t>
                  </w:r>
                  <w:r w:rsidRPr="00955BAC">
                    <w:rPr>
                      <w:rFonts w:asciiTheme="minorHAnsi" w:hAnsiTheme="minorHAnsi"/>
                      <w:lang w:val="en-AU"/>
                    </w:rPr>
                    <w:t>metres</w:t>
                  </w:r>
                </w:p>
              </w:tc>
              <w:tc>
                <w:tcPr>
                  <w:tcW w:w="4052" w:type="dxa"/>
                </w:tcPr>
                <w:p w14:paraId="1C2A3E95" w14:textId="77D7B0A4" w:rsidR="00563EEC" w:rsidRPr="00955BAC" w:rsidRDefault="00563EEC" w:rsidP="00563EEC">
                  <w:pPr>
                    <w:pStyle w:val="TableBodyTables"/>
                    <w:rPr>
                      <w:rFonts w:asciiTheme="minorHAnsi" w:hAnsiTheme="minorHAnsi"/>
                      <w:lang w:val="en-AU"/>
                    </w:rPr>
                  </w:pPr>
                  <w:r w:rsidRPr="00955BAC">
                    <w:rPr>
                      <w:rFonts w:asciiTheme="minorHAnsi" w:hAnsiTheme="minorHAnsi"/>
                      <w:lang w:val="en-AU"/>
                    </w:rPr>
                    <w:t>Medium</w:t>
                  </w:r>
                  <w:r w:rsidR="00CB737F">
                    <w:rPr>
                      <w:rFonts w:asciiTheme="minorHAnsi" w:hAnsiTheme="minorHAnsi"/>
                      <w:lang w:val="en-AU"/>
                    </w:rPr>
                    <w:t xml:space="preserve"> </w:t>
                  </w:r>
                  <w:r w:rsidRPr="00955BAC">
                    <w:rPr>
                      <w:rFonts w:asciiTheme="minorHAnsi" w:hAnsiTheme="minorHAnsi"/>
                      <w:lang w:val="en-AU"/>
                    </w:rPr>
                    <w:t>trees</w:t>
                  </w:r>
                  <w:r w:rsidR="00CB737F">
                    <w:rPr>
                      <w:rFonts w:asciiTheme="minorHAnsi" w:hAnsiTheme="minorHAnsi"/>
                      <w:lang w:val="en-AU"/>
                    </w:rPr>
                    <w:t xml:space="preserve"> </w:t>
                  </w:r>
                  <w:r w:rsidRPr="00955BAC">
                    <w:rPr>
                      <w:rFonts w:asciiTheme="minorHAnsi" w:hAnsiTheme="minorHAnsi"/>
                      <w:lang w:val="en-AU"/>
                    </w:rPr>
                    <w:t>(10</w:t>
                  </w:r>
                  <w:r w:rsidR="00CB737F">
                    <w:rPr>
                      <w:rFonts w:asciiTheme="minorHAnsi" w:hAnsiTheme="minorHAnsi"/>
                      <w:lang w:val="en-AU"/>
                    </w:rPr>
                    <w:t xml:space="preserve"> </w:t>
                  </w:r>
                  <w:r w:rsidRPr="00955BAC">
                    <w:rPr>
                      <w:rFonts w:asciiTheme="minorHAnsi" w:hAnsiTheme="minorHAnsi"/>
                      <w:lang w:val="en-AU"/>
                    </w:rPr>
                    <w:t>–</w:t>
                  </w:r>
                  <w:r w:rsidR="00CB737F">
                    <w:rPr>
                      <w:rFonts w:asciiTheme="minorHAnsi" w:hAnsiTheme="minorHAnsi"/>
                      <w:lang w:val="en-AU"/>
                    </w:rPr>
                    <w:t xml:space="preserve"> </w:t>
                  </w:r>
                  <w:r w:rsidRPr="00955BAC">
                    <w:rPr>
                      <w:rFonts w:asciiTheme="minorHAnsi" w:hAnsiTheme="minorHAnsi"/>
                      <w:lang w:val="en-AU"/>
                    </w:rPr>
                    <w:t>15</w:t>
                  </w:r>
                  <w:r w:rsidR="00CB737F">
                    <w:rPr>
                      <w:rFonts w:asciiTheme="minorHAnsi" w:hAnsiTheme="minorHAnsi"/>
                      <w:lang w:val="en-AU"/>
                    </w:rPr>
                    <w:t xml:space="preserve"> </w:t>
                  </w:r>
                  <w:r w:rsidRPr="00955BAC">
                    <w:rPr>
                      <w:rFonts w:asciiTheme="minorHAnsi" w:hAnsiTheme="minorHAnsi"/>
                      <w:lang w:val="en-AU"/>
                    </w:rPr>
                    <w:t>metres)</w:t>
                  </w:r>
                </w:p>
              </w:tc>
            </w:tr>
            <w:tr w:rsidR="00563EEC" w:rsidRPr="00955BAC" w14:paraId="3621E2F7" w14:textId="77777777" w:rsidTr="003B6B62">
              <w:tc>
                <w:tcPr>
                  <w:tcW w:w="4051" w:type="dxa"/>
                </w:tcPr>
                <w:p w14:paraId="389627F5" w14:textId="501341B1" w:rsidR="00563EEC" w:rsidRPr="00955BAC" w:rsidRDefault="00563EEC" w:rsidP="00563EEC">
                  <w:pPr>
                    <w:pStyle w:val="TableBodyTables"/>
                    <w:rPr>
                      <w:rFonts w:asciiTheme="minorHAnsi" w:hAnsiTheme="minorHAnsi"/>
                      <w:lang w:val="en-AU"/>
                    </w:rPr>
                  </w:pPr>
                  <w:r w:rsidRPr="00955BAC">
                    <w:rPr>
                      <w:rFonts w:asciiTheme="minorHAnsi" w:hAnsiTheme="minorHAnsi"/>
                      <w:lang w:val="en-AU"/>
                    </w:rPr>
                    <w:t>10</w:t>
                  </w:r>
                  <w:r w:rsidR="00CB737F">
                    <w:rPr>
                      <w:rFonts w:asciiTheme="minorHAnsi" w:hAnsiTheme="minorHAnsi"/>
                      <w:lang w:val="en-AU"/>
                    </w:rPr>
                    <w:t xml:space="preserve"> </w:t>
                  </w:r>
                  <w:r w:rsidRPr="00955BAC">
                    <w:rPr>
                      <w:rFonts w:asciiTheme="minorHAnsi" w:hAnsiTheme="minorHAnsi"/>
                      <w:lang w:val="en-AU"/>
                    </w:rPr>
                    <w:t>–</w:t>
                  </w:r>
                  <w:r w:rsidR="00CB737F">
                    <w:rPr>
                      <w:rFonts w:asciiTheme="minorHAnsi" w:hAnsiTheme="minorHAnsi"/>
                      <w:lang w:val="en-AU"/>
                    </w:rPr>
                    <w:t xml:space="preserve"> </w:t>
                  </w:r>
                  <w:r w:rsidRPr="00955BAC">
                    <w:rPr>
                      <w:rFonts w:asciiTheme="minorHAnsi" w:hAnsiTheme="minorHAnsi"/>
                      <w:lang w:val="en-AU"/>
                    </w:rPr>
                    <w:t>15</w:t>
                  </w:r>
                  <w:r w:rsidR="00CB737F">
                    <w:rPr>
                      <w:rFonts w:asciiTheme="minorHAnsi" w:hAnsiTheme="minorHAnsi"/>
                      <w:lang w:val="en-AU"/>
                    </w:rPr>
                    <w:t xml:space="preserve"> </w:t>
                  </w:r>
                  <w:r w:rsidRPr="00955BAC">
                    <w:rPr>
                      <w:rFonts w:asciiTheme="minorHAnsi" w:hAnsiTheme="minorHAnsi"/>
                      <w:lang w:val="en-AU"/>
                    </w:rPr>
                    <w:t>metres</w:t>
                  </w:r>
                </w:p>
              </w:tc>
              <w:tc>
                <w:tcPr>
                  <w:tcW w:w="4052" w:type="dxa"/>
                </w:tcPr>
                <w:p w14:paraId="7387A716" w14:textId="05867B5B" w:rsidR="00563EEC" w:rsidRPr="00955BAC" w:rsidRDefault="00563EEC" w:rsidP="00563EEC">
                  <w:pPr>
                    <w:pStyle w:val="TableBodyTables"/>
                    <w:rPr>
                      <w:rFonts w:asciiTheme="minorHAnsi" w:hAnsiTheme="minorHAnsi"/>
                      <w:lang w:val="en-AU"/>
                    </w:rPr>
                  </w:pPr>
                  <w:r w:rsidRPr="00955BAC">
                    <w:rPr>
                      <w:rFonts w:asciiTheme="minorHAnsi" w:hAnsiTheme="minorHAnsi"/>
                      <w:lang w:val="en-AU"/>
                    </w:rPr>
                    <w:t>Large</w:t>
                  </w:r>
                  <w:r w:rsidR="00CB737F">
                    <w:rPr>
                      <w:rFonts w:asciiTheme="minorHAnsi" w:hAnsiTheme="minorHAnsi"/>
                      <w:lang w:val="en-AU"/>
                    </w:rPr>
                    <w:t xml:space="preserve"> </w:t>
                  </w:r>
                  <w:r w:rsidRPr="00955BAC">
                    <w:rPr>
                      <w:rFonts w:asciiTheme="minorHAnsi" w:hAnsiTheme="minorHAnsi"/>
                      <w:lang w:val="en-AU"/>
                    </w:rPr>
                    <w:t>trees</w:t>
                  </w:r>
                  <w:r w:rsidR="00CB737F">
                    <w:rPr>
                      <w:rFonts w:asciiTheme="minorHAnsi" w:hAnsiTheme="minorHAnsi"/>
                      <w:lang w:val="en-AU"/>
                    </w:rPr>
                    <w:t xml:space="preserve"> </w:t>
                  </w:r>
                  <w:r w:rsidRPr="00955BAC">
                    <w:rPr>
                      <w:rFonts w:asciiTheme="minorHAnsi" w:hAnsiTheme="minorHAnsi"/>
                      <w:lang w:val="en-AU"/>
                    </w:rPr>
                    <w:t>(15</w:t>
                  </w:r>
                  <w:r w:rsidR="00CB737F">
                    <w:rPr>
                      <w:rFonts w:asciiTheme="minorHAnsi" w:hAnsiTheme="minorHAnsi"/>
                      <w:lang w:val="en-AU"/>
                    </w:rPr>
                    <w:t xml:space="preserve"> </w:t>
                  </w:r>
                  <w:r w:rsidRPr="00955BAC">
                    <w:rPr>
                      <w:rFonts w:asciiTheme="minorHAnsi" w:hAnsiTheme="minorHAnsi"/>
                      <w:lang w:val="en-AU"/>
                    </w:rPr>
                    <w:t>metres</w:t>
                  </w:r>
                  <w:r w:rsidR="00CB737F">
                    <w:rPr>
                      <w:rFonts w:asciiTheme="minorHAnsi" w:hAnsiTheme="minorHAnsi"/>
                      <w:lang w:val="en-AU"/>
                    </w:rPr>
                    <w:t xml:space="preserve"> </w:t>
                  </w:r>
                  <w:r w:rsidRPr="00955BAC">
                    <w:rPr>
                      <w:rFonts w:asciiTheme="minorHAnsi" w:hAnsiTheme="minorHAnsi"/>
                      <w:lang w:val="en-AU"/>
                    </w:rPr>
                    <w:t>or</w:t>
                  </w:r>
                  <w:r w:rsidR="00CB737F">
                    <w:rPr>
                      <w:rFonts w:asciiTheme="minorHAnsi" w:hAnsiTheme="minorHAnsi"/>
                      <w:lang w:val="en-AU"/>
                    </w:rPr>
                    <w:t xml:space="preserve"> </w:t>
                  </w:r>
                  <w:r w:rsidRPr="00955BAC">
                    <w:rPr>
                      <w:rFonts w:asciiTheme="minorHAnsi" w:hAnsiTheme="minorHAnsi"/>
                      <w:lang w:val="en-AU"/>
                    </w:rPr>
                    <w:t>greater)</w:t>
                  </w:r>
                </w:p>
              </w:tc>
            </w:tr>
          </w:tbl>
          <w:p w14:paraId="4D0CEDD4" w14:textId="77777777" w:rsidR="000E08EA" w:rsidRPr="00066287" w:rsidRDefault="000E08EA">
            <w:pPr>
              <w:pStyle w:val="TableBodyTables"/>
              <w:rPr>
                <w:rFonts w:asciiTheme="minorHAnsi" w:hAnsiTheme="minorHAnsi"/>
                <w:color w:val="auto"/>
                <w:lang w:val="en-AU"/>
              </w:rPr>
            </w:pPr>
          </w:p>
        </w:tc>
      </w:tr>
      <w:tr w:rsidR="000E08EA" w:rsidRPr="00431E10" w14:paraId="4D18CD13" w14:textId="77777777" w:rsidTr="00766465">
        <w:trPr>
          <w:trHeight w:val="60"/>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7F5F2B8" w14:textId="70E3F2C1" w:rsidR="000E08EA" w:rsidRPr="00431E10" w:rsidRDefault="001D6FD7" w:rsidP="00327ABE">
            <w:pPr>
              <w:pStyle w:val="RequirementsnumberingTables"/>
              <w:rPr>
                <w:rFonts w:asciiTheme="minorHAnsi" w:hAnsiTheme="minorHAnsi"/>
                <w:lang w:val="en-AU"/>
              </w:rPr>
            </w:pPr>
            <w:r w:rsidRPr="00431E10">
              <w:rPr>
                <w:rStyle w:val="RequirementsNumbering"/>
                <w:rFonts w:asciiTheme="minorHAnsi" w:hAnsiTheme="minorHAnsi"/>
                <w:lang w:val="en-AU"/>
              </w:rPr>
              <w:t>R3</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16D6718" w14:textId="0928250A" w:rsidR="000E08EA" w:rsidRPr="00066287" w:rsidRDefault="000E08EA">
            <w:pPr>
              <w:pStyle w:val="TableBodyTables"/>
              <w:rPr>
                <w:rFonts w:asciiTheme="minorHAnsi" w:hAnsiTheme="minorHAnsi"/>
                <w:color w:val="auto"/>
                <w:lang w:val="en-AU"/>
              </w:rPr>
            </w:pPr>
            <w:r w:rsidRPr="00066287">
              <w:rPr>
                <w:rFonts w:asciiTheme="minorHAnsi" w:hAnsiTheme="minorHAnsi"/>
                <w:color w:val="auto"/>
                <w:lang w:val="en-AU"/>
              </w:rPr>
              <w:t>Street</w:t>
            </w:r>
            <w:r w:rsidR="00CB737F">
              <w:rPr>
                <w:rFonts w:asciiTheme="minorHAnsi" w:hAnsiTheme="minorHAnsi"/>
                <w:color w:val="auto"/>
                <w:lang w:val="en-AU"/>
              </w:rPr>
              <w:t xml:space="preserve"> </w:t>
            </w:r>
            <w:r w:rsidRPr="00066287">
              <w:rPr>
                <w:rFonts w:asciiTheme="minorHAnsi" w:hAnsiTheme="minorHAnsi"/>
                <w:color w:val="auto"/>
                <w:lang w:val="en-AU"/>
              </w:rPr>
              <w:t>tree</w:t>
            </w:r>
            <w:r w:rsidR="00CB737F">
              <w:rPr>
                <w:rFonts w:asciiTheme="minorHAnsi" w:hAnsiTheme="minorHAnsi"/>
                <w:color w:val="auto"/>
                <w:lang w:val="en-AU"/>
              </w:rPr>
              <w:t xml:space="preserve"> </w:t>
            </w:r>
            <w:r w:rsidRPr="00066287">
              <w:rPr>
                <w:rFonts w:asciiTheme="minorHAnsi" w:hAnsiTheme="minorHAnsi"/>
                <w:color w:val="auto"/>
                <w:lang w:val="en-AU"/>
              </w:rPr>
              <w:t>planting</w:t>
            </w:r>
            <w:r w:rsidR="00CB737F">
              <w:rPr>
                <w:rFonts w:asciiTheme="minorHAnsi" w:hAnsiTheme="minorHAnsi"/>
                <w:color w:val="auto"/>
                <w:lang w:val="en-AU"/>
              </w:rPr>
              <w:t xml:space="preserve"> </w:t>
            </w:r>
            <w:r w:rsidRPr="00066287">
              <w:rPr>
                <w:rFonts w:asciiTheme="minorHAnsi" w:hAnsiTheme="minorHAnsi"/>
                <w:color w:val="auto"/>
                <w:lang w:val="en-AU"/>
              </w:rPr>
              <w:t>on</w:t>
            </w:r>
            <w:r w:rsidR="00CB737F">
              <w:rPr>
                <w:rFonts w:asciiTheme="minorHAnsi" w:hAnsiTheme="minorHAnsi"/>
                <w:color w:val="auto"/>
                <w:lang w:val="en-AU"/>
              </w:rPr>
              <w:t xml:space="preserve"> </w:t>
            </w:r>
            <w:r w:rsidRPr="00066287">
              <w:rPr>
                <w:rFonts w:asciiTheme="minorHAnsi" w:hAnsiTheme="minorHAnsi"/>
                <w:color w:val="auto"/>
                <w:lang w:val="en-AU"/>
              </w:rPr>
              <w:t>declared</w:t>
            </w:r>
            <w:r w:rsidR="00CB737F">
              <w:rPr>
                <w:rFonts w:asciiTheme="minorHAnsi" w:hAnsiTheme="minorHAnsi"/>
                <w:color w:val="auto"/>
                <w:lang w:val="en-AU"/>
              </w:rPr>
              <w:t xml:space="preserve"> </w:t>
            </w:r>
            <w:r w:rsidRPr="00066287">
              <w:rPr>
                <w:rFonts w:asciiTheme="minorHAnsi" w:hAnsiTheme="minorHAnsi"/>
                <w:color w:val="auto"/>
                <w:lang w:val="en-AU"/>
              </w:rPr>
              <w:t>arterial</w:t>
            </w:r>
            <w:r w:rsidR="00CB737F">
              <w:rPr>
                <w:rFonts w:asciiTheme="minorHAnsi" w:hAnsiTheme="minorHAnsi"/>
                <w:color w:val="auto"/>
                <w:lang w:val="en-AU"/>
              </w:rPr>
              <w:t xml:space="preserve"> </w:t>
            </w:r>
            <w:r w:rsidRPr="00066287">
              <w:rPr>
                <w:rFonts w:asciiTheme="minorHAnsi" w:hAnsiTheme="minorHAnsi"/>
                <w:color w:val="auto"/>
                <w:lang w:val="en-AU"/>
              </w:rPr>
              <w:t>roads</w:t>
            </w:r>
            <w:r w:rsidR="00CB737F">
              <w:rPr>
                <w:rFonts w:asciiTheme="minorHAnsi" w:hAnsiTheme="minorHAnsi"/>
                <w:color w:val="auto"/>
                <w:lang w:val="en-AU"/>
              </w:rPr>
              <w:t xml:space="preserve"> </w:t>
            </w:r>
            <w:r w:rsidRPr="00066287">
              <w:rPr>
                <w:rFonts w:asciiTheme="minorHAnsi" w:hAnsiTheme="minorHAnsi"/>
                <w:color w:val="auto"/>
                <w:lang w:val="en-AU"/>
              </w:rPr>
              <w:t>must</w:t>
            </w:r>
            <w:r w:rsidR="00CB737F">
              <w:rPr>
                <w:rFonts w:asciiTheme="minorHAnsi" w:hAnsiTheme="minorHAnsi"/>
                <w:color w:val="auto"/>
                <w:lang w:val="en-AU"/>
              </w:rPr>
              <w:t xml:space="preserve"> </w:t>
            </w:r>
            <w:r w:rsidRPr="00066287">
              <w:rPr>
                <w:rFonts w:asciiTheme="minorHAnsi" w:hAnsiTheme="minorHAnsi"/>
                <w:color w:val="auto"/>
                <w:lang w:val="en-AU"/>
              </w:rPr>
              <w:t>be</w:t>
            </w:r>
            <w:r w:rsidR="00CB737F">
              <w:rPr>
                <w:rFonts w:asciiTheme="minorHAnsi" w:hAnsiTheme="minorHAnsi"/>
                <w:color w:val="auto"/>
                <w:lang w:val="en-AU"/>
              </w:rPr>
              <w:t xml:space="preserve"> </w:t>
            </w:r>
            <w:r w:rsidRPr="00066287">
              <w:rPr>
                <w:rFonts w:asciiTheme="minorHAnsi" w:hAnsiTheme="minorHAnsi"/>
                <w:color w:val="auto"/>
                <w:lang w:val="en-AU"/>
              </w:rPr>
              <w:t>established</w:t>
            </w:r>
            <w:r w:rsidR="00CB737F">
              <w:rPr>
                <w:rFonts w:asciiTheme="minorHAnsi" w:hAnsiTheme="minorHAnsi"/>
                <w:color w:val="auto"/>
                <w:lang w:val="en-AU"/>
              </w:rPr>
              <w:t xml:space="preserve"> </w:t>
            </w:r>
            <w:r w:rsidRPr="00066287">
              <w:rPr>
                <w:rFonts w:asciiTheme="minorHAnsi" w:hAnsiTheme="minorHAnsi"/>
                <w:color w:val="auto"/>
                <w:lang w:val="en-AU"/>
              </w:rPr>
              <w:t>in</w:t>
            </w:r>
            <w:r w:rsidR="00CB737F">
              <w:rPr>
                <w:rFonts w:asciiTheme="minorHAnsi" w:hAnsiTheme="minorHAnsi"/>
                <w:color w:val="auto"/>
                <w:lang w:val="en-AU"/>
              </w:rPr>
              <w:t xml:space="preserve"> </w:t>
            </w:r>
            <w:r w:rsidRPr="00066287">
              <w:rPr>
                <w:rFonts w:asciiTheme="minorHAnsi" w:hAnsiTheme="minorHAnsi"/>
                <w:color w:val="auto"/>
                <w:lang w:val="en-AU"/>
              </w:rPr>
              <w:t>accordance</w:t>
            </w:r>
            <w:r w:rsidR="00CB737F">
              <w:rPr>
                <w:rFonts w:asciiTheme="minorHAnsi" w:hAnsiTheme="minorHAnsi"/>
                <w:color w:val="auto"/>
                <w:lang w:val="en-AU"/>
              </w:rPr>
              <w:t xml:space="preserve"> </w:t>
            </w:r>
            <w:r w:rsidRPr="00066287">
              <w:rPr>
                <w:rFonts w:asciiTheme="minorHAnsi" w:hAnsiTheme="minorHAnsi"/>
                <w:color w:val="auto"/>
                <w:lang w:val="en-AU"/>
              </w:rPr>
              <w:t>with</w:t>
            </w:r>
            <w:r w:rsidR="00CB737F">
              <w:rPr>
                <w:rFonts w:asciiTheme="minorHAnsi" w:hAnsiTheme="minorHAnsi"/>
                <w:color w:val="auto"/>
                <w:lang w:val="en-AU"/>
              </w:rPr>
              <w:t xml:space="preserve"> </w:t>
            </w:r>
            <w:r w:rsidRPr="00066287">
              <w:rPr>
                <w:rFonts w:asciiTheme="minorHAnsi" w:hAnsiTheme="minorHAnsi"/>
                <w:color w:val="auto"/>
                <w:lang w:val="en-AU"/>
              </w:rPr>
              <w:t>the</w:t>
            </w:r>
            <w:r w:rsidR="00CB737F">
              <w:rPr>
                <w:rFonts w:asciiTheme="minorHAnsi" w:hAnsiTheme="minorHAnsi"/>
                <w:color w:val="auto"/>
                <w:lang w:val="en-AU"/>
              </w:rPr>
              <w:t xml:space="preserve"> </w:t>
            </w:r>
            <w:r w:rsidRPr="00066287">
              <w:rPr>
                <w:rFonts w:asciiTheme="minorHAnsi" w:hAnsiTheme="minorHAnsi"/>
                <w:color w:val="auto"/>
                <w:lang w:val="en-AU"/>
              </w:rPr>
              <w:t>clear</w:t>
            </w:r>
            <w:r w:rsidR="00CB737F">
              <w:rPr>
                <w:rFonts w:asciiTheme="minorHAnsi" w:hAnsiTheme="minorHAnsi"/>
                <w:color w:val="auto"/>
                <w:lang w:val="en-AU"/>
              </w:rPr>
              <w:t xml:space="preserve"> </w:t>
            </w:r>
            <w:r w:rsidRPr="00066287">
              <w:rPr>
                <w:rFonts w:asciiTheme="minorHAnsi" w:hAnsiTheme="minorHAnsi"/>
                <w:color w:val="auto"/>
                <w:lang w:val="en-AU"/>
              </w:rPr>
              <w:t>zone</w:t>
            </w:r>
            <w:r w:rsidR="00CB737F">
              <w:rPr>
                <w:rFonts w:asciiTheme="minorHAnsi" w:hAnsiTheme="minorHAnsi"/>
                <w:color w:val="auto"/>
                <w:lang w:val="en-AU"/>
              </w:rPr>
              <w:t xml:space="preserve"> </w:t>
            </w:r>
            <w:r w:rsidRPr="00066287">
              <w:rPr>
                <w:rFonts w:asciiTheme="minorHAnsi" w:hAnsiTheme="minorHAnsi"/>
                <w:color w:val="auto"/>
                <w:lang w:val="en-AU"/>
              </w:rPr>
              <w:t>guidelines</w:t>
            </w:r>
            <w:r w:rsidR="00CB737F">
              <w:rPr>
                <w:rFonts w:asciiTheme="minorHAnsi" w:hAnsiTheme="minorHAnsi"/>
                <w:color w:val="auto"/>
                <w:lang w:val="en-AU"/>
              </w:rPr>
              <w:t xml:space="preserve"> </w:t>
            </w:r>
            <w:r w:rsidRPr="00066287">
              <w:rPr>
                <w:rFonts w:asciiTheme="minorHAnsi" w:hAnsiTheme="minorHAnsi"/>
                <w:color w:val="auto"/>
                <w:lang w:val="en-AU"/>
              </w:rPr>
              <w:t>to</w:t>
            </w:r>
            <w:r w:rsidR="00CB737F">
              <w:rPr>
                <w:rFonts w:asciiTheme="minorHAnsi" w:hAnsiTheme="minorHAnsi"/>
                <w:color w:val="auto"/>
                <w:lang w:val="en-AU"/>
              </w:rPr>
              <w:t xml:space="preserve"> </w:t>
            </w:r>
            <w:r w:rsidRPr="00066287">
              <w:rPr>
                <w:rFonts w:asciiTheme="minorHAnsi" w:hAnsiTheme="minorHAnsi"/>
                <w:color w:val="auto"/>
                <w:lang w:val="en-AU"/>
              </w:rPr>
              <w:t>the</w:t>
            </w:r>
            <w:r w:rsidR="00CB737F">
              <w:rPr>
                <w:rFonts w:asciiTheme="minorHAnsi" w:hAnsiTheme="minorHAnsi"/>
                <w:color w:val="auto"/>
                <w:lang w:val="en-AU"/>
              </w:rPr>
              <w:t xml:space="preserve"> </w:t>
            </w:r>
            <w:r w:rsidRPr="00066287">
              <w:rPr>
                <w:rFonts w:asciiTheme="minorHAnsi" w:hAnsiTheme="minorHAnsi"/>
                <w:color w:val="auto"/>
                <w:lang w:val="en-AU"/>
              </w:rPr>
              <w:t>satisfaction</w:t>
            </w:r>
            <w:r w:rsidR="00CB737F">
              <w:rPr>
                <w:rFonts w:asciiTheme="minorHAnsi" w:hAnsiTheme="minorHAnsi"/>
                <w:color w:val="auto"/>
                <w:lang w:val="en-AU"/>
              </w:rPr>
              <w:t xml:space="preserve"> </w:t>
            </w:r>
            <w:r w:rsidRPr="00066287">
              <w:rPr>
                <w:rFonts w:asciiTheme="minorHAnsi" w:hAnsiTheme="minorHAnsi"/>
                <w:color w:val="auto"/>
                <w:lang w:val="en-AU"/>
              </w:rPr>
              <w:t>of</w:t>
            </w:r>
            <w:r w:rsidR="00CB737F">
              <w:rPr>
                <w:rFonts w:asciiTheme="minorHAnsi" w:hAnsiTheme="minorHAnsi"/>
                <w:color w:val="auto"/>
                <w:lang w:val="en-AU"/>
              </w:rPr>
              <w:t xml:space="preserve"> </w:t>
            </w:r>
            <w:r w:rsidRPr="00066287">
              <w:rPr>
                <w:rFonts w:asciiTheme="minorHAnsi" w:hAnsiTheme="minorHAnsi"/>
                <w:color w:val="auto"/>
                <w:lang w:val="en-AU"/>
              </w:rPr>
              <w:t>the</w:t>
            </w:r>
            <w:r w:rsidR="00CB737F">
              <w:rPr>
                <w:rFonts w:asciiTheme="minorHAnsi" w:hAnsiTheme="minorHAnsi"/>
                <w:color w:val="auto"/>
                <w:lang w:val="en-AU"/>
              </w:rPr>
              <w:t xml:space="preserve"> </w:t>
            </w:r>
            <w:r w:rsidRPr="00066287">
              <w:rPr>
                <w:rFonts w:asciiTheme="minorHAnsi" w:hAnsiTheme="minorHAnsi"/>
                <w:color w:val="auto"/>
                <w:lang w:val="en-AU"/>
              </w:rPr>
              <w:t>coordinating</w:t>
            </w:r>
            <w:r w:rsidR="00CB737F">
              <w:rPr>
                <w:rFonts w:asciiTheme="minorHAnsi" w:hAnsiTheme="minorHAnsi"/>
                <w:color w:val="auto"/>
                <w:lang w:val="en-AU"/>
              </w:rPr>
              <w:t xml:space="preserve"> </w:t>
            </w:r>
            <w:r w:rsidRPr="00066287">
              <w:rPr>
                <w:rFonts w:asciiTheme="minorHAnsi" w:hAnsiTheme="minorHAnsi"/>
                <w:color w:val="auto"/>
                <w:lang w:val="en-AU"/>
              </w:rPr>
              <w:t>road</w:t>
            </w:r>
            <w:r w:rsidR="00CB737F">
              <w:rPr>
                <w:rFonts w:asciiTheme="minorHAnsi" w:hAnsiTheme="minorHAnsi"/>
                <w:color w:val="auto"/>
                <w:lang w:val="en-AU"/>
              </w:rPr>
              <w:t xml:space="preserve"> </w:t>
            </w:r>
            <w:r w:rsidRPr="00066287">
              <w:rPr>
                <w:rFonts w:asciiTheme="minorHAnsi" w:hAnsiTheme="minorHAnsi"/>
                <w:color w:val="auto"/>
                <w:lang w:val="en-AU"/>
              </w:rPr>
              <w:t>authority.</w:t>
            </w:r>
          </w:p>
        </w:tc>
      </w:tr>
      <w:tr w:rsidR="00657EB4" w:rsidRPr="00431E10" w14:paraId="30BAB93B" w14:textId="77777777" w:rsidTr="00766465">
        <w:trPr>
          <w:trHeight w:val="60"/>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B802513" w14:textId="77777777" w:rsidR="00657EB4" w:rsidRPr="00431E10" w:rsidRDefault="00327ABE" w:rsidP="00327ABE">
            <w:pPr>
              <w:pStyle w:val="RequirementsnumberingTables"/>
              <w:rPr>
                <w:rStyle w:val="RequirementsNumbering"/>
                <w:rFonts w:asciiTheme="minorHAnsi" w:hAnsiTheme="minorHAnsi"/>
                <w:lang w:val="en-AU"/>
              </w:rPr>
            </w:pPr>
            <w:r w:rsidRPr="00431E10">
              <w:rPr>
                <w:rStyle w:val="RequirementsNumbering"/>
                <w:rFonts w:asciiTheme="minorHAnsi" w:hAnsiTheme="minorHAnsi"/>
                <w:lang w:val="en-AU"/>
              </w:rPr>
              <w:t>R4</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E1B1535" w14:textId="4D33E7E0" w:rsidR="00657EB4" w:rsidRPr="00066287" w:rsidRDefault="00657EB4">
            <w:pPr>
              <w:pStyle w:val="TableBodyTables"/>
              <w:rPr>
                <w:rFonts w:asciiTheme="minorHAnsi" w:hAnsiTheme="minorHAnsi"/>
                <w:color w:val="auto"/>
                <w:lang w:val="en-AU"/>
              </w:rPr>
            </w:pPr>
            <w:r w:rsidRPr="00066287">
              <w:rPr>
                <w:rFonts w:asciiTheme="minorHAnsi" w:hAnsiTheme="minorHAnsi"/>
                <w:color w:val="auto"/>
                <w:lang w:val="en-AU"/>
              </w:rPr>
              <w:t>Trees</w:t>
            </w:r>
            <w:r w:rsidR="00CB737F">
              <w:rPr>
                <w:rFonts w:asciiTheme="minorHAnsi" w:hAnsiTheme="minorHAnsi"/>
                <w:color w:val="auto"/>
                <w:lang w:val="en-AU"/>
              </w:rPr>
              <w:t xml:space="preserve"> </w:t>
            </w:r>
            <w:r w:rsidRPr="00066287">
              <w:rPr>
                <w:rFonts w:asciiTheme="minorHAnsi" w:hAnsiTheme="minorHAnsi"/>
                <w:color w:val="auto"/>
                <w:lang w:val="en-AU"/>
              </w:rPr>
              <w:t>in</w:t>
            </w:r>
            <w:r w:rsidR="00CB737F">
              <w:rPr>
                <w:rFonts w:asciiTheme="minorHAnsi" w:hAnsiTheme="minorHAnsi"/>
                <w:color w:val="auto"/>
                <w:lang w:val="en-AU"/>
              </w:rPr>
              <w:t xml:space="preserve"> </w:t>
            </w:r>
            <w:r w:rsidRPr="00066287">
              <w:rPr>
                <w:rFonts w:asciiTheme="minorHAnsi" w:hAnsiTheme="minorHAnsi"/>
                <w:color w:val="auto"/>
                <w:lang w:val="en-AU"/>
              </w:rPr>
              <w:t>parks</w:t>
            </w:r>
            <w:r w:rsidR="00CB737F">
              <w:rPr>
                <w:rFonts w:asciiTheme="minorHAnsi" w:hAnsiTheme="minorHAnsi"/>
                <w:color w:val="auto"/>
                <w:lang w:val="en-AU"/>
              </w:rPr>
              <w:t xml:space="preserve"> </w:t>
            </w:r>
            <w:r w:rsidRPr="00066287">
              <w:rPr>
                <w:rFonts w:asciiTheme="minorHAnsi" w:hAnsiTheme="minorHAnsi"/>
                <w:color w:val="auto"/>
                <w:lang w:val="en-AU"/>
              </w:rPr>
              <w:t>and</w:t>
            </w:r>
            <w:r w:rsidR="00CB737F">
              <w:rPr>
                <w:rFonts w:asciiTheme="minorHAnsi" w:hAnsiTheme="minorHAnsi"/>
                <w:color w:val="auto"/>
                <w:lang w:val="en-AU"/>
              </w:rPr>
              <w:t xml:space="preserve"> </w:t>
            </w:r>
            <w:r w:rsidRPr="00066287">
              <w:rPr>
                <w:rFonts w:asciiTheme="minorHAnsi" w:hAnsiTheme="minorHAnsi"/>
                <w:color w:val="auto"/>
                <w:lang w:val="en-AU"/>
              </w:rPr>
              <w:t>streets</w:t>
            </w:r>
            <w:r w:rsidR="00CB737F">
              <w:rPr>
                <w:rFonts w:asciiTheme="minorHAnsi" w:hAnsiTheme="minorHAnsi"/>
                <w:color w:val="auto"/>
                <w:lang w:val="en-AU"/>
              </w:rPr>
              <w:t xml:space="preserve"> </w:t>
            </w:r>
            <w:r w:rsidRPr="00066287">
              <w:rPr>
                <w:rFonts w:asciiTheme="minorHAnsi" w:hAnsiTheme="minorHAnsi"/>
                <w:color w:val="auto"/>
                <w:lang w:val="en-AU"/>
              </w:rPr>
              <w:t>must</w:t>
            </w:r>
            <w:r w:rsidR="00CB737F">
              <w:rPr>
                <w:rFonts w:asciiTheme="minorHAnsi" w:hAnsiTheme="minorHAnsi"/>
                <w:color w:val="auto"/>
                <w:lang w:val="en-AU"/>
              </w:rPr>
              <w:t xml:space="preserve"> </w:t>
            </w:r>
            <w:r w:rsidRPr="00066287">
              <w:rPr>
                <w:rFonts w:asciiTheme="minorHAnsi" w:hAnsiTheme="minorHAnsi"/>
                <w:color w:val="auto"/>
                <w:lang w:val="en-AU"/>
              </w:rPr>
              <w:t>be:</w:t>
            </w:r>
          </w:p>
          <w:p w14:paraId="40095AC9" w14:textId="164C3815" w:rsidR="00657EB4" w:rsidRPr="00066287" w:rsidRDefault="00657EB4" w:rsidP="001256E5">
            <w:pPr>
              <w:pStyle w:val="TableBodyTables"/>
              <w:numPr>
                <w:ilvl w:val="0"/>
                <w:numId w:val="13"/>
              </w:numPr>
              <w:rPr>
                <w:rFonts w:asciiTheme="minorHAnsi" w:hAnsiTheme="minorHAnsi"/>
                <w:color w:val="auto"/>
                <w:lang w:val="en-AU"/>
              </w:rPr>
            </w:pPr>
            <w:r w:rsidRPr="00066287">
              <w:rPr>
                <w:rFonts w:asciiTheme="minorHAnsi" w:hAnsiTheme="minorHAnsi"/>
                <w:color w:val="auto"/>
                <w:lang w:val="en-AU"/>
              </w:rPr>
              <w:t>Suitable</w:t>
            </w:r>
            <w:r w:rsidR="00CB737F">
              <w:rPr>
                <w:rFonts w:asciiTheme="minorHAnsi" w:hAnsiTheme="minorHAnsi"/>
                <w:color w:val="auto"/>
                <w:lang w:val="en-AU"/>
              </w:rPr>
              <w:t xml:space="preserve"> </w:t>
            </w:r>
            <w:r w:rsidRPr="00066287">
              <w:rPr>
                <w:rFonts w:asciiTheme="minorHAnsi" w:hAnsiTheme="minorHAnsi"/>
                <w:color w:val="auto"/>
                <w:lang w:val="en-AU"/>
              </w:rPr>
              <w:t>for</w:t>
            </w:r>
            <w:r w:rsidR="00CB737F">
              <w:rPr>
                <w:rFonts w:asciiTheme="minorHAnsi" w:hAnsiTheme="minorHAnsi"/>
                <w:color w:val="auto"/>
                <w:lang w:val="en-AU"/>
              </w:rPr>
              <w:t xml:space="preserve"> </w:t>
            </w:r>
            <w:r w:rsidRPr="00066287">
              <w:rPr>
                <w:rFonts w:asciiTheme="minorHAnsi" w:hAnsiTheme="minorHAnsi"/>
                <w:color w:val="auto"/>
                <w:lang w:val="en-AU"/>
              </w:rPr>
              <w:t>local</w:t>
            </w:r>
            <w:r w:rsidR="00CB737F">
              <w:rPr>
                <w:rFonts w:asciiTheme="minorHAnsi" w:hAnsiTheme="minorHAnsi"/>
                <w:color w:val="auto"/>
                <w:lang w:val="en-AU"/>
              </w:rPr>
              <w:t xml:space="preserve"> </w:t>
            </w:r>
            <w:r w:rsidRPr="00066287">
              <w:rPr>
                <w:rFonts w:asciiTheme="minorHAnsi" w:hAnsiTheme="minorHAnsi"/>
                <w:color w:val="auto"/>
                <w:lang w:val="en-AU"/>
              </w:rPr>
              <w:t>conditions</w:t>
            </w:r>
          </w:p>
          <w:p w14:paraId="41ECA444" w14:textId="70769111" w:rsidR="00657EB4" w:rsidRPr="00066287" w:rsidRDefault="00657EB4" w:rsidP="001256E5">
            <w:pPr>
              <w:pStyle w:val="TableBodyTables"/>
              <w:numPr>
                <w:ilvl w:val="0"/>
                <w:numId w:val="13"/>
              </w:numPr>
              <w:rPr>
                <w:rFonts w:asciiTheme="minorHAnsi" w:hAnsiTheme="minorHAnsi"/>
                <w:color w:val="auto"/>
                <w:lang w:val="en-AU"/>
              </w:rPr>
            </w:pPr>
            <w:r w:rsidRPr="00066287">
              <w:rPr>
                <w:rFonts w:asciiTheme="minorHAnsi" w:hAnsiTheme="minorHAnsi"/>
                <w:color w:val="auto"/>
                <w:lang w:val="en-AU"/>
              </w:rPr>
              <w:t>Planted</w:t>
            </w:r>
            <w:r w:rsidR="00CB737F">
              <w:rPr>
                <w:rFonts w:asciiTheme="minorHAnsi" w:hAnsiTheme="minorHAnsi"/>
                <w:color w:val="auto"/>
                <w:lang w:val="en-AU"/>
              </w:rPr>
              <w:t xml:space="preserve"> </w:t>
            </w:r>
            <w:r w:rsidRPr="00066287">
              <w:rPr>
                <w:rFonts w:asciiTheme="minorHAnsi" w:hAnsiTheme="minorHAnsi"/>
                <w:color w:val="auto"/>
                <w:lang w:val="en-AU"/>
              </w:rPr>
              <w:t>in</w:t>
            </w:r>
            <w:r w:rsidR="00CB737F">
              <w:rPr>
                <w:rFonts w:asciiTheme="minorHAnsi" w:hAnsiTheme="minorHAnsi"/>
                <w:color w:val="auto"/>
                <w:lang w:val="en-AU"/>
              </w:rPr>
              <w:t xml:space="preserve"> </w:t>
            </w:r>
            <w:r w:rsidRPr="00066287">
              <w:rPr>
                <w:rFonts w:asciiTheme="minorHAnsi" w:hAnsiTheme="minorHAnsi"/>
                <w:color w:val="auto"/>
                <w:lang w:val="en-AU"/>
              </w:rPr>
              <w:t>modified</w:t>
            </w:r>
            <w:r w:rsidR="00CB737F">
              <w:rPr>
                <w:rFonts w:asciiTheme="minorHAnsi" w:hAnsiTheme="minorHAnsi"/>
                <w:color w:val="auto"/>
                <w:lang w:val="en-AU"/>
              </w:rPr>
              <w:t xml:space="preserve"> </w:t>
            </w:r>
            <w:r w:rsidRPr="00066287">
              <w:rPr>
                <w:rFonts w:asciiTheme="minorHAnsi" w:hAnsiTheme="minorHAnsi"/>
                <w:color w:val="auto"/>
                <w:lang w:val="en-AU"/>
              </w:rPr>
              <w:t>and</w:t>
            </w:r>
            <w:r w:rsidR="00CB737F">
              <w:rPr>
                <w:rFonts w:asciiTheme="minorHAnsi" w:hAnsiTheme="minorHAnsi"/>
                <w:color w:val="auto"/>
                <w:lang w:val="en-AU"/>
              </w:rPr>
              <w:t xml:space="preserve"> </w:t>
            </w:r>
            <w:r w:rsidRPr="00066287">
              <w:rPr>
                <w:rFonts w:asciiTheme="minorHAnsi" w:hAnsiTheme="minorHAnsi"/>
                <w:color w:val="auto"/>
                <w:lang w:val="en-AU"/>
              </w:rPr>
              <w:t>improved</w:t>
            </w:r>
            <w:r w:rsidR="00CB737F">
              <w:rPr>
                <w:rFonts w:asciiTheme="minorHAnsi" w:hAnsiTheme="minorHAnsi"/>
                <w:color w:val="auto"/>
                <w:lang w:val="en-AU"/>
              </w:rPr>
              <w:t xml:space="preserve"> </w:t>
            </w:r>
            <w:r w:rsidRPr="00066287">
              <w:rPr>
                <w:rFonts w:asciiTheme="minorHAnsi" w:hAnsiTheme="minorHAnsi"/>
                <w:color w:val="auto"/>
                <w:lang w:val="en-AU"/>
              </w:rPr>
              <w:t>soil</w:t>
            </w:r>
            <w:r w:rsidR="00CB737F">
              <w:rPr>
                <w:rFonts w:asciiTheme="minorHAnsi" w:hAnsiTheme="minorHAnsi"/>
                <w:color w:val="auto"/>
                <w:lang w:val="en-AU"/>
              </w:rPr>
              <w:t xml:space="preserve"> </w:t>
            </w:r>
            <w:r w:rsidRPr="00066287">
              <w:rPr>
                <w:rFonts w:asciiTheme="minorHAnsi" w:hAnsiTheme="minorHAnsi"/>
                <w:color w:val="auto"/>
                <w:lang w:val="en-AU"/>
              </w:rPr>
              <w:t>to</w:t>
            </w:r>
            <w:r w:rsidR="00CB737F">
              <w:rPr>
                <w:rFonts w:asciiTheme="minorHAnsi" w:hAnsiTheme="minorHAnsi"/>
                <w:color w:val="auto"/>
                <w:lang w:val="en-AU"/>
              </w:rPr>
              <w:t xml:space="preserve"> </w:t>
            </w:r>
            <w:r w:rsidRPr="00066287">
              <w:rPr>
                <w:rFonts w:asciiTheme="minorHAnsi" w:hAnsiTheme="minorHAnsi"/>
                <w:color w:val="auto"/>
                <w:lang w:val="en-AU"/>
              </w:rPr>
              <w:t>support</w:t>
            </w:r>
            <w:r w:rsidR="00CB737F">
              <w:rPr>
                <w:rFonts w:asciiTheme="minorHAnsi" w:hAnsiTheme="minorHAnsi"/>
                <w:color w:val="auto"/>
                <w:lang w:val="en-AU"/>
              </w:rPr>
              <w:t xml:space="preserve"> </w:t>
            </w:r>
            <w:r w:rsidRPr="00066287">
              <w:rPr>
                <w:rFonts w:asciiTheme="minorHAnsi" w:hAnsiTheme="minorHAnsi"/>
                <w:color w:val="auto"/>
                <w:lang w:val="en-AU"/>
              </w:rPr>
              <w:t>tree</w:t>
            </w:r>
            <w:r w:rsidR="00CB737F">
              <w:rPr>
                <w:rFonts w:asciiTheme="minorHAnsi" w:hAnsiTheme="minorHAnsi"/>
                <w:color w:val="auto"/>
                <w:lang w:val="en-AU"/>
              </w:rPr>
              <w:t xml:space="preserve"> </w:t>
            </w:r>
            <w:r w:rsidR="00563EEC">
              <w:rPr>
                <w:rFonts w:asciiTheme="minorHAnsi" w:hAnsiTheme="minorHAnsi"/>
                <w:color w:val="auto"/>
                <w:lang w:val="en-AU"/>
              </w:rPr>
              <w:t>establishment</w:t>
            </w:r>
            <w:r w:rsidR="00CB737F">
              <w:rPr>
                <w:rFonts w:asciiTheme="minorHAnsi" w:hAnsiTheme="minorHAnsi"/>
                <w:color w:val="auto"/>
                <w:lang w:val="en-AU"/>
              </w:rPr>
              <w:t xml:space="preserve"> </w:t>
            </w:r>
            <w:r w:rsidR="00563EEC">
              <w:rPr>
                <w:rFonts w:asciiTheme="minorHAnsi" w:hAnsiTheme="minorHAnsi"/>
                <w:color w:val="auto"/>
                <w:lang w:val="en-AU"/>
              </w:rPr>
              <w:t>and</w:t>
            </w:r>
            <w:r w:rsidR="00CB737F">
              <w:rPr>
                <w:rFonts w:asciiTheme="minorHAnsi" w:hAnsiTheme="minorHAnsi"/>
                <w:color w:val="auto"/>
                <w:lang w:val="en-AU"/>
              </w:rPr>
              <w:t xml:space="preserve"> </w:t>
            </w:r>
            <w:r w:rsidRPr="00066287">
              <w:rPr>
                <w:rFonts w:asciiTheme="minorHAnsi" w:hAnsiTheme="minorHAnsi"/>
                <w:color w:val="auto"/>
                <w:lang w:val="en-AU"/>
              </w:rPr>
              <w:t>longevity</w:t>
            </w:r>
            <w:r w:rsidR="00CB737F">
              <w:rPr>
                <w:rFonts w:asciiTheme="minorHAnsi" w:hAnsiTheme="minorHAnsi"/>
                <w:color w:val="auto"/>
                <w:lang w:val="en-AU"/>
              </w:rPr>
              <w:t xml:space="preserve"> </w:t>
            </w:r>
          </w:p>
          <w:p w14:paraId="2E6696FA" w14:textId="2C105140" w:rsidR="00657EB4" w:rsidRPr="00066287" w:rsidRDefault="006B63E7" w:rsidP="001256E5">
            <w:pPr>
              <w:pStyle w:val="TableBodyTables"/>
              <w:numPr>
                <w:ilvl w:val="0"/>
                <w:numId w:val="13"/>
              </w:numPr>
              <w:rPr>
                <w:rFonts w:asciiTheme="minorHAnsi" w:hAnsiTheme="minorHAnsi"/>
                <w:color w:val="auto"/>
                <w:lang w:val="en-AU"/>
              </w:rPr>
            </w:pPr>
            <w:r w:rsidRPr="00066287">
              <w:rPr>
                <w:rFonts w:asciiTheme="minorHAnsi" w:hAnsiTheme="minorHAnsi"/>
                <w:color w:val="auto"/>
                <w:lang w:val="en-AU"/>
              </w:rPr>
              <w:lastRenderedPageBreak/>
              <w:t>C</w:t>
            </w:r>
            <w:r w:rsidR="00657EB4" w:rsidRPr="00066287">
              <w:rPr>
                <w:rFonts w:asciiTheme="minorHAnsi" w:hAnsiTheme="minorHAnsi"/>
                <w:color w:val="auto"/>
                <w:lang w:val="en-AU"/>
              </w:rPr>
              <w:t>onsistent</w:t>
            </w:r>
            <w:r w:rsidR="00CB737F">
              <w:rPr>
                <w:rFonts w:asciiTheme="minorHAnsi" w:hAnsiTheme="minorHAnsi"/>
                <w:color w:val="auto"/>
                <w:lang w:val="en-AU"/>
              </w:rPr>
              <w:t xml:space="preserve"> </w:t>
            </w:r>
            <w:r w:rsidR="00657EB4" w:rsidRPr="00066287">
              <w:rPr>
                <w:rFonts w:asciiTheme="minorHAnsi" w:hAnsiTheme="minorHAnsi"/>
                <w:color w:val="auto"/>
                <w:lang w:val="en-AU"/>
              </w:rPr>
              <w:t>with</w:t>
            </w:r>
            <w:r w:rsidR="00CB737F">
              <w:rPr>
                <w:rFonts w:asciiTheme="minorHAnsi" w:hAnsiTheme="minorHAnsi"/>
                <w:color w:val="auto"/>
                <w:lang w:val="en-AU"/>
              </w:rPr>
              <w:t xml:space="preserve"> </w:t>
            </w:r>
            <w:r w:rsidR="00657EB4" w:rsidRPr="00066287">
              <w:rPr>
                <w:rFonts w:asciiTheme="minorHAnsi" w:hAnsiTheme="minorHAnsi"/>
                <w:color w:val="auto"/>
                <w:lang w:val="en-AU"/>
              </w:rPr>
              <w:t>any</w:t>
            </w:r>
            <w:r w:rsidR="00CB737F">
              <w:rPr>
                <w:rFonts w:asciiTheme="minorHAnsi" w:hAnsiTheme="minorHAnsi"/>
                <w:color w:val="auto"/>
                <w:lang w:val="en-AU"/>
              </w:rPr>
              <w:t xml:space="preserve"> </w:t>
            </w:r>
            <w:r w:rsidR="00657EB4" w:rsidRPr="00066287">
              <w:rPr>
                <w:rFonts w:asciiTheme="minorHAnsi" w:hAnsiTheme="minorHAnsi"/>
                <w:color w:val="auto"/>
                <w:lang w:val="en-AU"/>
              </w:rPr>
              <w:t>guidance</w:t>
            </w:r>
            <w:r w:rsidR="00CB737F">
              <w:rPr>
                <w:rFonts w:asciiTheme="minorHAnsi" w:hAnsiTheme="minorHAnsi"/>
                <w:color w:val="auto"/>
                <w:lang w:val="en-AU"/>
              </w:rPr>
              <w:t xml:space="preserve"> </w:t>
            </w:r>
            <w:r w:rsidR="00657EB4" w:rsidRPr="00066287">
              <w:rPr>
                <w:rFonts w:asciiTheme="minorHAnsi" w:hAnsiTheme="minorHAnsi"/>
                <w:color w:val="auto"/>
                <w:lang w:val="en-AU"/>
              </w:rPr>
              <w:t>provided</w:t>
            </w:r>
            <w:r w:rsidR="00CB737F">
              <w:rPr>
                <w:rFonts w:asciiTheme="minorHAnsi" w:hAnsiTheme="minorHAnsi"/>
                <w:color w:val="auto"/>
                <w:lang w:val="en-AU"/>
              </w:rPr>
              <w:t xml:space="preserve"> </w:t>
            </w:r>
            <w:r w:rsidRPr="00066287">
              <w:rPr>
                <w:rFonts w:asciiTheme="minorHAnsi" w:hAnsiTheme="minorHAnsi"/>
                <w:color w:val="auto"/>
                <w:lang w:val="en-AU"/>
              </w:rPr>
              <w:t>on</w:t>
            </w:r>
            <w:r w:rsidR="00CB737F">
              <w:rPr>
                <w:rFonts w:asciiTheme="minorHAnsi" w:hAnsiTheme="minorHAnsi"/>
                <w:color w:val="auto"/>
                <w:lang w:val="en-AU"/>
              </w:rPr>
              <w:t xml:space="preserve"> </w:t>
            </w:r>
            <w:r w:rsidRPr="00066287">
              <w:rPr>
                <w:rFonts w:asciiTheme="minorHAnsi" w:hAnsiTheme="minorHAnsi"/>
                <w:color w:val="auto"/>
                <w:lang w:val="en-AU"/>
              </w:rPr>
              <w:t>the</w:t>
            </w:r>
            <w:r w:rsidR="00CB737F">
              <w:rPr>
                <w:rFonts w:asciiTheme="minorHAnsi" w:hAnsiTheme="minorHAnsi"/>
                <w:color w:val="auto"/>
                <w:lang w:val="en-AU"/>
              </w:rPr>
              <w:t xml:space="preserve"> </w:t>
            </w:r>
            <w:r w:rsidRPr="00066287">
              <w:rPr>
                <w:rFonts w:asciiTheme="minorHAnsi" w:hAnsiTheme="minorHAnsi"/>
                <w:color w:val="auto"/>
                <w:lang w:val="en-AU"/>
              </w:rPr>
              <w:t>relevant</w:t>
            </w:r>
            <w:r w:rsidR="00CB737F">
              <w:rPr>
                <w:rFonts w:asciiTheme="minorHAnsi" w:hAnsiTheme="minorHAnsi"/>
                <w:color w:val="auto"/>
                <w:lang w:val="en-AU"/>
              </w:rPr>
              <w:t xml:space="preserve"> </w:t>
            </w:r>
            <w:r w:rsidRPr="00066287">
              <w:rPr>
                <w:rFonts w:asciiTheme="minorHAnsi" w:hAnsiTheme="minorHAnsi"/>
                <w:color w:val="auto"/>
                <w:lang w:val="en-AU"/>
              </w:rPr>
              <w:t>cross</w:t>
            </w:r>
            <w:r w:rsidR="00CB737F">
              <w:rPr>
                <w:rFonts w:asciiTheme="minorHAnsi" w:hAnsiTheme="minorHAnsi"/>
                <w:color w:val="auto"/>
                <w:lang w:val="en-AU"/>
              </w:rPr>
              <w:t xml:space="preserve"> </w:t>
            </w:r>
            <w:r w:rsidRPr="00066287">
              <w:rPr>
                <w:rFonts w:asciiTheme="minorHAnsi" w:hAnsiTheme="minorHAnsi"/>
                <w:color w:val="auto"/>
                <w:lang w:val="en-AU"/>
              </w:rPr>
              <w:t>section</w:t>
            </w:r>
            <w:r w:rsidR="00CB737F">
              <w:rPr>
                <w:rFonts w:asciiTheme="minorHAnsi" w:hAnsiTheme="minorHAnsi"/>
                <w:color w:val="auto"/>
                <w:lang w:val="en-AU"/>
              </w:rPr>
              <w:t xml:space="preserve"> </w:t>
            </w:r>
            <w:r w:rsidRPr="00066287">
              <w:rPr>
                <w:rFonts w:asciiTheme="minorHAnsi" w:hAnsiTheme="minorHAnsi"/>
                <w:color w:val="auto"/>
                <w:lang w:val="en-AU"/>
              </w:rPr>
              <w:t>within</w:t>
            </w:r>
            <w:r w:rsidR="00CB737F">
              <w:rPr>
                <w:rFonts w:asciiTheme="minorHAnsi" w:hAnsiTheme="minorHAnsi"/>
                <w:color w:val="auto"/>
                <w:lang w:val="en-AU"/>
              </w:rPr>
              <w:t xml:space="preserve"> </w:t>
            </w:r>
            <w:r w:rsidRPr="00066287">
              <w:rPr>
                <w:rFonts w:asciiTheme="minorHAnsi" w:hAnsiTheme="minorHAnsi"/>
                <w:color w:val="auto"/>
                <w:lang w:val="en-AU"/>
              </w:rPr>
              <w:t>this</w:t>
            </w:r>
            <w:r w:rsidR="00CB737F">
              <w:rPr>
                <w:rFonts w:asciiTheme="minorHAnsi" w:hAnsiTheme="minorHAnsi"/>
                <w:color w:val="auto"/>
                <w:lang w:val="en-AU"/>
              </w:rPr>
              <w:t xml:space="preserve"> </w:t>
            </w:r>
            <w:r w:rsidRPr="00066287">
              <w:rPr>
                <w:rFonts w:asciiTheme="minorHAnsi" w:hAnsiTheme="minorHAnsi"/>
                <w:color w:val="auto"/>
                <w:lang w:val="en-AU"/>
              </w:rPr>
              <w:t>PSP</w:t>
            </w:r>
            <w:r w:rsidR="00CB737F">
              <w:rPr>
                <w:rFonts w:asciiTheme="minorHAnsi" w:hAnsiTheme="minorHAnsi"/>
                <w:color w:val="auto"/>
                <w:lang w:val="en-AU"/>
              </w:rPr>
              <w:t xml:space="preserve"> </w:t>
            </w:r>
            <w:r w:rsidRPr="00066287">
              <w:rPr>
                <w:rFonts w:asciiTheme="minorHAnsi" w:hAnsiTheme="minorHAnsi"/>
                <w:color w:val="auto"/>
                <w:lang w:val="en-AU"/>
              </w:rPr>
              <w:t>unless</w:t>
            </w:r>
            <w:r w:rsidR="00CB737F">
              <w:rPr>
                <w:rFonts w:asciiTheme="minorHAnsi" w:hAnsiTheme="minorHAnsi"/>
                <w:color w:val="auto"/>
                <w:lang w:val="en-AU"/>
              </w:rPr>
              <w:t xml:space="preserve"> </w:t>
            </w:r>
            <w:r w:rsidRPr="00066287">
              <w:rPr>
                <w:rFonts w:asciiTheme="minorHAnsi" w:hAnsiTheme="minorHAnsi"/>
                <w:color w:val="auto"/>
                <w:lang w:val="en-AU"/>
              </w:rPr>
              <w:t>otherwise</w:t>
            </w:r>
            <w:r w:rsidR="00CB737F">
              <w:rPr>
                <w:rFonts w:asciiTheme="minorHAnsi" w:hAnsiTheme="minorHAnsi"/>
                <w:color w:val="auto"/>
                <w:lang w:val="en-AU"/>
              </w:rPr>
              <w:t xml:space="preserve"> </w:t>
            </w:r>
            <w:r w:rsidRPr="00066287">
              <w:rPr>
                <w:rFonts w:asciiTheme="minorHAnsi" w:hAnsiTheme="minorHAnsi"/>
                <w:color w:val="auto"/>
                <w:lang w:val="en-AU"/>
              </w:rPr>
              <w:t>approved</w:t>
            </w:r>
            <w:r w:rsidR="00CB737F">
              <w:rPr>
                <w:rFonts w:asciiTheme="minorHAnsi" w:hAnsiTheme="minorHAnsi"/>
                <w:color w:val="auto"/>
                <w:lang w:val="en-AU"/>
              </w:rPr>
              <w:t xml:space="preserve"> </w:t>
            </w:r>
            <w:r w:rsidRPr="00066287">
              <w:rPr>
                <w:rFonts w:asciiTheme="minorHAnsi" w:hAnsiTheme="minorHAnsi"/>
                <w:color w:val="auto"/>
                <w:lang w:val="en-AU"/>
              </w:rPr>
              <w:t>by</w:t>
            </w:r>
            <w:r w:rsidR="00CB737F">
              <w:rPr>
                <w:rFonts w:asciiTheme="minorHAnsi" w:hAnsiTheme="minorHAnsi"/>
                <w:color w:val="auto"/>
                <w:lang w:val="en-AU"/>
              </w:rPr>
              <w:t xml:space="preserve"> </w:t>
            </w:r>
            <w:r w:rsidRPr="00066287">
              <w:rPr>
                <w:rFonts w:asciiTheme="minorHAnsi" w:hAnsiTheme="minorHAnsi"/>
                <w:color w:val="auto"/>
                <w:lang w:val="en-AU"/>
              </w:rPr>
              <w:t>the</w:t>
            </w:r>
            <w:r w:rsidR="00CB737F">
              <w:rPr>
                <w:rFonts w:asciiTheme="minorHAnsi" w:hAnsiTheme="minorHAnsi"/>
                <w:color w:val="auto"/>
                <w:lang w:val="en-AU"/>
              </w:rPr>
              <w:t xml:space="preserve"> </w:t>
            </w:r>
            <w:r w:rsidRPr="00066287">
              <w:rPr>
                <w:rFonts w:asciiTheme="minorHAnsi" w:hAnsiTheme="minorHAnsi"/>
                <w:color w:val="auto"/>
                <w:lang w:val="en-AU"/>
              </w:rPr>
              <w:t>responsible</w:t>
            </w:r>
            <w:r w:rsidR="00CB737F">
              <w:rPr>
                <w:rFonts w:asciiTheme="minorHAnsi" w:hAnsiTheme="minorHAnsi"/>
                <w:color w:val="auto"/>
                <w:lang w:val="en-AU"/>
              </w:rPr>
              <w:t xml:space="preserve"> </w:t>
            </w:r>
            <w:r w:rsidRPr="00066287">
              <w:rPr>
                <w:rFonts w:asciiTheme="minorHAnsi" w:hAnsiTheme="minorHAnsi"/>
                <w:color w:val="auto"/>
                <w:lang w:val="en-AU"/>
              </w:rPr>
              <w:t>authority.</w:t>
            </w:r>
          </w:p>
        </w:tc>
      </w:tr>
      <w:tr w:rsidR="000E08EA" w:rsidRPr="00431E10" w14:paraId="4D50B2E9" w14:textId="77777777" w:rsidTr="00766465">
        <w:trPr>
          <w:trHeight w:val="60"/>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660E00F" w14:textId="77777777" w:rsidR="000E08EA" w:rsidRPr="00431E10" w:rsidRDefault="00327ABE" w:rsidP="00327ABE">
            <w:pPr>
              <w:pStyle w:val="RequirementsnumberingTables"/>
              <w:rPr>
                <w:rFonts w:asciiTheme="minorHAnsi" w:hAnsiTheme="minorHAnsi"/>
                <w:lang w:val="en-AU"/>
              </w:rPr>
            </w:pPr>
            <w:r>
              <w:rPr>
                <w:rStyle w:val="RequirementsNumbering"/>
                <w:rFonts w:asciiTheme="minorHAnsi" w:hAnsiTheme="minorHAnsi"/>
                <w:lang w:val="en-AU"/>
              </w:rPr>
              <w:lastRenderedPageBreak/>
              <w:t>R5</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D8047D6" w14:textId="11577DF3" w:rsidR="000E08EA" w:rsidRPr="00431E10" w:rsidRDefault="000E08EA">
            <w:pPr>
              <w:pStyle w:val="TableBodyTables"/>
              <w:rPr>
                <w:rFonts w:asciiTheme="minorHAnsi" w:hAnsiTheme="minorHAnsi"/>
                <w:lang w:val="en-AU"/>
              </w:rPr>
            </w:pPr>
            <w:r w:rsidRPr="00431E10">
              <w:rPr>
                <w:rFonts w:asciiTheme="minorHAnsi" w:hAnsiTheme="minorHAnsi"/>
                <w:lang w:val="en-AU"/>
              </w:rPr>
              <w:t>Boundary</w:t>
            </w:r>
            <w:r w:rsidR="00CB737F">
              <w:rPr>
                <w:rFonts w:asciiTheme="minorHAnsi" w:hAnsiTheme="minorHAnsi"/>
                <w:lang w:val="en-AU"/>
              </w:rPr>
              <w:t xml:space="preserve"> </w:t>
            </w:r>
            <w:r w:rsidRPr="00431E10">
              <w:rPr>
                <w:rFonts w:asciiTheme="minorHAnsi" w:hAnsiTheme="minorHAnsi"/>
                <w:lang w:val="en-AU"/>
              </w:rPr>
              <w:t>fences</w:t>
            </w:r>
            <w:r w:rsidR="00CB737F">
              <w:rPr>
                <w:rFonts w:asciiTheme="minorHAnsi" w:hAnsiTheme="minorHAnsi"/>
                <w:lang w:val="en-AU"/>
              </w:rPr>
              <w:t xml:space="preserve"> </w:t>
            </w:r>
            <w:r w:rsidRPr="00431E10">
              <w:rPr>
                <w:rFonts w:asciiTheme="minorHAnsi" w:hAnsiTheme="minorHAnsi"/>
                <w:lang w:val="en-AU"/>
              </w:rPr>
              <w:t>forward</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006B63E7">
              <w:rPr>
                <w:rFonts w:asciiTheme="minorHAnsi" w:hAnsiTheme="minorHAnsi"/>
                <w:lang w:val="en-AU"/>
              </w:rPr>
              <w:t>building</w:t>
            </w:r>
            <w:r w:rsidR="00CB737F">
              <w:rPr>
                <w:rFonts w:asciiTheme="minorHAnsi" w:hAnsiTheme="minorHAnsi"/>
                <w:lang w:val="en-AU"/>
              </w:rPr>
              <w:t xml:space="preserve"> </w:t>
            </w:r>
            <w:r w:rsidR="006B63E7">
              <w:rPr>
                <w:rFonts w:asciiTheme="minorHAnsi" w:hAnsiTheme="minorHAnsi"/>
                <w:lang w:val="en-AU"/>
              </w:rPr>
              <w:t>line</w:t>
            </w:r>
            <w:r w:rsidR="00CB737F">
              <w:rPr>
                <w:rFonts w:asciiTheme="minorHAnsi" w:hAnsiTheme="minorHAnsi"/>
                <w:lang w:val="en-AU"/>
              </w:rPr>
              <w:t xml:space="preserve"> </w:t>
            </w:r>
            <w:r w:rsidR="006B63E7">
              <w:rPr>
                <w:rFonts w:asciiTheme="minorHAnsi" w:hAnsiTheme="minorHAnsi"/>
                <w:lang w:val="en-AU"/>
              </w:rPr>
              <w:t>must</w:t>
            </w:r>
            <w:r w:rsidR="00CB737F">
              <w:rPr>
                <w:rFonts w:asciiTheme="minorHAnsi" w:hAnsiTheme="minorHAnsi"/>
                <w:lang w:val="en-AU"/>
              </w:rPr>
              <w:t xml:space="preserve"> </w:t>
            </w:r>
            <w:r w:rsidR="006B63E7">
              <w:rPr>
                <w:rFonts w:asciiTheme="minorHAnsi" w:hAnsiTheme="minorHAnsi"/>
                <w:lang w:val="en-AU"/>
              </w:rPr>
              <w:t>not</w:t>
            </w:r>
            <w:r w:rsidR="00CB737F">
              <w:rPr>
                <w:rFonts w:asciiTheme="minorHAnsi" w:hAnsiTheme="minorHAnsi"/>
                <w:lang w:val="en-AU"/>
              </w:rPr>
              <w:t xml:space="preserve"> </w:t>
            </w:r>
            <w:r w:rsidR="006B63E7">
              <w:rPr>
                <w:rFonts w:asciiTheme="minorHAnsi" w:hAnsiTheme="minorHAnsi"/>
                <w:lang w:val="en-AU"/>
              </w:rPr>
              <w:t>exceed</w:t>
            </w:r>
            <w:r w:rsidR="00CB737F">
              <w:rPr>
                <w:rFonts w:asciiTheme="minorHAnsi" w:hAnsiTheme="minorHAnsi"/>
                <w:lang w:val="en-AU"/>
              </w:rPr>
              <w:t xml:space="preserve"> </w:t>
            </w:r>
            <w:r w:rsidRPr="00431E10">
              <w:rPr>
                <w:rFonts w:asciiTheme="minorHAnsi" w:hAnsiTheme="minorHAnsi"/>
                <w:lang w:val="en-AU"/>
              </w:rPr>
              <w:t>1.2</w:t>
            </w:r>
            <w:r w:rsidR="00CB737F">
              <w:rPr>
                <w:rFonts w:asciiTheme="minorHAnsi" w:hAnsiTheme="minorHAnsi"/>
                <w:lang w:val="en-AU"/>
              </w:rPr>
              <w:t xml:space="preserve"> </w:t>
            </w:r>
            <w:r w:rsidRPr="00431E10">
              <w:rPr>
                <w:rFonts w:asciiTheme="minorHAnsi" w:hAnsiTheme="minorHAnsi"/>
                <w:lang w:val="en-AU"/>
              </w:rPr>
              <w:t>metres</w:t>
            </w:r>
            <w:r w:rsidR="00CB737F">
              <w:rPr>
                <w:rFonts w:asciiTheme="minorHAnsi" w:hAnsiTheme="minorHAnsi"/>
                <w:lang w:val="en-AU"/>
              </w:rPr>
              <w:t xml:space="preserve"> </w:t>
            </w:r>
            <w:r w:rsidRPr="00431E10">
              <w:rPr>
                <w:rFonts w:asciiTheme="minorHAnsi" w:hAnsiTheme="minorHAnsi"/>
                <w:lang w:val="en-AU"/>
              </w:rPr>
              <w:t>in</w:t>
            </w:r>
            <w:r w:rsidR="00CB737F">
              <w:rPr>
                <w:rFonts w:asciiTheme="minorHAnsi" w:hAnsiTheme="minorHAnsi"/>
                <w:lang w:val="en-AU"/>
              </w:rPr>
              <w:t xml:space="preserve"> </w:t>
            </w:r>
            <w:r w:rsidRPr="00431E10">
              <w:rPr>
                <w:rFonts w:asciiTheme="minorHAnsi" w:hAnsiTheme="minorHAnsi"/>
                <w:lang w:val="en-AU"/>
              </w:rPr>
              <w:t>height.</w:t>
            </w:r>
          </w:p>
        </w:tc>
      </w:tr>
      <w:tr w:rsidR="000E08EA" w:rsidRPr="00431E10" w14:paraId="27B0A439" w14:textId="77777777" w:rsidTr="00766465">
        <w:trPr>
          <w:trHeight w:hRule="exact" w:val="578"/>
        </w:trPr>
        <w:tc>
          <w:tcPr>
            <w:tcW w:w="9072" w:type="dxa"/>
            <w:gridSpan w:val="2"/>
            <w:tcBorders>
              <w:top w:val="single" w:sz="8" w:space="0" w:color="000000"/>
              <w:left w:val="single" w:sz="8" w:space="0" w:color="000000"/>
              <w:bottom w:val="single" w:sz="8" w:space="0" w:color="000000"/>
              <w:right w:val="single" w:sz="8" w:space="0" w:color="000000"/>
            </w:tcBorders>
            <w:shd w:val="solid" w:color="009870" w:fill="auto"/>
            <w:tcMar>
              <w:top w:w="57" w:type="dxa"/>
              <w:left w:w="57" w:type="dxa"/>
              <w:bottom w:w="57" w:type="dxa"/>
              <w:right w:w="0" w:type="dxa"/>
            </w:tcMar>
            <w:vAlign w:val="center"/>
          </w:tcPr>
          <w:p w14:paraId="2BEC6A24" w14:textId="30E6CBBF" w:rsidR="000E08EA" w:rsidRPr="00431E10" w:rsidRDefault="008743F2" w:rsidP="008743F2">
            <w:pPr>
              <w:pStyle w:val="R"/>
              <w:rPr>
                <w:rFonts w:asciiTheme="minorHAnsi" w:hAnsiTheme="minorHAnsi"/>
                <w:lang w:val="en-AU"/>
              </w:rPr>
            </w:pPr>
            <w:r>
              <w:rPr>
                <w:rFonts w:asciiTheme="minorHAnsi" w:hAnsiTheme="minorHAnsi"/>
                <w:lang w:val="en-AU"/>
              </w:rPr>
              <w:t>guidelines</w:t>
            </w:r>
          </w:p>
        </w:tc>
      </w:tr>
      <w:tr w:rsidR="000E08EA" w:rsidRPr="00431E10" w14:paraId="49DD9A88" w14:textId="77777777" w:rsidTr="00766465">
        <w:trPr>
          <w:trHeight w:val="60"/>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E98DA93" w14:textId="3DA59328" w:rsidR="000E08EA" w:rsidRPr="0007275B" w:rsidRDefault="001D6FD7">
            <w:pPr>
              <w:pStyle w:val="GuidelinesNumberingTables"/>
              <w:rPr>
                <w:rFonts w:asciiTheme="minorHAnsi" w:hAnsiTheme="minorHAnsi"/>
                <w:color w:val="00B050"/>
                <w:lang w:val="en-AU"/>
              </w:rPr>
            </w:pPr>
            <w:r w:rsidRPr="0007275B">
              <w:rPr>
                <w:rStyle w:val="OutcomesNumbering"/>
                <w:rFonts w:asciiTheme="minorHAnsi" w:hAnsiTheme="minorHAnsi"/>
                <w:color w:val="00B050"/>
                <w:lang w:val="en-AU"/>
              </w:rPr>
              <w:t>G1</w:t>
            </w:r>
            <w:r w:rsidR="00CB737F">
              <w:rPr>
                <w:rStyle w:val="OutcomesNumbering"/>
                <w:rFonts w:asciiTheme="minorHAnsi" w:hAnsiTheme="minorHAnsi"/>
                <w:color w:val="00B050"/>
                <w:lang w:val="en-AU"/>
              </w:rPr>
              <w:t xml:space="preserve"> </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9061844" w14:textId="525975B9" w:rsidR="000E08EA" w:rsidRPr="00066287" w:rsidRDefault="0074746D" w:rsidP="00B70E92">
            <w:pPr>
              <w:pStyle w:val="TableBodyTables"/>
              <w:rPr>
                <w:rFonts w:asciiTheme="minorHAnsi" w:hAnsiTheme="minorHAnsi"/>
                <w:color w:val="auto"/>
                <w:lang w:val="en-AU"/>
              </w:rPr>
            </w:pPr>
            <w:r>
              <w:rPr>
                <w:rFonts w:asciiTheme="minorHAnsi" w:hAnsiTheme="minorHAnsi" w:cstheme="minorHAnsi"/>
                <w:color w:val="auto"/>
                <w:lang w:val="en-AU"/>
              </w:rPr>
              <w:t>Streets</w:t>
            </w:r>
            <w:r w:rsidR="00CB737F">
              <w:rPr>
                <w:rFonts w:asciiTheme="minorHAnsi" w:hAnsiTheme="minorHAnsi" w:cstheme="minorHAnsi"/>
                <w:color w:val="auto"/>
                <w:lang w:val="en-AU"/>
              </w:rPr>
              <w:t xml:space="preserve"> </w:t>
            </w:r>
            <w:r w:rsidRPr="00066287">
              <w:rPr>
                <w:rFonts w:asciiTheme="minorHAnsi" w:hAnsiTheme="minorHAnsi" w:cstheme="minorHAnsi"/>
                <w:color w:val="auto"/>
                <w:lang w:val="en-AU"/>
              </w:rPr>
              <w:t>should</w:t>
            </w:r>
            <w:r w:rsidR="00CB737F">
              <w:rPr>
                <w:rFonts w:asciiTheme="minorHAnsi" w:hAnsiTheme="minorHAnsi" w:cstheme="minorHAnsi"/>
                <w:color w:val="auto"/>
                <w:lang w:val="en-AU"/>
              </w:rPr>
              <w:t xml:space="preserve"> </w:t>
            </w:r>
            <w:r>
              <w:rPr>
                <w:rFonts w:asciiTheme="minorHAnsi" w:hAnsiTheme="minorHAnsi" w:cstheme="minorHAnsi"/>
                <w:color w:val="auto"/>
                <w:lang w:val="en-AU"/>
              </w:rPr>
              <w:t>be</w:t>
            </w:r>
            <w:r w:rsidR="00CB737F">
              <w:rPr>
                <w:rFonts w:asciiTheme="minorHAnsi" w:hAnsiTheme="minorHAnsi" w:cstheme="minorHAnsi"/>
                <w:color w:val="auto"/>
                <w:lang w:val="en-AU"/>
              </w:rPr>
              <w:t xml:space="preserve"> </w:t>
            </w:r>
            <w:r>
              <w:rPr>
                <w:rFonts w:asciiTheme="minorHAnsi" w:hAnsiTheme="minorHAnsi" w:cstheme="minorHAnsi"/>
                <w:color w:val="auto"/>
                <w:lang w:val="en-AU"/>
              </w:rPr>
              <w:t>provided</w:t>
            </w:r>
            <w:r w:rsidR="00CB737F">
              <w:rPr>
                <w:rFonts w:asciiTheme="minorHAnsi" w:hAnsiTheme="minorHAnsi" w:cstheme="minorHAnsi"/>
                <w:color w:val="auto"/>
                <w:lang w:val="en-AU"/>
              </w:rPr>
              <w:t xml:space="preserve"> </w:t>
            </w:r>
            <w:r>
              <w:rPr>
                <w:rFonts w:asciiTheme="minorHAnsi" w:hAnsiTheme="minorHAnsi" w:cstheme="minorHAnsi"/>
                <w:color w:val="auto"/>
                <w:lang w:val="en-AU"/>
              </w:rPr>
              <w:t>directly</w:t>
            </w:r>
            <w:r w:rsidR="00CB737F">
              <w:rPr>
                <w:rFonts w:asciiTheme="minorHAnsi" w:hAnsiTheme="minorHAnsi" w:cstheme="minorHAnsi"/>
                <w:color w:val="auto"/>
                <w:lang w:val="en-AU"/>
              </w:rPr>
              <w:t xml:space="preserve"> </w:t>
            </w:r>
            <w:r>
              <w:rPr>
                <w:rFonts w:asciiTheme="minorHAnsi" w:hAnsiTheme="minorHAnsi" w:cstheme="minorHAnsi"/>
                <w:color w:val="auto"/>
                <w:lang w:val="en-AU"/>
              </w:rPr>
              <w:t>abutting</w:t>
            </w:r>
            <w:r w:rsidR="00CB737F">
              <w:rPr>
                <w:rFonts w:asciiTheme="minorHAnsi" w:hAnsiTheme="minorHAnsi" w:cstheme="minorHAnsi"/>
                <w:color w:val="auto"/>
                <w:lang w:val="en-AU"/>
              </w:rPr>
              <w:t xml:space="preserve"> </w:t>
            </w:r>
            <w:r w:rsidRPr="00066287">
              <w:rPr>
                <w:rFonts w:asciiTheme="minorHAnsi" w:hAnsiTheme="minorHAnsi" w:cstheme="minorHAnsi"/>
                <w:color w:val="auto"/>
                <w:lang w:val="en-AU"/>
              </w:rPr>
              <w:t>waterway</w:t>
            </w:r>
            <w:r w:rsidR="00CB737F">
              <w:rPr>
                <w:rFonts w:asciiTheme="minorHAnsi" w:hAnsiTheme="minorHAnsi" w:cstheme="minorHAnsi"/>
                <w:color w:val="auto"/>
                <w:lang w:val="en-AU"/>
              </w:rPr>
              <w:t xml:space="preserve"> </w:t>
            </w:r>
            <w:r w:rsidRPr="00066287">
              <w:rPr>
                <w:rFonts w:asciiTheme="minorHAnsi" w:hAnsiTheme="minorHAnsi" w:cstheme="minorHAnsi"/>
                <w:color w:val="auto"/>
                <w:lang w:val="en-AU"/>
              </w:rPr>
              <w:t>reserve</w:t>
            </w:r>
            <w:r>
              <w:rPr>
                <w:rFonts w:asciiTheme="minorHAnsi" w:hAnsiTheme="minorHAnsi" w:cstheme="minorHAnsi"/>
                <w:color w:val="auto"/>
                <w:lang w:val="en-AU"/>
              </w:rPr>
              <w:t>s</w:t>
            </w:r>
            <w:r w:rsidR="00400DE9">
              <w:rPr>
                <w:rFonts w:asciiTheme="minorHAnsi" w:hAnsiTheme="minorHAnsi" w:cstheme="minorHAnsi"/>
                <w:color w:val="auto"/>
                <w:lang w:val="en-AU"/>
              </w:rPr>
              <w:t>,</w:t>
            </w:r>
            <w:r w:rsidR="00CB737F">
              <w:rPr>
                <w:rFonts w:asciiTheme="minorHAnsi" w:hAnsiTheme="minorHAnsi" w:cstheme="minorHAnsi"/>
                <w:color w:val="auto"/>
                <w:lang w:val="en-AU"/>
              </w:rPr>
              <w:t xml:space="preserve"> </w:t>
            </w:r>
            <w:r w:rsidR="00400DE9">
              <w:rPr>
                <w:rFonts w:asciiTheme="minorHAnsi" w:hAnsiTheme="minorHAnsi" w:cstheme="minorHAnsi"/>
                <w:color w:val="auto"/>
                <w:lang w:val="en-AU"/>
              </w:rPr>
              <w:t>open</w:t>
            </w:r>
            <w:r w:rsidR="00CB737F">
              <w:rPr>
                <w:rFonts w:asciiTheme="minorHAnsi" w:hAnsiTheme="minorHAnsi" w:cstheme="minorHAnsi"/>
                <w:color w:val="auto"/>
                <w:lang w:val="en-AU"/>
              </w:rPr>
              <w:t xml:space="preserve"> </w:t>
            </w:r>
            <w:r w:rsidR="00400DE9">
              <w:rPr>
                <w:rFonts w:asciiTheme="minorHAnsi" w:hAnsiTheme="minorHAnsi" w:cstheme="minorHAnsi"/>
                <w:color w:val="auto"/>
                <w:lang w:val="en-AU"/>
              </w:rPr>
              <w:t>spaces</w:t>
            </w:r>
            <w:r w:rsidR="00CB737F">
              <w:rPr>
                <w:rFonts w:asciiTheme="minorHAnsi" w:hAnsiTheme="minorHAnsi" w:cstheme="minorHAnsi"/>
                <w:color w:val="auto"/>
                <w:lang w:val="en-AU"/>
              </w:rPr>
              <w:t xml:space="preserve"> </w:t>
            </w:r>
            <w:r>
              <w:rPr>
                <w:rFonts w:asciiTheme="minorHAnsi" w:hAnsiTheme="minorHAnsi" w:cstheme="minorHAnsi"/>
                <w:color w:val="auto"/>
                <w:lang w:val="en-AU"/>
              </w:rPr>
              <w:t>and</w:t>
            </w:r>
            <w:r w:rsidR="00CB737F">
              <w:rPr>
                <w:rFonts w:asciiTheme="minorHAnsi" w:hAnsiTheme="minorHAnsi" w:cstheme="minorHAnsi"/>
                <w:color w:val="auto"/>
                <w:lang w:val="en-AU"/>
              </w:rPr>
              <w:t xml:space="preserve"> </w:t>
            </w:r>
            <w:r>
              <w:rPr>
                <w:rFonts w:asciiTheme="minorHAnsi" w:hAnsiTheme="minorHAnsi" w:cstheme="minorHAnsi"/>
                <w:color w:val="auto"/>
                <w:lang w:val="en-AU"/>
              </w:rPr>
              <w:t>utilities</w:t>
            </w:r>
            <w:r w:rsidR="00CB737F">
              <w:rPr>
                <w:rFonts w:asciiTheme="minorHAnsi" w:hAnsiTheme="minorHAnsi" w:cstheme="minorHAnsi"/>
                <w:color w:val="auto"/>
                <w:lang w:val="en-AU"/>
              </w:rPr>
              <w:t xml:space="preserve"> </w:t>
            </w:r>
            <w:r>
              <w:rPr>
                <w:rFonts w:asciiTheme="minorHAnsi" w:hAnsiTheme="minorHAnsi" w:cstheme="minorHAnsi"/>
                <w:color w:val="auto"/>
                <w:lang w:val="en-AU"/>
              </w:rPr>
              <w:t>easements</w:t>
            </w:r>
            <w:r w:rsidR="00CB737F">
              <w:rPr>
                <w:rFonts w:asciiTheme="minorHAnsi" w:hAnsiTheme="minorHAnsi" w:cstheme="minorHAnsi"/>
                <w:color w:val="auto"/>
                <w:lang w:val="en-AU"/>
              </w:rPr>
              <w:t xml:space="preserve"> </w:t>
            </w:r>
            <w:r w:rsidRPr="00066287">
              <w:rPr>
                <w:rFonts w:asciiTheme="minorHAnsi" w:hAnsiTheme="minorHAnsi" w:cstheme="minorHAnsi"/>
                <w:color w:val="auto"/>
                <w:lang w:val="en-AU"/>
              </w:rPr>
              <w:t>to</w:t>
            </w:r>
            <w:r w:rsidR="00CB737F">
              <w:rPr>
                <w:rFonts w:asciiTheme="minorHAnsi" w:hAnsiTheme="minorHAnsi" w:cstheme="minorHAnsi"/>
                <w:color w:val="auto"/>
                <w:lang w:val="en-AU"/>
              </w:rPr>
              <w:t xml:space="preserve"> </w:t>
            </w:r>
            <w:r w:rsidRPr="00066287">
              <w:rPr>
                <w:rFonts w:asciiTheme="minorHAnsi" w:hAnsiTheme="minorHAnsi" w:cstheme="minorHAnsi"/>
                <w:color w:val="auto"/>
                <w:lang w:val="en-AU"/>
              </w:rPr>
              <w:t>ensure</w:t>
            </w:r>
            <w:r w:rsidR="00CB737F">
              <w:rPr>
                <w:rFonts w:asciiTheme="minorHAnsi" w:hAnsiTheme="minorHAnsi" w:cstheme="minorHAnsi"/>
                <w:color w:val="auto"/>
                <w:lang w:val="en-AU"/>
              </w:rPr>
              <w:t xml:space="preserve"> </w:t>
            </w:r>
            <w:r w:rsidRPr="00066287">
              <w:rPr>
                <w:rFonts w:asciiTheme="minorHAnsi" w:hAnsiTheme="minorHAnsi" w:cstheme="minorHAnsi"/>
                <w:color w:val="auto"/>
                <w:lang w:val="en-AU"/>
              </w:rPr>
              <w:t>houses</w:t>
            </w:r>
            <w:r w:rsidR="00CB737F">
              <w:rPr>
                <w:rFonts w:asciiTheme="minorHAnsi" w:hAnsiTheme="minorHAnsi" w:cstheme="minorHAnsi"/>
                <w:color w:val="auto"/>
                <w:lang w:val="en-AU"/>
              </w:rPr>
              <w:t xml:space="preserve"> </w:t>
            </w:r>
            <w:r>
              <w:rPr>
                <w:rFonts w:asciiTheme="minorHAnsi" w:hAnsiTheme="minorHAnsi" w:cstheme="minorHAnsi"/>
                <w:color w:val="auto"/>
                <w:lang w:val="en-AU"/>
              </w:rPr>
              <w:t>generally</w:t>
            </w:r>
            <w:r w:rsidR="00CB737F">
              <w:rPr>
                <w:rFonts w:asciiTheme="minorHAnsi" w:hAnsiTheme="minorHAnsi" w:cstheme="minorHAnsi"/>
                <w:color w:val="auto"/>
                <w:lang w:val="en-AU"/>
              </w:rPr>
              <w:t xml:space="preserve"> </w:t>
            </w:r>
            <w:r>
              <w:rPr>
                <w:rFonts w:asciiTheme="minorHAnsi" w:hAnsiTheme="minorHAnsi" w:cstheme="minorHAnsi"/>
                <w:color w:val="auto"/>
                <w:lang w:val="en-AU"/>
              </w:rPr>
              <w:t>face</w:t>
            </w:r>
            <w:r w:rsidR="00CB737F">
              <w:rPr>
                <w:rFonts w:asciiTheme="minorHAnsi" w:hAnsiTheme="minorHAnsi" w:cstheme="minorHAnsi"/>
                <w:color w:val="auto"/>
                <w:lang w:val="en-AU"/>
              </w:rPr>
              <w:t xml:space="preserve"> </w:t>
            </w:r>
            <w:r w:rsidRPr="00066287">
              <w:rPr>
                <w:rFonts w:asciiTheme="minorHAnsi" w:hAnsiTheme="minorHAnsi" w:cstheme="minorHAnsi"/>
                <w:color w:val="auto"/>
                <w:lang w:val="en-AU"/>
              </w:rPr>
              <w:t>these</w:t>
            </w:r>
            <w:r w:rsidR="00CB737F">
              <w:rPr>
                <w:rFonts w:asciiTheme="minorHAnsi" w:hAnsiTheme="minorHAnsi" w:cstheme="minorHAnsi"/>
                <w:color w:val="auto"/>
                <w:lang w:val="en-AU"/>
              </w:rPr>
              <w:t xml:space="preserve"> </w:t>
            </w:r>
            <w:r w:rsidRPr="00066287">
              <w:rPr>
                <w:rFonts w:asciiTheme="minorHAnsi" w:hAnsiTheme="minorHAnsi" w:cstheme="minorHAnsi"/>
                <w:color w:val="auto"/>
                <w:lang w:val="en-AU"/>
              </w:rPr>
              <w:t>public</w:t>
            </w:r>
            <w:r w:rsidR="00CB737F">
              <w:rPr>
                <w:rFonts w:asciiTheme="minorHAnsi" w:hAnsiTheme="minorHAnsi" w:cstheme="minorHAnsi"/>
                <w:color w:val="auto"/>
                <w:lang w:val="en-AU"/>
              </w:rPr>
              <w:t xml:space="preserve"> </w:t>
            </w:r>
            <w:r w:rsidRPr="00066287">
              <w:rPr>
                <w:rFonts w:asciiTheme="minorHAnsi" w:hAnsiTheme="minorHAnsi" w:cstheme="minorHAnsi"/>
                <w:color w:val="auto"/>
                <w:lang w:val="en-AU"/>
              </w:rPr>
              <w:t>spaces.</w:t>
            </w:r>
          </w:p>
        </w:tc>
      </w:tr>
      <w:tr w:rsidR="00400DE9" w:rsidRPr="00431E10" w14:paraId="02E0540B" w14:textId="77777777" w:rsidTr="00766465">
        <w:trPr>
          <w:trHeight w:val="736"/>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57E253A" w14:textId="77777777" w:rsidR="00400DE9" w:rsidRPr="00431E10" w:rsidRDefault="00E94AC7" w:rsidP="00386CB4">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t>G2</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3670965" w14:textId="20F0C613" w:rsidR="00400DE9" w:rsidRPr="00431E10" w:rsidRDefault="00400DE9" w:rsidP="00CE0C5B">
            <w:pPr>
              <w:pStyle w:val="TableBodyTables"/>
              <w:rPr>
                <w:rFonts w:asciiTheme="minorHAnsi" w:hAnsiTheme="minorHAnsi"/>
                <w:lang w:val="en-AU"/>
              </w:rPr>
            </w:pPr>
            <w:r>
              <w:rPr>
                <w:rFonts w:asciiTheme="minorHAnsi" w:hAnsiTheme="minorHAnsi"/>
                <w:lang w:val="en-AU"/>
              </w:rPr>
              <w:t>In</w:t>
            </w:r>
            <w:r w:rsidR="00CB737F">
              <w:rPr>
                <w:rFonts w:asciiTheme="minorHAnsi" w:hAnsiTheme="minorHAnsi"/>
                <w:lang w:val="en-AU"/>
              </w:rPr>
              <w:t xml:space="preserve"> </w:t>
            </w:r>
            <w:r>
              <w:rPr>
                <w:rFonts w:asciiTheme="minorHAnsi" w:hAnsiTheme="minorHAnsi"/>
                <w:lang w:val="en-AU"/>
              </w:rPr>
              <w:t>locations</w:t>
            </w:r>
            <w:r w:rsidR="00CB737F">
              <w:rPr>
                <w:rFonts w:asciiTheme="minorHAnsi" w:hAnsiTheme="minorHAnsi"/>
                <w:lang w:val="en-AU"/>
              </w:rPr>
              <w:t xml:space="preserve"> </w:t>
            </w:r>
            <w:r>
              <w:rPr>
                <w:rFonts w:asciiTheme="minorHAnsi" w:hAnsiTheme="minorHAnsi"/>
                <w:lang w:val="en-AU"/>
              </w:rPr>
              <w:t>where</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responsible</w:t>
            </w:r>
            <w:r w:rsidR="00CB737F">
              <w:rPr>
                <w:rFonts w:asciiTheme="minorHAnsi" w:hAnsiTheme="minorHAnsi"/>
                <w:lang w:val="en-AU"/>
              </w:rPr>
              <w:t xml:space="preserve"> </w:t>
            </w:r>
            <w:r>
              <w:rPr>
                <w:rFonts w:asciiTheme="minorHAnsi" w:hAnsiTheme="minorHAnsi"/>
                <w:lang w:val="en-AU"/>
              </w:rPr>
              <w:t>authority</w:t>
            </w:r>
            <w:r w:rsidR="00CB737F">
              <w:rPr>
                <w:rFonts w:asciiTheme="minorHAnsi" w:hAnsiTheme="minorHAnsi"/>
                <w:lang w:val="en-AU"/>
              </w:rPr>
              <w:t xml:space="preserve"> </w:t>
            </w:r>
            <w:r>
              <w:rPr>
                <w:rFonts w:asciiTheme="minorHAnsi" w:hAnsiTheme="minorHAnsi"/>
                <w:lang w:val="en-AU"/>
              </w:rPr>
              <w:t>is</w:t>
            </w:r>
            <w:r w:rsidR="00CB737F">
              <w:rPr>
                <w:rFonts w:asciiTheme="minorHAnsi" w:hAnsiTheme="minorHAnsi"/>
                <w:lang w:val="en-AU"/>
              </w:rPr>
              <w:t xml:space="preserve"> </w:t>
            </w:r>
            <w:r>
              <w:rPr>
                <w:rFonts w:asciiTheme="minorHAnsi" w:hAnsiTheme="minorHAnsi"/>
                <w:lang w:val="en-AU"/>
              </w:rPr>
              <w:t>satisfied</w:t>
            </w:r>
            <w:r w:rsidR="00CB737F">
              <w:rPr>
                <w:rFonts w:asciiTheme="minorHAnsi" w:hAnsiTheme="minorHAnsi"/>
                <w:lang w:val="en-AU"/>
              </w:rPr>
              <w:t xml:space="preserve"> </w:t>
            </w:r>
            <w:r>
              <w:rPr>
                <w:rFonts w:asciiTheme="minorHAnsi" w:hAnsiTheme="minorHAnsi"/>
                <w:lang w:val="en-AU"/>
              </w:rPr>
              <w:t>it</w:t>
            </w:r>
            <w:r w:rsidR="00CB737F">
              <w:rPr>
                <w:rFonts w:asciiTheme="minorHAnsi" w:hAnsiTheme="minorHAnsi"/>
                <w:lang w:val="en-AU"/>
              </w:rPr>
              <w:t xml:space="preserve"> </w:t>
            </w:r>
            <w:r>
              <w:rPr>
                <w:rFonts w:asciiTheme="minorHAnsi" w:hAnsiTheme="minorHAnsi"/>
                <w:lang w:val="en-AU"/>
              </w:rPr>
              <w:t>is</w:t>
            </w:r>
            <w:r w:rsidR="00CB737F">
              <w:rPr>
                <w:rFonts w:asciiTheme="minorHAnsi" w:hAnsiTheme="minorHAnsi"/>
                <w:lang w:val="en-AU"/>
              </w:rPr>
              <w:t xml:space="preserve"> </w:t>
            </w:r>
            <w:r>
              <w:rPr>
                <w:rFonts w:asciiTheme="minorHAnsi" w:hAnsiTheme="minorHAnsi"/>
                <w:lang w:val="en-AU"/>
              </w:rPr>
              <w:t>not</w:t>
            </w:r>
            <w:r w:rsidR="00CB737F">
              <w:rPr>
                <w:rFonts w:asciiTheme="minorHAnsi" w:hAnsiTheme="minorHAnsi"/>
                <w:lang w:val="en-AU"/>
              </w:rPr>
              <w:t xml:space="preserve"> </w:t>
            </w:r>
            <w:r>
              <w:rPr>
                <w:rFonts w:asciiTheme="minorHAnsi" w:hAnsiTheme="minorHAnsi"/>
                <w:lang w:val="en-AU"/>
              </w:rPr>
              <w:t>feasible</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locate</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street</w:t>
            </w:r>
            <w:r w:rsidR="00CB737F">
              <w:rPr>
                <w:rFonts w:asciiTheme="minorHAnsi" w:hAnsiTheme="minorHAnsi"/>
                <w:lang w:val="en-AU"/>
              </w:rPr>
              <w:t xml:space="preserve"> </w:t>
            </w:r>
            <w:r>
              <w:rPr>
                <w:rFonts w:asciiTheme="minorHAnsi" w:hAnsiTheme="minorHAnsi"/>
                <w:lang w:val="en-AU"/>
              </w:rPr>
              <w:t>adjacent</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open</w:t>
            </w:r>
            <w:r w:rsidR="00CB737F">
              <w:rPr>
                <w:rFonts w:asciiTheme="minorHAnsi" w:hAnsiTheme="minorHAnsi"/>
                <w:lang w:val="en-AU"/>
              </w:rPr>
              <w:t xml:space="preserve"> </w:t>
            </w:r>
            <w:r>
              <w:rPr>
                <w:rFonts w:asciiTheme="minorHAnsi" w:hAnsiTheme="minorHAnsi"/>
                <w:lang w:val="en-AU"/>
              </w:rPr>
              <w:t>space</w:t>
            </w:r>
            <w:r w:rsidR="00CB737F">
              <w:rPr>
                <w:rFonts w:asciiTheme="minorHAnsi" w:hAnsiTheme="minorHAnsi"/>
                <w:lang w:val="en-AU"/>
              </w:rPr>
              <w:t xml:space="preserve"> </w:t>
            </w:r>
            <w:r>
              <w:rPr>
                <w:rFonts w:asciiTheme="minorHAnsi" w:hAnsiTheme="minorHAnsi"/>
                <w:lang w:val="en-AU"/>
              </w:rPr>
              <w:t>network</w:t>
            </w:r>
            <w:r w:rsidR="00CB737F">
              <w:rPr>
                <w:rFonts w:asciiTheme="minorHAnsi" w:hAnsiTheme="minorHAnsi"/>
                <w:lang w:val="en-AU"/>
              </w:rPr>
              <w:t xml:space="preserve"> </w:t>
            </w:r>
            <w:r>
              <w:rPr>
                <w:rFonts w:asciiTheme="minorHAnsi" w:hAnsiTheme="minorHAnsi"/>
                <w:lang w:val="en-AU"/>
              </w:rPr>
              <w:t>(including</w:t>
            </w:r>
            <w:r w:rsidR="00CB737F">
              <w:rPr>
                <w:rFonts w:asciiTheme="minorHAnsi" w:hAnsiTheme="minorHAnsi"/>
                <w:lang w:val="en-AU"/>
              </w:rPr>
              <w:t xml:space="preserve"> </w:t>
            </w:r>
            <w:r>
              <w:rPr>
                <w:rFonts w:asciiTheme="minorHAnsi" w:hAnsiTheme="minorHAnsi"/>
                <w:lang w:val="en-AU"/>
              </w:rPr>
              <w:t>waterway</w:t>
            </w:r>
            <w:r w:rsidR="00CB737F">
              <w:rPr>
                <w:rFonts w:asciiTheme="minorHAnsi" w:hAnsiTheme="minorHAnsi"/>
                <w:lang w:val="en-AU"/>
              </w:rPr>
              <w:t xml:space="preserve"> </w:t>
            </w:r>
            <w:r>
              <w:rPr>
                <w:rFonts w:asciiTheme="minorHAnsi" w:hAnsiTheme="minorHAnsi"/>
                <w:lang w:val="en-AU"/>
              </w:rPr>
              <w:t>reserve,</w:t>
            </w:r>
            <w:r w:rsidR="00CB737F">
              <w:rPr>
                <w:rFonts w:asciiTheme="minorHAnsi" w:hAnsiTheme="minorHAnsi"/>
                <w:lang w:val="en-AU"/>
              </w:rPr>
              <w:t xml:space="preserve"> </w:t>
            </w:r>
            <w:r>
              <w:rPr>
                <w:rFonts w:asciiTheme="minorHAnsi" w:hAnsiTheme="minorHAnsi"/>
                <w:lang w:val="en-AU"/>
              </w:rPr>
              <w:t>open</w:t>
            </w:r>
            <w:r w:rsidR="00CB737F">
              <w:rPr>
                <w:rFonts w:asciiTheme="minorHAnsi" w:hAnsiTheme="minorHAnsi"/>
                <w:lang w:val="en-AU"/>
              </w:rPr>
              <w:t xml:space="preserve"> </w:t>
            </w:r>
            <w:r>
              <w:rPr>
                <w:rFonts w:asciiTheme="minorHAnsi" w:hAnsiTheme="minorHAnsi"/>
                <w:lang w:val="en-AU"/>
              </w:rPr>
              <w:t>space</w:t>
            </w:r>
            <w:r w:rsidR="00CB737F">
              <w:rPr>
                <w:rFonts w:asciiTheme="minorHAnsi" w:hAnsiTheme="minorHAnsi"/>
                <w:lang w:val="en-AU"/>
              </w:rPr>
              <w:t xml:space="preserve"> </w:t>
            </w:r>
            <w:r>
              <w:rPr>
                <w:rFonts w:asciiTheme="minorHAnsi" w:hAnsiTheme="minorHAnsi"/>
                <w:lang w:val="en-AU"/>
              </w:rPr>
              <w:t>or</w:t>
            </w:r>
            <w:r w:rsidR="00CB737F">
              <w:rPr>
                <w:rFonts w:asciiTheme="minorHAnsi" w:hAnsiTheme="minorHAnsi"/>
                <w:lang w:val="en-AU"/>
              </w:rPr>
              <w:t xml:space="preserve"> </w:t>
            </w:r>
            <w:r>
              <w:rPr>
                <w:rFonts w:asciiTheme="minorHAnsi" w:hAnsiTheme="minorHAnsi"/>
                <w:lang w:val="en-AU"/>
              </w:rPr>
              <w:t>utilities</w:t>
            </w:r>
            <w:r w:rsidR="00CB737F">
              <w:rPr>
                <w:rFonts w:asciiTheme="minorHAnsi" w:hAnsiTheme="minorHAnsi"/>
                <w:lang w:val="en-AU"/>
              </w:rPr>
              <w:t xml:space="preserve"> </w:t>
            </w:r>
            <w:r>
              <w:rPr>
                <w:rFonts w:asciiTheme="minorHAnsi" w:hAnsiTheme="minorHAnsi"/>
                <w:lang w:val="en-AU"/>
              </w:rPr>
              <w:t>easement),</w:t>
            </w:r>
            <w:r w:rsidR="00CB737F">
              <w:rPr>
                <w:rFonts w:asciiTheme="minorHAnsi" w:hAnsiTheme="minorHAnsi"/>
                <w:lang w:val="en-AU"/>
              </w:rPr>
              <w:t xml:space="preserve"> </w:t>
            </w:r>
            <w:r>
              <w:rPr>
                <w:rFonts w:asciiTheme="minorHAnsi" w:hAnsiTheme="minorHAnsi"/>
                <w:lang w:val="en-AU"/>
              </w:rPr>
              <w:t>then</w:t>
            </w:r>
            <w:r w:rsidR="00CB737F">
              <w:rPr>
                <w:rFonts w:asciiTheme="minorHAnsi" w:hAnsiTheme="minorHAnsi"/>
                <w:lang w:val="en-AU"/>
              </w:rPr>
              <w:t xml:space="preserve"> </w:t>
            </w:r>
            <w:r>
              <w:rPr>
                <w:rFonts w:asciiTheme="minorHAnsi" w:hAnsiTheme="minorHAnsi"/>
                <w:lang w:val="en-AU"/>
              </w:rPr>
              <w:t>houses</w:t>
            </w:r>
            <w:r w:rsidR="00CB737F">
              <w:rPr>
                <w:rFonts w:asciiTheme="minorHAnsi" w:hAnsiTheme="minorHAnsi"/>
                <w:lang w:val="en-AU"/>
              </w:rPr>
              <w:t xml:space="preserve"> </w:t>
            </w:r>
            <w:r w:rsidR="00D01A42">
              <w:rPr>
                <w:rFonts w:asciiTheme="minorHAnsi" w:hAnsiTheme="minorHAnsi"/>
                <w:lang w:val="en-AU"/>
              </w:rPr>
              <w:t>should</w:t>
            </w:r>
            <w:r w:rsidR="00CB737F">
              <w:rPr>
                <w:rFonts w:asciiTheme="minorHAnsi" w:hAnsiTheme="minorHAnsi"/>
                <w:lang w:val="en-AU"/>
              </w:rPr>
              <w:t xml:space="preserve"> </w:t>
            </w:r>
            <w:r>
              <w:rPr>
                <w:rFonts w:asciiTheme="minorHAnsi" w:hAnsiTheme="minorHAnsi"/>
                <w:lang w:val="en-AU"/>
              </w:rPr>
              <w:t>face</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sidR="00CE0C5B">
              <w:rPr>
                <w:rFonts w:asciiTheme="minorHAnsi" w:hAnsiTheme="minorHAnsi"/>
                <w:lang w:val="en-AU"/>
              </w:rPr>
              <w:t>path</w:t>
            </w:r>
            <w:r w:rsidR="00CB737F">
              <w:rPr>
                <w:rFonts w:asciiTheme="minorHAnsi" w:hAnsiTheme="minorHAnsi"/>
                <w:lang w:val="en-AU"/>
              </w:rPr>
              <w:t xml:space="preserve"> </w:t>
            </w:r>
            <w:r w:rsidR="00CE0C5B">
              <w:rPr>
                <w:rFonts w:asciiTheme="minorHAnsi" w:hAnsiTheme="minorHAnsi"/>
                <w:lang w:val="en-AU"/>
              </w:rPr>
              <w:t>within</w:t>
            </w:r>
            <w:r w:rsidR="00CB737F">
              <w:rPr>
                <w:rFonts w:asciiTheme="minorHAnsi" w:hAnsiTheme="minorHAnsi"/>
                <w:lang w:val="en-AU"/>
              </w:rPr>
              <w:t xml:space="preserve"> </w:t>
            </w:r>
            <w:r w:rsidR="00CE0C5B">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open</w:t>
            </w:r>
            <w:r w:rsidR="00CB737F">
              <w:rPr>
                <w:rFonts w:asciiTheme="minorHAnsi" w:hAnsiTheme="minorHAnsi"/>
                <w:lang w:val="en-AU"/>
              </w:rPr>
              <w:t xml:space="preserve"> </w:t>
            </w:r>
            <w:r>
              <w:rPr>
                <w:rFonts w:asciiTheme="minorHAnsi" w:hAnsiTheme="minorHAnsi"/>
                <w:lang w:val="en-AU"/>
              </w:rPr>
              <w:t>space</w:t>
            </w:r>
            <w:r w:rsidR="00CB737F">
              <w:rPr>
                <w:rFonts w:asciiTheme="minorHAnsi" w:hAnsiTheme="minorHAnsi"/>
                <w:lang w:val="en-AU"/>
              </w:rPr>
              <w:t xml:space="preserve"> </w:t>
            </w:r>
            <w:r>
              <w:rPr>
                <w:rFonts w:asciiTheme="minorHAnsi" w:hAnsiTheme="minorHAnsi"/>
                <w:lang w:val="en-AU"/>
              </w:rPr>
              <w:t>network</w:t>
            </w:r>
            <w:r w:rsidR="00CB737F">
              <w:rPr>
                <w:rFonts w:asciiTheme="minorHAnsi" w:hAnsiTheme="minorHAnsi"/>
                <w:lang w:val="en-AU"/>
              </w:rPr>
              <w:t xml:space="preserve"> </w:t>
            </w:r>
            <w:r>
              <w:rPr>
                <w:rFonts w:asciiTheme="minorHAnsi" w:hAnsiTheme="minorHAnsi"/>
                <w:lang w:val="en-AU"/>
              </w:rPr>
              <w:t>path</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‘rear-loaded’</w:t>
            </w:r>
            <w:r w:rsidR="00D01A42">
              <w:rPr>
                <w:rFonts w:asciiTheme="minorHAnsi" w:hAnsiTheme="minorHAnsi"/>
                <w:lang w:val="en-AU"/>
              </w:rPr>
              <w:t>.</w:t>
            </w:r>
          </w:p>
        </w:tc>
      </w:tr>
      <w:tr w:rsidR="000B4442" w:rsidRPr="00431E10" w14:paraId="297A3C6B" w14:textId="77777777" w:rsidTr="00766465">
        <w:trPr>
          <w:trHeight w:val="736"/>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304D022" w14:textId="1AF3082F" w:rsidR="000B4442" w:rsidRPr="00431E10" w:rsidRDefault="00CB737F" w:rsidP="00E94AC7">
            <w:pPr>
              <w:pStyle w:val="GuidelinesNumberingTables"/>
              <w:rPr>
                <w:rFonts w:asciiTheme="minorHAnsi" w:hAnsiTheme="minorHAnsi"/>
                <w:color w:val="00B050"/>
                <w:lang w:val="en-AU"/>
              </w:rPr>
            </w:pPr>
            <w:r>
              <w:rPr>
                <w:rStyle w:val="OutcomesNumbering"/>
                <w:rFonts w:asciiTheme="minorHAnsi" w:hAnsiTheme="minorHAnsi"/>
                <w:color w:val="00B050"/>
                <w:lang w:val="en-AU"/>
              </w:rPr>
              <w:t xml:space="preserve"> </w:t>
            </w:r>
            <w:r w:rsidR="000B4442" w:rsidRPr="00431E10">
              <w:rPr>
                <w:rStyle w:val="OutcomesNumbering"/>
                <w:rFonts w:asciiTheme="minorHAnsi" w:hAnsiTheme="minorHAnsi"/>
                <w:color w:val="00B050"/>
                <w:lang w:val="en-AU"/>
              </w:rPr>
              <w:t>G</w:t>
            </w:r>
            <w:r w:rsidR="00E94AC7">
              <w:rPr>
                <w:rStyle w:val="OutcomesNumbering"/>
                <w:rFonts w:asciiTheme="minorHAnsi" w:hAnsiTheme="minorHAnsi"/>
                <w:color w:val="00B050"/>
                <w:lang w:val="en-AU"/>
              </w:rPr>
              <w:t>3</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AB193A7" w14:textId="3A01BEFA" w:rsidR="000B4442" w:rsidRPr="00066287" w:rsidRDefault="0074746D" w:rsidP="00F05127">
            <w:pPr>
              <w:pStyle w:val="TableBodyTables"/>
              <w:rPr>
                <w:rFonts w:asciiTheme="minorHAnsi" w:hAnsiTheme="minorHAnsi" w:cstheme="minorHAnsi"/>
                <w:color w:val="auto"/>
                <w:lang w:val="en-AU"/>
              </w:rPr>
            </w:pPr>
            <w:r w:rsidRPr="00431E10">
              <w:rPr>
                <w:rFonts w:asciiTheme="minorHAnsi" w:hAnsiTheme="minorHAnsi"/>
                <w:lang w:val="en-AU"/>
              </w:rPr>
              <w:t>High</w:t>
            </w:r>
            <w:r w:rsidR="00CB737F">
              <w:rPr>
                <w:rFonts w:asciiTheme="minorHAnsi" w:hAnsiTheme="minorHAnsi"/>
                <w:lang w:val="en-AU"/>
              </w:rPr>
              <w:t xml:space="preserve"> </w:t>
            </w:r>
            <w:r w:rsidRPr="00431E10">
              <w:rPr>
                <w:rFonts w:asciiTheme="minorHAnsi" w:hAnsiTheme="minorHAnsi"/>
                <w:lang w:val="en-AU"/>
              </w:rPr>
              <w:t>quality</w:t>
            </w:r>
            <w:r w:rsidR="00CB737F">
              <w:rPr>
                <w:rFonts w:asciiTheme="minorHAnsi" w:hAnsiTheme="minorHAnsi"/>
                <w:lang w:val="en-AU"/>
              </w:rPr>
              <w:t xml:space="preserve"> </w:t>
            </w:r>
            <w:r w:rsidRPr="00431E10">
              <w:rPr>
                <w:rFonts w:asciiTheme="minorHAnsi" w:hAnsiTheme="minorHAnsi"/>
                <w:lang w:val="en-AU"/>
              </w:rPr>
              <w:t>landscape</w:t>
            </w:r>
            <w:r w:rsidR="00CB737F">
              <w:rPr>
                <w:rFonts w:asciiTheme="minorHAnsi" w:hAnsiTheme="minorHAnsi"/>
                <w:lang w:val="en-AU"/>
              </w:rPr>
              <w:t xml:space="preserve"> </w:t>
            </w:r>
            <w:r w:rsidRPr="00431E10">
              <w:rPr>
                <w:rFonts w:asciiTheme="minorHAnsi" w:hAnsiTheme="minorHAnsi"/>
                <w:lang w:val="en-AU"/>
              </w:rPr>
              <w:t>treatments</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provided</w:t>
            </w:r>
            <w:r w:rsidR="00CB737F">
              <w:rPr>
                <w:rFonts w:asciiTheme="minorHAnsi" w:hAnsiTheme="minorHAnsi"/>
                <w:lang w:val="en-AU"/>
              </w:rPr>
              <w:t xml:space="preserve"> </w:t>
            </w:r>
            <w:r w:rsidRPr="00431E10">
              <w:rPr>
                <w:rFonts w:asciiTheme="minorHAnsi" w:hAnsiTheme="minorHAnsi"/>
                <w:lang w:val="en-AU"/>
              </w:rPr>
              <w:t>throughout</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00366526">
              <w:rPr>
                <w:rFonts w:asciiTheme="minorHAnsi" w:hAnsiTheme="minorHAnsi"/>
                <w:lang w:val="en-AU"/>
              </w:rPr>
              <w:t>P</w:t>
            </w:r>
            <w:r w:rsidRPr="00431E10">
              <w:rPr>
                <w:rFonts w:asciiTheme="minorHAnsi" w:hAnsiTheme="minorHAnsi"/>
                <w:lang w:val="en-AU"/>
              </w:rPr>
              <w:t>recinct,</w:t>
            </w:r>
            <w:r w:rsidR="00CB737F">
              <w:rPr>
                <w:rFonts w:asciiTheme="minorHAnsi" w:hAnsiTheme="minorHAnsi"/>
                <w:lang w:val="en-AU"/>
              </w:rPr>
              <w:t xml:space="preserve"> </w:t>
            </w:r>
            <w:r w:rsidRPr="00431E10">
              <w:rPr>
                <w:rFonts w:asciiTheme="minorHAnsi" w:hAnsiTheme="minorHAnsi"/>
                <w:lang w:val="en-AU"/>
              </w:rPr>
              <w:t>most</w:t>
            </w:r>
            <w:r w:rsidR="00CB737F">
              <w:rPr>
                <w:rFonts w:asciiTheme="minorHAnsi" w:hAnsiTheme="minorHAnsi"/>
                <w:lang w:val="en-AU"/>
              </w:rPr>
              <w:t xml:space="preserve"> </w:t>
            </w:r>
            <w:r w:rsidRPr="00431E10">
              <w:rPr>
                <w:rFonts w:asciiTheme="minorHAnsi" w:hAnsiTheme="minorHAnsi"/>
                <w:lang w:val="en-AU"/>
              </w:rPr>
              <w:t>particularly</w:t>
            </w:r>
            <w:r w:rsidR="00CB737F">
              <w:rPr>
                <w:rFonts w:asciiTheme="minorHAnsi" w:hAnsiTheme="minorHAnsi"/>
                <w:lang w:val="en-AU"/>
              </w:rPr>
              <w:t xml:space="preserve"> </w:t>
            </w:r>
            <w:r w:rsidRPr="00431E10">
              <w:rPr>
                <w:rFonts w:asciiTheme="minorHAnsi" w:hAnsiTheme="minorHAnsi"/>
                <w:lang w:val="en-AU"/>
              </w:rPr>
              <w:t>in</w:t>
            </w:r>
            <w:r w:rsidR="00CB737F">
              <w:rPr>
                <w:rFonts w:asciiTheme="minorHAnsi" w:hAnsiTheme="minorHAnsi"/>
                <w:lang w:val="en-AU"/>
              </w:rPr>
              <w:t xml:space="preserve"> </w:t>
            </w:r>
            <w:r w:rsidRPr="00431E10">
              <w:rPr>
                <w:rFonts w:asciiTheme="minorHAnsi" w:hAnsiTheme="minorHAnsi"/>
                <w:lang w:val="en-AU"/>
              </w:rPr>
              <w:t>streetscapes</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along</w:t>
            </w:r>
            <w:r w:rsidR="00CB737F">
              <w:rPr>
                <w:rFonts w:asciiTheme="minorHAnsi" w:hAnsiTheme="minorHAnsi"/>
                <w:lang w:val="en-AU"/>
              </w:rPr>
              <w:t xml:space="preserve"> </w:t>
            </w:r>
            <w:r>
              <w:rPr>
                <w:rFonts w:asciiTheme="minorHAnsi" w:hAnsiTheme="minorHAnsi"/>
                <w:lang w:val="en-AU"/>
              </w:rPr>
              <w:t>creek</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drainage</w:t>
            </w:r>
            <w:r w:rsidR="00CB737F">
              <w:rPr>
                <w:rFonts w:asciiTheme="minorHAnsi" w:hAnsiTheme="minorHAnsi"/>
                <w:lang w:val="en-AU"/>
              </w:rPr>
              <w:t xml:space="preserve"> </w:t>
            </w:r>
            <w:r w:rsidRPr="00431E10">
              <w:rPr>
                <w:rFonts w:asciiTheme="minorHAnsi" w:hAnsiTheme="minorHAnsi"/>
                <w:lang w:val="en-AU"/>
              </w:rPr>
              <w:t>waterway</w:t>
            </w:r>
            <w:r w:rsidR="00CB737F">
              <w:rPr>
                <w:rFonts w:asciiTheme="minorHAnsi" w:hAnsiTheme="minorHAnsi"/>
                <w:lang w:val="en-AU"/>
              </w:rPr>
              <w:t xml:space="preserve"> </w:t>
            </w:r>
            <w:r w:rsidRPr="00431E10">
              <w:rPr>
                <w:rFonts w:asciiTheme="minorHAnsi" w:hAnsiTheme="minorHAnsi"/>
                <w:lang w:val="en-AU"/>
              </w:rPr>
              <w:t>corridors.</w:t>
            </w:r>
          </w:p>
        </w:tc>
      </w:tr>
      <w:tr w:rsidR="000B4442" w:rsidRPr="00431E10" w14:paraId="4D75D321" w14:textId="77777777" w:rsidTr="00766465">
        <w:trPr>
          <w:trHeight w:val="736"/>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16CAB0A" w14:textId="073FAD9E" w:rsidR="000B4442" w:rsidRPr="00431E10" w:rsidRDefault="000B4442" w:rsidP="00E94AC7">
            <w:pPr>
              <w:pStyle w:val="GuidelinesNumberingTables"/>
              <w:rPr>
                <w:rFonts w:asciiTheme="minorHAnsi" w:hAnsiTheme="minorHAnsi"/>
                <w:color w:val="00B050"/>
                <w:lang w:val="en-AU"/>
              </w:rPr>
            </w:pPr>
            <w:r>
              <w:rPr>
                <w:rStyle w:val="OutcomesNumbering"/>
                <w:rFonts w:asciiTheme="minorHAnsi" w:hAnsiTheme="minorHAnsi"/>
                <w:color w:val="00B050"/>
                <w:lang w:val="en-AU"/>
              </w:rPr>
              <w:t>G</w:t>
            </w:r>
            <w:r w:rsidR="00E94AC7">
              <w:rPr>
                <w:rStyle w:val="OutcomesNumbering"/>
                <w:rFonts w:asciiTheme="minorHAnsi" w:hAnsiTheme="minorHAnsi"/>
                <w:color w:val="00B050"/>
                <w:lang w:val="en-AU"/>
              </w:rPr>
              <w:t>4</w:t>
            </w:r>
            <w:r w:rsidR="00CB737F">
              <w:rPr>
                <w:rStyle w:val="OutcomesNumbering"/>
                <w:rFonts w:asciiTheme="minorHAnsi" w:hAnsiTheme="minorHAnsi"/>
                <w:color w:val="00B050"/>
                <w:lang w:val="en-AU"/>
              </w:rPr>
              <w:t xml:space="preserve"> </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EA7420" w14:textId="7B5E7B0D" w:rsidR="000B4442" w:rsidRPr="00E46A1A" w:rsidRDefault="0074746D" w:rsidP="00C15D09">
            <w:pPr>
              <w:pStyle w:val="TableBodyTables"/>
              <w:rPr>
                <w:rFonts w:asciiTheme="minorHAnsi" w:hAnsiTheme="minorHAnsi" w:cstheme="minorHAnsi"/>
                <w:color w:val="auto"/>
                <w:lang w:val="en-AU"/>
              </w:rPr>
            </w:pPr>
            <w:r w:rsidRPr="00066287">
              <w:rPr>
                <w:rFonts w:asciiTheme="minorHAnsi" w:hAnsiTheme="minorHAnsi"/>
                <w:color w:val="auto"/>
                <w:lang w:val="en-AU"/>
              </w:rPr>
              <w:t>Street</w:t>
            </w:r>
            <w:r w:rsidR="00CB737F">
              <w:rPr>
                <w:rFonts w:asciiTheme="minorHAnsi" w:hAnsiTheme="minorHAnsi"/>
                <w:color w:val="auto"/>
                <w:lang w:val="en-AU"/>
              </w:rPr>
              <w:t xml:space="preserve"> </w:t>
            </w:r>
            <w:r w:rsidRPr="00066287">
              <w:rPr>
                <w:rFonts w:asciiTheme="minorHAnsi" w:hAnsiTheme="minorHAnsi"/>
                <w:color w:val="auto"/>
                <w:lang w:val="en-AU"/>
              </w:rPr>
              <w:t>networks</w:t>
            </w:r>
            <w:r w:rsidR="00CB737F">
              <w:rPr>
                <w:rFonts w:asciiTheme="minorHAnsi" w:hAnsiTheme="minorHAnsi"/>
                <w:color w:val="auto"/>
                <w:lang w:val="en-AU"/>
              </w:rPr>
              <w:t xml:space="preserve"> </w:t>
            </w:r>
            <w:r w:rsidRPr="00066287">
              <w:rPr>
                <w:rFonts w:asciiTheme="minorHAnsi" w:hAnsiTheme="minorHAnsi"/>
                <w:color w:val="auto"/>
                <w:lang w:val="en-AU"/>
              </w:rPr>
              <w:t>within</w:t>
            </w:r>
            <w:r w:rsidR="00CB737F">
              <w:rPr>
                <w:rFonts w:asciiTheme="minorHAnsi" w:hAnsiTheme="minorHAnsi"/>
                <w:color w:val="auto"/>
                <w:lang w:val="en-AU"/>
              </w:rPr>
              <w:t xml:space="preserve"> </w:t>
            </w:r>
            <w:r w:rsidRPr="00066287">
              <w:rPr>
                <w:rFonts w:asciiTheme="minorHAnsi" w:hAnsiTheme="minorHAnsi"/>
                <w:color w:val="auto"/>
                <w:lang w:val="en-AU"/>
              </w:rPr>
              <w:t>subdivisions</w:t>
            </w:r>
            <w:r w:rsidR="00CB737F">
              <w:rPr>
                <w:rFonts w:asciiTheme="minorHAnsi" w:hAnsiTheme="minorHAnsi"/>
                <w:color w:val="auto"/>
                <w:lang w:val="en-AU"/>
              </w:rPr>
              <w:t xml:space="preserve"> </w:t>
            </w:r>
            <w:r w:rsidRPr="00066287">
              <w:rPr>
                <w:rFonts w:asciiTheme="minorHAnsi" w:hAnsiTheme="minorHAnsi"/>
                <w:color w:val="auto"/>
                <w:lang w:val="en-AU"/>
              </w:rPr>
              <w:t>should</w:t>
            </w:r>
            <w:r w:rsidR="00CB737F">
              <w:rPr>
                <w:rFonts w:asciiTheme="minorHAnsi" w:hAnsiTheme="minorHAnsi"/>
                <w:color w:val="auto"/>
                <w:lang w:val="en-AU"/>
              </w:rPr>
              <w:t xml:space="preserve"> </w:t>
            </w:r>
            <w:r w:rsidRPr="00066287">
              <w:rPr>
                <w:rFonts w:asciiTheme="minorHAnsi" w:hAnsiTheme="minorHAnsi"/>
                <w:color w:val="auto"/>
                <w:lang w:val="en-AU"/>
              </w:rPr>
              <w:t>be</w:t>
            </w:r>
            <w:r w:rsidR="00CB737F">
              <w:rPr>
                <w:rFonts w:asciiTheme="minorHAnsi" w:hAnsiTheme="minorHAnsi"/>
                <w:color w:val="auto"/>
                <w:lang w:val="en-AU"/>
              </w:rPr>
              <w:t xml:space="preserve"> </w:t>
            </w:r>
            <w:r w:rsidRPr="00066287">
              <w:rPr>
                <w:rFonts w:asciiTheme="minorHAnsi" w:hAnsiTheme="minorHAnsi"/>
                <w:color w:val="auto"/>
                <w:lang w:val="en-AU"/>
              </w:rPr>
              <w:t>designed</w:t>
            </w:r>
            <w:r w:rsidR="00CB737F">
              <w:rPr>
                <w:rFonts w:asciiTheme="minorHAnsi" w:hAnsiTheme="minorHAnsi"/>
                <w:color w:val="auto"/>
                <w:lang w:val="en-AU"/>
              </w:rPr>
              <w:t xml:space="preserve"> </w:t>
            </w:r>
            <w:r w:rsidRPr="00066287">
              <w:rPr>
                <w:rFonts w:asciiTheme="minorHAnsi" w:hAnsiTheme="minorHAnsi"/>
                <w:color w:val="auto"/>
                <w:lang w:val="en-AU"/>
              </w:rPr>
              <w:t>to</w:t>
            </w:r>
            <w:r w:rsidR="00CB737F">
              <w:rPr>
                <w:rFonts w:asciiTheme="minorHAnsi" w:hAnsiTheme="minorHAnsi"/>
                <w:color w:val="auto"/>
                <w:lang w:val="en-AU"/>
              </w:rPr>
              <w:t xml:space="preserve"> </w:t>
            </w:r>
            <w:r w:rsidRPr="00066287">
              <w:rPr>
                <w:rFonts w:asciiTheme="minorHAnsi" w:hAnsiTheme="minorHAnsi"/>
                <w:color w:val="auto"/>
                <w:lang w:val="en-AU"/>
              </w:rPr>
              <w:t>maximise</w:t>
            </w:r>
            <w:r w:rsidR="00CB737F">
              <w:rPr>
                <w:rFonts w:asciiTheme="minorHAnsi" w:hAnsiTheme="minorHAnsi"/>
                <w:color w:val="auto"/>
                <w:lang w:val="en-AU"/>
              </w:rPr>
              <w:t xml:space="preserve"> </w:t>
            </w:r>
            <w:r w:rsidRPr="00066287">
              <w:rPr>
                <w:rFonts w:asciiTheme="minorHAnsi" w:hAnsiTheme="minorHAnsi"/>
                <w:color w:val="auto"/>
                <w:lang w:val="en-AU"/>
              </w:rPr>
              <w:t>the</w:t>
            </w:r>
            <w:r w:rsidR="00CB737F">
              <w:rPr>
                <w:rFonts w:asciiTheme="minorHAnsi" w:hAnsiTheme="minorHAnsi"/>
                <w:color w:val="auto"/>
                <w:lang w:val="en-AU"/>
              </w:rPr>
              <w:t xml:space="preserve"> </w:t>
            </w:r>
            <w:r w:rsidRPr="00066287">
              <w:rPr>
                <w:rFonts w:asciiTheme="minorHAnsi" w:hAnsiTheme="minorHAnsi"/>
                <w:color w:val="auto"/>
                <w:lang w:val="en-AU"/>
              </w:rPr>
              <w:t>number</w:t>
            </w:r>
            <w:r w:rsidR="00CB737F">
              <w:rPr>
                <w:rFonts w:asciiTheme="minorHAnsi" w:hAnsiTheme="minorHAnsi"/>
                <w:color w:val="auto"/>
                <w:lang w:val="en-AU"/>
              </w:rPr>
              <w:t xml:space="preserve"> </w:t>
            </w:r>
            <w:r w:rsidRPr="00066287">
              <w:rPr>
                <w:rFonts w:asciiTheme="minorHAnsi" w:hAnsiTheme="minorHAnsi"/>
                <w:color w:val="auto"/>
                <w:lang w:val="en-AU"/>
              </w:rPr>
              <w:t>of</w:t>
            </w:r>
            <w:r w:rsidR="00CB737F">
              <w:rPr>
                <w:rFonts w:asciiTheme="minorHAnsi" w:hAnsiTheme="minorHAnsi"/>
                <w:color w:val="auto"/>
                <w:lang w:val="en-AU"/>
              </w:rPr>
              <w:t xml:space="preserve"> </w:t>
            </w:r>
            <w:r w:rsidRPr="00066287">
              <w:rPr>
                <w:rFonts w:asciiTheme="minorHAnsi" w:hAnsiTheme="minorHAnsi"/>
                <w:color w:val="auto"/>
                <w:lang w:val="en-AU"/>
              </w:rPr>
              <w:t>connections</w:t>
            </w:r>
            <w:r w:rsidR="00CB737F">
              <w:rPr>
                <w:rFonts w:asciiTheme="minorHAnsi" w:hAnsiTheme="minorHAnsi"/>
                <w:color w:val="auto"/>
                <w:lang w:val="en-AU"/>
              </w:rPr>
              <w:t xml:space="preserve"> </w:t>
            </w:r>
            <w:r w:rsidRPr="00066287">
              <w:rPr>
                <w:rFonts w:asciiTheme="minorHAnsi" w:hAnsiTheme="minorHAnsi"/>
                <w:color w:val="auto"/>
                <w:lang w:val="en-AU"/>
              </w:rPr>
              <w:t>and</w:t>
            </w:r>
            <w:r w:rsidR="00CB737F">
              <w:rPr>
                <w:rFonts w:asciiTheme="minorHAnsi" w:hAnsiTheme="minorHAnsi"/>
                <w:color w:val="auto"/>
                <w:lang w:val="en-AU"/>
              </w:rPr>
              <w:t xml:space="preserve"> </w:t>
            </w:r>
            <w:r w:rsidRPr="00066287">
              <w:rPr>
                <w:rFonts w:asciiTheme="minorHAnsi" w:hAnsiTheme="minorHAnsi"/>
                <w:color w:val="auto"/>
                <w:lang w:val="en-AU"/>
              </w:rPr>
              <w:t>direct</w:t>
            </w:r>
            <w:r w:rsidR="00CB737F">
              <w:rPr>
                <w:rFonts w:asciiTheme="minorHAnsi" w:hAnsiTheme="minorHAnsi"/>
                <w:color w:val="auto"/>
                <w:lang w:val="en-AU"/>
              </w:rPr>
              <w:t xml:space="preserve"> </w:t>
            </w:r>
            <w:r w:rsidRPr="00066287">
              <w:rPr>
                <w:rFonts w:asciiTheme="minorHAnsi" w:hAnsiTheme="minorHAnsi"/>
                <w:color w:val="auto"/>
                <w:lang w:val="en-AU"/>
              </w:rPr>
              <w:t>views</w:t>
            </w:r>
            <w:r w:rsidR="00CB737F">
              <w:rPr>
                <w:rFonts w:asciiTheme="minorHAnsi" w:hAnsiTheme="minorHAnsi"/>
                <w:color w:val="auto"/>
                <w:lang w:val="en-AU"/>
              </w:rPr>
              <w:t xml:space="preserve"> </w:t>
            </w:r>
            <w:r w:rsidRPr="00066287">
              <w:rPr>
                <w:rFonts w:asciiTheme="minorHAnsi" w:hAnsiTheme="minorHAnsi"/>
                <w:color w:val="auto"/>
                <w:lang w:val="en-AU"/>
              </w:rPr>
              <w:t>to</w:t>
            </w:r>
            <w:r w:rsidR="00CB737F">
              <w:rPr>
                <w:rFonts w:asciiTheme="minorHAnsi" w:hAnsiTheme="minorHAnsi"/>
                <w:color w:val="auto"/>
                <w:lang w:val="en-AU"/>
              </w:rPr>
              <w:t xml:space="preserve"> </w:t>
            </w:r>
            <w:r w:rsidRPr="00066287">
              <w:rPr>
                <w:rFonts w:asciiTheme="minorHAnsi" w:hAnsiTheme="minorHAnsi"/>
                <w:color w:val="auto"/>
                <w:lang w:val="en-AU"/>
              </w:rPr>
              <w:t>the</w:t>
            </w:r>
            <w:r w:rsidR="00CB737F">
              <w:rPr>
                <w:rFonts w:asciiTheme="minorHAnsi" w:hAnsiTheme="minorHAnsi"/>
                <w:color w:val="auto"/>
                <w:lang w:val="en-AU"/>
              </w:rPr>
              <w:t xml:space="preserve"> </w:t>
            </w:r>
            <w:r>
              <w:rPr>
                <w:rFonts w:asciiTheme="minorHAnsi" w:hAnsiTheme="minorHAnsi"/>
                <w:color w:val="auto"/>
                <w:lang w:val="en-AU"/>
              </w:rPr>
              <w:t>open</w:t>
            </w:r>
            <w:r w:rsidR="00CB737F">
              <w:rPr>
                <w:rFonts w:asciiTheme="minorHAnsi" w:hAnsiTheme="minorHAnsi"/>
                <w:color w:val="auto"/>
                <w:lang w:val="en-AU"/>
              </w:rPr>
              <w:t xml:space="preserve"> </w:t>
            </w:r>
            <w:r>
              <w:rPr>
                <w:rFonts w:asciiTheme="minorHAnsi" w:hAnsiTheme="minorHAnsi"/>
                <w:color w:val="auto"/>
                <w:lang w:val="en-AU"/>
              </w:rPr>
              <w:t>space</w:t>
            </w:r>
            <w:r w:rsidR="00CB737F">
              <w:rPr>
                <w:rFonts w:asciiTheme="minorHAnsi" w:hAnsiTheme="minorHAnsi"/>
                <w:color w:val="auto"/>
                <w:lang w:val="en-AU"/>
              </w:rPr>
              <w:t xml:space="preserve"> </w:t>
            </w:r>
            <w:r>
              <w:rPr>
                <w:rFonts w:asciiTheme="minorHAnsi" w:hAnsiTheme="minorHAnsi"/>
                <w:color w:val="auto"/>
                <w:lang w:val="en-AU"/>
              </w:rPr>
              <w:t>network</w:t>
            </w:r>
            <w:r w:rsidR="00CB737F">
              <w:rPr>
                <w:rFonts w:asciiTheme="minorHAnsi" w:hAnsiTheme="minorHAnsi"/>
                <w:color w:val="auto"/>
                <w:lang w:val="en-AU"/>
              </w:rPr>
              <w:t xml:space="preserve"> </w:t>
            </w:r>
            <w:r w:rsidRPr="00066287">
              <w:rPr>
                <w:rFonts w:asciiTheme="minorHAnsi" w:hAnsiTheme="minorHAnsi"/>
                <w:color w:val="auto"/>
                <w:lang w:val="en-AU"/>
              </w:rPr>
              <w:t>and</w:t>
            </w:r>
            <w:r w:rsidR="00CB737F">
              <w:rPr>
                <w:rFonts w:asciiTheme="minorHAnsi" w:hAnsiTheme="minorHAnsi"/>
                <w:color w:val="auto"/>
                <w:lang w:val="en-AU"/>
              </w:rPr>
              <w:t xml:space="preserve"> </w:t>
            </w:r>
            <w:r>
              <w:rPr>
                <w:rFonts w:asciiTheme="minorHAnsi" w:hAnsiTheme="minorHAnsi"/>
                <w:color w:val="auto"/>
                <w:lang w:val="en-AU"/>
              </w:rPr>
              <w:t>t</w:t>
            </w:r>
            <w:r w:rsidRPr="00066287">
              <w:rPr>
                <w:rFonts w:asciiTheme="minorHAnsi" w:hAnsiTheme="minorHAnsi"/>
                <w:color w:val="auto"/>
                <w:lang w:val="en-AU"/>
              </w:rPr>
              <w:t>own</w:t>
            </w:r>
            <w:r w:rsidR="00CB737F">
              <w:rPr>
                <w:rFonts w:asciiTheme="minorHAnsi" w:hAnsiTheme="minorHAnsi"/>
                <w:color w:val="auto"/>
                <w:lang w:val="en-AU"/>
              </w:rPr>
              <w:t xml:space="preserve"> </w:t>
            </w:r>
            <w:r w:rsidRPr="00066287">
              <w:rPr>
                <w:rFonts w:asciiTheme="minorHAnsi" w:hAnsiTheme="minorHAnsi"/>
                <w:color w:val="auto"/>
                <w:lang w:val="en-AU"/>
              </w:rPr>
              <w:t>centres.</w:t>
            </w:r>
          </w:p>
        </w:tc>
      </w:tr>
      <w:tr w:rsidR="0074746D" w:rsidRPr="00431E10" w14:paraId="29688D15" w14:textId="77777777" w:rsidTr="00766465">
        <w:trPr>
          <w:trHeight w:val="736"/>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C317B38" w14:textId="77777777" w:rsidR="0074746D" w:rsidRPr="00431E10" w:rsidRDefault="0074746D" w:rsidP="00E94AC7">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t>G</w:t>
            </w:r>
            <w:r w:rsidR="00E94AC7">
              <w:rPr>
                <w:rStyle w:val="OutcomesNumbering"/>
                <w:rFonts w:asciiTheme="minorHAnsi" w:hAnsiTheme="minorHAnsi"/>
                <w:color w:val="00B050"/>
                <w:lang w:val="en-AU"/>
              </w:rPr>
              <w:t>5</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150F234" w14:textId="13798C33" w:rsidR="0074746D" w:rsidRPr="0074746D" w:rsidRDefault="0074746D" w:rsidP="0074746D">
            <w:pPr>
              <w:pStyle w:val="TableBodyTables"/>
              <w:rPr>
                <w:rFonts w:asciiTheme="minorHAnsi" w:hAnsiTheme="minorHAnsi"/>
                <w:lang w:val="en-AU"/>
              </w:rPr>
            </w:pPr>
            <w:r w:rsidRPr="00431E10">
              <w:rPr>
                <w:rFonts w:asciiTheme="minorHAnsi" w:hAnsiTheme="minorHAnsi"/>
                <w:lang w:val="en-AU"/>
              </w:rPr>
              <w:t>Subdivision</w:t>
            </w:r>
            <w:r w:rsidR="00CB737F">
              <w:rPr>
                <w:rFonts w:asciiTheme="minorHAnsi" w:hAnsiTheme="minorHAnsi"/>
                <w:lang w:val="en-AU"/>
              </w:rPr>
              <w:t xml:space="preserve"> </w:t>
            </w:r>
            <w:r w:rsidRPr="00431E10">
              <w:rPr>
                <w:rFonts w:asciiTheme="minorHAnsi" w:hAnsiTheme="minorHAnsi"/>
                <w:lang w:val="en-AU"/>
              </w:rPr>
              <w:t>design</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incorporate</w:t>
            </w:r>
            <w:r w:rsidR="00CB737F">
              <w:rPr>
                <w:rFonts w:asciiTheme="minorHAnsi" w:hAnsiTheme="minorHAnsi"/>
                <w:lang w:val="en-AU"/>
              </w:rPr>
              <w:t xml:space="preserve"> </w:t>
            </w:r>
            <w:r w:rsidRPr="00431E10">
              <w:rPr>
                <w:rFonts w:asciiTheme="minorHAnsi" w:hAnsiTheme="minorHAnsi"/>
                <w:lang w:val="en-AU"/>
              </w:rPr>
              <w:t>natural</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built</w:t>
            </w:r>
            <w:r w:rsidR="00CB737F">
              <w:rPr>
                <w:rFonts w:asciiTheme="minorHAnsi" w:hAnsiTheme="minorHAnsi"/>
                <w:lang w:val="en-AU"/>
              </w:rPr>
              <w:t xml:space="preserve"> </w:t>
            </w:r>
            <w:r w:rsidRPr="00431E10">
              <w:rPr>
                <w:rFonts w:asciiTheme="minorHAnsi" w:hAnsiTheme="minorHAnsi"/>
                <w:lang w:val="en-AU"/>
              </w:rPr>
              <w:t>design</w:t>
            </w:r>
            <w:r w:rsidR="00CB737F">
              <w:rPr>
                <w:rFonts w:asciiTheme="minorHAnsi" w:hAnsiTheme="minorHAnsi"/>
                <w:lang w:val="en-AU"/>
              </w:rPr>
              <w:t xml:space="preserve"> </w:t>
            </w:r>
            <w:r>
              <w:rPr>
                <w:rFonts w:asciiTheme="minorHAnsi" w:hAnsiTheme="minorHAnsi"/>
                <w:lang w:val="en-AU"/>
              </w:rPr>
              <w:t>elements</w:t>
            </w:r>
            <w:r w:rsidR="00CB737F">
              <w:rPr>
                <w:rFonts w:asciiTheme="minorHAnsi" w:hAnsiTheme="minorHAnsi"/>
                <w:lang w:val="en-AU"/>
              </w:rPr>
              <w:t xml:space="preserve"> </w:t>
            </w:r>
            <w:r w:rsidRPr="00431E10">
              <w:rPr>
                <w:rFonts w:asciiTheme="minorHAnsi" w:hAnsiTheme="minorHAnsi"/>
                <w:lang w:val="en-AU"/>
              </w:rPr>
              <w:t>which</w:t>
            </w:r>
            <w:r w:rsidR="00CB737F">
              <w:rPr>
                <w:rFonts w:asciiTheme="minorHAnsi" w:hAnsiTheme="minorHAnsi"/>
                <w:lang w:val="en-AU"/>
              </w:rPr>
              <w:t xml:space="preserve"> </w:t>
            </w:r>
            <w:r>
              <w:rPr>
                <w:rFonts w:asciiTheme="minorHAnsi" w:hAnsiTheme="minorHAnsi"/>
                <w:lang w:val="en-AU"/>
              </w:rPr>
              <w:t>respond</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local</w:t>
            </w:r>
            <w:r w:rsidR="00CB737F">
              <w:rPr>
                <w:rFonts w:asciiTheme="minorHAnsi" w:hAnsiTheme="minorHAnsi"/>
                <w:lang w:val="en-AU"/>
              </w:rPr>
              <w:t xml:space="preserve"> </w:t>
            </w:r>
            <w:r>
              <w:rPr>
                <w:rFonts w:asciiTheme="minorHAnsi" w:hAnsiTheme="minorHAnsi"/>
                <w:lang w:val="en-AU"/>
              </w:rPr>
              <w:t>heritage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topography</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assist</w:t>
            </w:r>
            <w:r w:rsidR="00CB737F">
              <w:rPr>
                <w:rFonts w:asciiTheme="minorHAnsi" w:hAnsiTheme="minorHAnsi"/>
                <w:lang w:val="en-AU"/>
              </w:rPr>
              <w:t xml:space="preserve"> </w:t>
            </w:r>
            <w:r w:rsidRPr="00431E10">
              <w:rPr>
                <w:rFonts w:asciiTheme="minorHAnsi" w:hAnsiTheme="minorHAnsi"/>
                <w:lang w:val="en-AU"/>
              </w:rPr>
              <w:t>in</w:t>
            </w:r>
            <w:r w:rsidR="00CB737F">
              <w:rPr>
                <w:rFonts w:asciiTheme="minorHAnsi" w:hAnsiTheme="minorHAnsi"/>
                <w:lang w:val="en-AU"/>
              </w:rPr>
              <w:t xml:space="preserve"> </w:t>
            </w:r>
            <w:r w:rsidRPr="00431E10">
              <w:rPr>
                <w:rFonts w:asciiTheme="minorHAnsi" w:hAnsiTheme="minorHAnsi"/>
                <w:lang w:val="en-AU"/>
              </w:rPr>
              <w:t>place</w:t>
            </w:r>
            <w:r w:rsidR="00CB737F">
              <w:rPr>
                <w:rFonts w:asciiTheme="minorHAnsi" w:hAnsiTheme="minorHAnsi"/>
                <w:lang w:val="en-AU"/>
              </w:rPr>
              <w:t xml:space="preserve"> </w:t>
            </w:r>
            <w:r w:rsidRPr="00431E10">
              <w:rPr>
                <w:rFonts w:asciiTheme="minorHAnsi" w:hAnsiTheme="minorHAnsi"/>
                <w:lang w:val="en-AU"/>
              </w:rPr>
              <w:t>making</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ac</w:t>
            </w:r>
            <w:r>
              <w:rPr>
                <w:rFonts w:asciiTheme="minorHAnsi" w:hAnsiTheme="minorHAnsi"/>
                <w:lang w:val="en-AU"/>
              </w:rPr>
              <w:t>hievement</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“sense</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place”.</w:t>
            </w:r>
          </w:p>
        </w:tc>
      </w:tr>
      <w:tr w:rsidR="0074746D" w:rsidRPr="00431E10" w14:paraId="744C38CA" w14:textId="77777777" w:rsidTr="00766465">
        <w:trPr>
          <w:trHeight w:val="736"/>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AF93074" w14:textId="72B60BBD" w:rsidR="0074746D" w:rsidRPr="00431E10" w:rsidRDefault="0074746D" w:rsidP="00E94AC7">
            <w:pPr>
              <w:pStyle w:val="GuidelinesNumberingTables"/>
              <w:rPr>
                <w:rFonts w:asciiTheme="minorHAnsi" w:hAnsiTheme="minorHAnsi"/>
                <w:color w:val="00B050"/>
                <w:lang w:val="en-AU"/>
              </w:rPr>
            </w:pPr>
            <w:r w:rsidRPr="00431E10">
              <w:rPr>
                <w:rStyle w:val="OutcomesNumbering"/>
                <w:rFonts w:asciiTheme="minorHAnsi" w:hAnsiTheme="minorHAnsi"/>
                <w:color w:val="00B050"/>
                <w:lang w:val="en-AU"/>
              </w:rPr>
              <w:t>G</w:t>
            </w:r>
            <w:r w:rsidR="00E94AC7">
              <w:rPr>
                <w:rStyle w:val="OutcomesNumbering"/>
                <w:rFonts w:asciiTheme="minorHAnsi" w:hAnsiTheme="minorHAnsi"/>
                <w:color w:val="00B050"/>
                <w:lang w:val="en-AU"/>
              </w:rPr>
              <w:t>6</w:t>
            </w:r>
            <w:r w:rsidR="00CB737F">
              <w:rPr>
                <w:rStyle w:val="OutcomesNumbering"/>
                <w:rFonts w:asciiTheme="minorHAnsi" w:hAnsiTheme="minorHAnsi"/>
                <w:color w:val="00B050"/>
                <w:lang w:val="en-AU"/>
              </w:rPr>
              <w:t xml:space="preserve"> </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4C4931B" w14:textId="20E18A5A" w:rsidR="0074746D" w:rsidRPr="00431E10" w:rsidRDefault="00D66F60" w:rsidP="007E50FA">
            <w:pPr>
              <w:pStyle w:val="TableBodyTables"/>
              <w:rPr>
                <w:rFonts w:asciiTheme="minorHAnsi" w:hAnsiTheme="minorHAnsi"/>
                <w:lang w:val="en-AU"/>
              </w:rPr>
            </w:pP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reinforce</w:t>
            </w:r>
            <w:r w:rsidR="00CB737F">
              <w:rPr>
                <w:rFonts w:asciiTheme="minorHAnsi" w:hAnsiTheme="minorHAnsi"/>
                <w:lang w:val="en-AU"/>
              </w:rPr>
              <w:t xml:space="preserve"> </w:t>
            </w:r>
            <w:r>
              <w:rPr>
                <w:rFonts w:asciiTheme="minorHAnsi" w:hAnsiTheme="minorHAnsi"/>
                <w:lang w:val="en-AU"/>
              </w:rPr>
              <w:t>neighbourhood</w:t>
            </w:r>
            <w:r w:rsidR="00CB737F">
              <w:rPr>
                <w:rFonts w:asciiTheme="minorHAnsi" w:hAnsiTheme="minorHAnsi"/>
                <w:lang w:val="en-AU"/>
              </w:rPr>
              <w:t xml:space="preserve"> </w:t>
            </w:r>
            <w:r>
              <w:rPr>
                <w:rFonts w:asciiTheme="minorHAnsi" w:hAnsiTheme="minorHAnsi"/>
                <w:lang w:val="en-AU"/>
              </w:rPr>
              <w:t>character</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role</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street</w:t>
            </w:r>
            <w:r w:rsidR="00CB737F">
              <w:rPr>
                <w:rFonts w:asciiTheme="minorHAnsi" w:hAnsiTheme="minorHAnsi"/>
                <w:lang w:val="en-AU"/>
              </w:rPr>
              <w:t xml:space="preserve"> </w:t>
            </w:r>
            <w:r>
              <w:rPr>
                <w:rFonts w:asciiTheme="minorHAnsi" w:hAnsiTheme="minorHAnsi"/>
                <w:lang w:val="en-AU"/>
              </w:rPr>
              <w:t>or</w:t>
            </w:r>
            <w:r w:rsidR="00CB737F">
              <w:rPr>
                <w:rFonts w:asciiTheme="minorHAnsi" w:hAnsiTheme="minorHAnsi"/>
                <w:lang w:val="en-AU"/>
              </w:rPr>
              <w:t xml:space="preserve"> </w:t>
            </w:r>
            <w:r>
              <w:rPr>
                <w:rFonts w:asciiTheme="minorHAnsi" w:hAnsiTheme="minorHAnsi"/>
                <w:lang w:val="en-AU"/>
              </w:rPr>
              <w:t>public</w:t>
            </w:r>
            <w:r w:rsidR="00CB737F">
              <w:rPr>
                <w:rFonts w:asciiTheme="minorHAnsi" w:hAnsiTheme="minorHAnsi"/>
                <w:lang w:val="en-AU"/>
              </w:rPr>
              <w:t xml:space="preserve"> </w:t>
            </w:r>
            <w:r>
              <w:rPr>
                <w:rFonts w:asciiTheme="minorHAnsi" w:hAnsiTheme="minorHAnsi"/>
                <w:lang w:val="en-AU"/>
              </w:rPr>
              <w:t>place,</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sidR="0074746D" w:rsidRPr="00955BAC">
              <w:rPr>
                <w:rFonts w:asciiTheme="minorHAnsi" w:hAnsiTheme="minorHAnsi"/>
                <w:lang w:val="en-AU"/>
              </w:rPr>
              <w:t>consistent</w:t>
            </w:r>
            <w:r w:rsidR="00CB737F">
              <w:rPr>
                <w:rFonts w:asciiTheme="minorHAnsi" w:hAnsiTheme="minorHAnsi"/>
                <w:lang w:val="en-AU"/>
              </w:rPr>
              <w:t xml:space="preserve"> </w:t>
            </w:r>
            <w:r w:rsidR="0074746D" w:rsidRPr="00955BAC">
              <w:rPr>
                <w:rFonts w:asciiTheme="minorHAnsi" w:hAnsiTheme="minorHAnsi"/>
                <w:lang w:val="en-AU"/>
              </w:rPr>
              <w:t>suite</w:t>
            </w:r>
            <w:r w:rsidR="00CB737F">
              <w:rPr>
                <w:rFonts w:asciiTheme="minorHAnsi" w:hAnsiTheme="minorHAnsi"/>
                <w:lang w:val="en-AU"/>
              </w:rPr>
              <w:t xml:space="preserve"> </w:t>
            </w:r>
            <w:r w:rsidR="0074746D" w:rsidRPr="00955BAC">
              <w:rPr>
                <w:rFonts w:asciiTheme="minorHAnsi" w:hAnsiTheme="minorHAnsi"/>
                <w:lang w:val="en-AU"/>
              </w:rPr>
              <w:t>of</w:t>
            </w:r>
            <w:r w:rsidR="00CB737F">
              <w:rPr>
                <w:rFonts w:asciiTheme="minorHAnsi" w:hAnsiTheme="minorHAnsi"/>
                <w:lang w:val="en-AU"/>
              </w:rPr>
              <w:t xml:space="preserve"> </w:t>
            </w:r>
            <w:r w:rsidR="0074746D" w:rsidRPr="00955BAC">
              <w:rPr>
                <w:rFonts w:asciiTheme="minorHAnsi" w:hAnsiTheme="minorHAnsi"/>
                <w:lang w:val="en-AU"/>
              </w:rPr>
              <w:t>lighting</w:t>
            </w:r>
            <w:r w:rsidR="00CB737F">
              <w:rPr>
                <w:rFonts w:asciiTheme="minorHAnsi" w:hAnsiTheme="minorHAnsi"/>
                <w:lang w:val="en-AU"/>
              </w:rPr>
              <w:t xml:space="preserve"> </w:t>
            </w:r>
            <w:r w:rsidR="0074746D" w:rsidRPr="00955BAC">
              <w:rPr>
                <w:rFonts w:asciiTheme="minorHAnsi" w:hAnsiTheme="minorHAnsi"/>
                <w:lang w:val="en-AU"/>
              </w:rPr>
              <w:t>and</w:t>
            </w:r>
            <w:r w:rsidR="00CB737F">
              <w:rPr>
                <w:rFonts w:asciiTheme="minorHAnsi" w:hAnsiTheme="minorHAnsi"/>
                <w:lang w:val="en-AU"/>
              </w:rPr>
              <w:t xml:space="preserve"> </w:t>
            </w:r>
            <w:r w:rsidR="0074746D" w:rsidRPr="00955BAC">
              <w:rPr>
                <w:rFonts w:asciiTheme="minorHAnsi" w:hAnsiTheme="minorHAnsi"/>
                <w:lang w:val="en-AU"/>
              </w:rPr>
              <w:t>furniture</w:t>
            </w:r>
            <w:r w:rsidR="00CB737F">
              <w:rPr>
                <w:rFonts w:asciiTheme="minorHAnsi" w:hAnsiTheme="minorHAnsi"/>
                <w:lang w:val="en-AU"/>
              </w:rPr>
              <w:t xml:space="preserve"> </w:t>
            </w:r>
            <w:r w:rsidR="0074746D" w:rsidRPr="00955BAC">
              <w:rPr>
                <w:rFonts w:asciiTheme="minorHAnsi" w:hAnsiTheme="minorHAnsi"/>
                <w:lang w:val="en-AU"/>
              </w:rPr>
              <w:t>should</w:t>
            </w:r>
            <w:r w:rsidR="00CB737F">
              <w:rPr>
                <w:rFonts w:asciiTheme="minorHAnsi" w:hAnsiTheme="minorHAnsi"/>
                <w:lang w:val="en-AU"/>
              </w:rPr>
              <w:t xml:space="preserve"> </w:t>
            </w:r>
            <w:r w:rsidR="0074746D" w:rsidRPr="00955BAC">
              <w:rPr>
                <w:rFonts w:asciiTheme="minorHAnsi" w:hAnsiTheme="minorHAnsi"/>
                <w:lang w:val="en-AU"/>
              </w:rPr>
              <w:t>be</w:t>
            </w:r>
            <w:r w:rsidR="00CB737F">
              <w:rPr>
                <w:rFonts w:asciiTheme="minorHAnsi" w:hAnsiTheme="minorHAnsi"/>
                <w:lang w:val="en-AU"/>
              </w:rPr>
              <w:t xml:space="preserve"> </w:t>
            </w:r>
            <w:r w:rsidR="0074746D" w:rsidRPr="00955BAC">
              <w:rPr>
                <w:rFonts w:asciiTheme="minorHAnsi" w:hAnsiTheme="minorHAnsi"/>
                <w:lang w:val="en-AU"/>
              </w:rPr>
              <w:t>used</w:t>
            </w:r>
            <w:r w:rsidR="00CB737F">
              <w:rPr>
                <w:rFonts w:asciiTheme="minorHAnsi" w:hAnsiTheme="minorHAnsi"/>
                <w:lang w:val="en-AU"/>
              </w:rPr>
              <w:t xml:space="preserve"> </w:t>
            </w:r>
            <w:r w:rsidR="0074746D" w:rsidRPr="00955BAC">
              <w:rPr>
                <w:rFonts w:asciiTheme="minorHAnsi" w:hAnsiTheme="minorHAnsi"/>
                <w:lang w:val="en-AU"/>
              </w:rPr>
              <w:t>across</w:t>
            </w:r>
            <w:r w:rsidR="00CB737F">
              <w:rPr>
                <w:rFonts w:asciiTheme="minorHAnsi" w:hAnsiTheme="minorHAnsi"/>
                <w:lang w:val="en-AU"/>
              </w:rPr>
              <w:t xml:space="preserve"> </w:t>
            </w:r>
            <w:r w:rsidR="0074746D" w:rsidRPr="00955BAC">
              <w:rPr>
                <w:rFonts w:asciiTheme="minorHAnsi" w:hAnsiTheme="minorHAnsi"/>
                <w:lang w:val="en-AU"/>
              </w:rPr>
              <w:t>neighbourhoods,</w:t>
            </w:r>
            <w:r w:rsidR="00CB737F">
              <w:rPr>
                <w:rFonts w:asciiTheme="minorHAnsi" w:hAnsiTheme="minorHAnsi"/>
                <w:lang w:val="en-AU"/>
              </w:rPr>
              <w:t xml:space="preserve"> </w:t>
            </w:r>
            <w:r w:rsidR="0074746D" w:rsidRPr="00955BAC">
              <w:rPr>
                <w:rFonts w:asciiTheme="minorHAnsi" w:hAnsiTheme="minorHAnsi"/>
                <w:lang w:val="en-AU"/>
              </w:rPr>
              <w:t>appropriate</w:t>
            </w:r>
            <w:r w:rsidR="00CB737F">
              <w:rPr>
                <w:rFonts w:asciiTheme="minorHAnsi" w:hAnsiTheme="minorHAnsi"/>
                <w:lang w:val="en-AU"/>
              </w:rPr>
              <w:t xml:space="preserve"> </w:t>
            </w:r>
            <w:r w:rsidR="0074746D" w:rsidRPr="00955BAC">
              <w:rPr>
                <w:rFonts w:asciiTheme="minorHAnsi" w:hAnsiTheme="minorHAnsi"/>
                <w:lang w:val="en-AU"/>
              </w:rPr>
              <w:t>to</w:t>
            </w:r>
            <w:r w:rsidR="00CB737F">
              <w:rPr>
                <w:rFonts w:asciiTheme="minorHAnsi" w:hAnsiTheme="minorHAnsi"/>
                <w:lang w:val="en-AU"/>
              </w:rPr>
              <w:t xml:space="preserve"> </w:t>
            </w:r>
            <w:r w:rsidR="0074746D" w:rsidRPr="00955BAC">
              <w:rPr>
                <w:rFonts w:asciiTheme="minorHAnsi" w:hAnsiTheme="minorHAnsi"/>
                <w:lang w:val="en-AU"/>
              </w:rPr>
              <w:t>the</w:t>
            </w:r>
            <w:r w:rsidR="00CB737F">
              <w:rPr>
                <w:rFonts w:asciiTheme="minorHAnsi" w:hAnsiTheme="minorHAnsi"/>
                <w:lang w:val="en-AU"/>
              </w:rPr>
              <w:t xml:space="preserve"> </w:t>
            </w:r>
            <w:r w:rsidR="0074746D" w:rsidRPr="00955BAC">
              <w:rPr>
                <w:rFonts w:asciiTheme="minorHAnsi" w:hAnsiTheme="minorHAnsi"/>
                <w:lang w:val="en-AU"/>
              </w:rPr>
              <w:t>type</w:t>
            </w:r>
            <w:r w:rsidR="00CB737F">
              <w:rPr>
                <w:rFonts w:asciiTheme="minorHAnsi" w:hAnsiTheme="minorHAnsi"/>
                <w:lang w:val="en-AU"/>
              </w:rPr>
              <w:t xml:space="preserve"> </w:t>
            </w:r>
            <w:r w:rsidR="0074746D" w:rsidRPr="00955BAC">
              <w:rPr>
                <w:rFonts w:asciiTheme="minorHAnsi" w:hAnsiTheme="minorHAnsi"/>
                <w:lang w:val="en-AU"/>
              </w:rPr>
              <w:t>and</w:t>
            </w:r>
            <w:r w:rsidR="00CB737F">
              <w:rPr>
                <w:rFonts w:asciiTheme="minorHAnsi" w:hAnsiTheme="minorHAnsi"/>
                <w:lang w:val="en-AU"/>
              </w:rPr>
              <w:t xml:space="preserve"> </w:t>
            </w:r>
            <w:r w:rsidR="0074746D" w:rsidRPr="00955BAC">
              <w:rPr>
                <w:rFonts w:asciiTheme="minorHAnsi" w:hAnsiTheme="minorHAnsi"/>
                <w:lang w:val="en-AU"/>
              </w:rPr>
              <w:t>role</w:t>
            </w:r>
            <w:r w:rsidR="00CB737F">
              <w:rPr>
                <w:rFonts w:asciiTheme="minorHAnsi" w:hAnsiTheme="minorHAnsi"/>
                <w:lang w:val="en-AU"/>
              </w:rPr>
              <w:t xml:space="preserve"> </w:t>
            </w:r>
            <w:r w:rsidR="0074746D" w:rsidRPr="00955BAC">
              <w:rPr>
                <w:rFonts w:asciiTheme="minorHAnsi" w:hAnsiTheme="minorHAnsi"/>
                <w:lang w:val="en-AU"/>
              </w:rPr>
              <w:t>of</w:t>
            </w:r>
            <w:r w:rsidR="00CB737F">
              <w:rPr>
                <w:rFonts w:asciiTheme="minorHAnsi" w:hAnsiTheme="minorHAnsi"/>
                <w:lang w:val="en-AU"/>
              </w:rPr>
              <w:t xml:space="preserve"> </w:t>
            </w:r>
            <w:r w:rsidR="0074746D" w:rsidRPr="00955BAC">
              <w:rPr>
                <w:rFonts w:asciiTheme="minorHAnsi" w:hAnsiTheme="minorHAnsi"/>
                <w:lang w:val="en-AU"/>
              </w:rPr>
              <w:t>street</w:t>
            </w:r>
            <w:r w:rsidR="00CB737F">
              <w:rPr>
                <w:rFonts w:asciiTheme="minorHAnsi" w:hAnsiTheme="minorHAnsi"/>
                <w:lang w:val="en-AU"/>
              </w:rPr>
              <w:t xml:space="preserve"> </w:t>
            </w:r>
            <w:r w:rsidR="0074746D" w:rsidRPr="00955BAC">
              <w:rPr>
                <w:rFonts w:asciiTheme="minorHAnsi" w:hAnsiTheme="minorHAnsi"/>
                <w:lang w:val="en-AU"/>
              </w:rPr>
              <w:t>or</w:t>
            </w:r>
            <w:r w:rsidR="00CB737F">
              <w:rPr>
                <w:rFonts w:asciiTheme="minorHAnsi" w:hAnsiTheme="minorHAnsi"/>
                <w:lang w:val="en-AU"/>
              </w:rPr>
              <w:t xml:space="preserve"> </w:t>
            </w:r>
            <w:r w:rsidR="0074746D" w:rsidRPr="00955BAC">
              <w:rPr>
                <w:rFonts w:asciiTheme="minorHAnsi" w:hAnsiTheme="minorHAnsi"/>
                <w:lang w:val="en-AU"/>
              </w:rPr>
              <w:t>public</w:t>
            </w:r>
            <w:r w:rsidR="00CB737F">
              <w:rPr>
                <w:rFonts w:asciiTheme="minorHAnsi" w:hAnsiTheme="minorHAnsi"/>
                <w:lang w:val="en-AU"/>
              </w:rPr>
              <w:t xml:space="preserve"> </w:t>
            </w:r>
            <w:r w:rsidR="0074746D" w:rsidRPr="00955BAC">
              <w:rPr>
                <w:rFonts w:asciiTheme="minorHAnsi" w:hAnsiTheme="minorHAnsi"/>
                <w:lang w:val="en-AU"/>
              </w:rPr>
              <w:t>space,</w:t>
            </w:r>
            <w:r w:rsidR="00CB737F">
              <w:rPr>
                <w:rFonts w:asciiTheme="minorHAnsi" w:hAnsiTheme="minorHAnsi"/>
                <w:lang w:val="en-AU"/>
              </w:rPr>
              <w:t xml:space="preserve"> </w:t>
            </w:r>
            <w:r w:rsidR="0074746D" w:rsidRPr="00955BAC">
              <w:rPr>
                <w:rFonts w:asciiTheme="minorHAnsi" w:hAnsiTheme="minorHAnsi"/>
                <w:lang w:val="en-AU"/>
              </w:rPr>
              <w:t>unless</w:t>
            </w:r>
            <w:r w:rsidR="00CB737F">
              <w:rPr>
                <w:rFonts w:asciiTheme="minorHAnsi" w:hAnsiTheme="minorHAnsi"/>
                <w:lang w:val="en-AU"/>
              </w:rPr>
              <w:t xml:space="preserve"> </w:t>
            </w:r>
            <w:r w:rsidR="0074746D" w:rsidRPr="00955BAC">
              <w:rPr>
                <w:rFonts w:asciiTheme="minorHAnsi" w:hAnsiTheme="minorHAnsi"/>
                <w:lang w:val="en-AU"/>
              </w:rPr>
              <w:t>otherwise</w:t>
            </w:r>
            <w:r w:rsidR="00CB737F">
              <w:rPr>
                <w:rFonts w:asciiTheme="minorHAnsi" w:hAnsiTheme="minorHAnsi"/>
                <w:lang w:val="en-AU"/>
              </w:rPr>
              <w:t xml:space="preserve"> </w:t>
            </w:r>
            <w:r w:rsidR="0074746D" w:rsidRPr="00955BAC">
              <w:rPr>
                <w:rFonts w:asciiTheme="minorHAnsi" w:hAnsiTheme="minorHAnsi"/>
                <w:lang w:val="en-AU"/>
              </w:rPr>
              <w:t>approved</w:t>
            </w:r>
            <w:r w:rsidR="00CB737F">
              <w:rPr>
                <w:rFonts w:asciiTheme="minorHAnsi" w:hAnsiTheme="minorHAnsi"/>
                <w:lang w:val="en-AU"/>
              </w:rPr>
              <w:t xml:space="preserve"> </w:t>
            </w:r>
            <w:r w:rsidR="0074746D" w:rsidRPr="00955BAC">
              <w:rPr>
                <w:rFonts w:asciiTheme="minorHAnsi" w:hAnsiTheme="minorHAnsi"/>
                <w:lang w:val="en-AU"/>
              </w:rPr>
              <w:t>by</w:t>
            </w:r>
            <w:r w:rsidR="00CB737F">
              <w:rPr>
                <w:rFonts w:asciiTheme="minorHAnsi" w:hAnsiTheme="minorHAnsi"/>
                <w:lang w:val="en-AU"/>
              </w:rPr>
              <w:t xml:space="preserve"> </w:t>
            </w:r>
            <w:r w:rsidR="0074746D" w:rsidRPr="00955BAC">
              <w:rPr>
                <w:rFonts w:asciiTheme="minorHAnsi" w:hAnsiTheme="minorHAnsi"/>
                <w:lang w:val="en-AU"/>
              </w:rPr>
              <w:t>the</w:t>
            </w:r>
            <w:r w:rsidR="00CB737F">
              <w:rPr>
                <w:rFonts w:asciiTheme="minorHAnsi" w:hAnsiTheme="minorHAnsi"/>
                <w:lang w:val="en-AU"/>
              </w:rPr>
              <w:t xml:space="preserve"> </w:t>
            </w:r>
            <w:r w:rsidR="0074746D" w:rsidRPr="00955BAC">
              <w:rPr>
                <w:rFonts w:asciiTheme="minorHAnsi" w:hAnsiTheme="minorHAnsi"/>
                <w:lang w:val="en-AU"/>
              </w:rPr>
              <w:t>responsible</w:t>
            </w:r>
            <w:r w:rsidR="00CB737F">
              <w:rPr>
                <w:rFonts w:asciiTheme="minorHAnsi" w:hAnsiTheme="minorHAnsi"/>
                <w:lang w:val="en-AU"/>
              </w:rPr>
              <w:t xml:space="preserve"> </w:t>
            </w:r>
            <w:r w:rsidR="0074746D" w:rsidRPr="00955BAC">
              <w:rPr>
                <w:rFonts w:asciiTheme="minorHAnsi" w:hAnsiTheme="minorHAnsi"/>
                <w:lang w:val="en-AU"/>
              </w:rPr>
              <w:t>authority.</w:t>
            </w:r>
          </w:p>
        </w:tc>
      </w:tr>
      <w:tr w:rsidR="0074746D" w:rsidRPr="00431E10" w14:paraId="426244FB" w14:textId="77777777" w:rsidTr="00766465">
        <w:trPr>
          <w:trHeight w:val="736"/>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B2B9040" w14:textId="2529200F" w:rsidR="0074746D" w:rsidRPr="00431E10" w:rsidRDefault="0074746D" w:rsidP="00E94AC7">
            <w:pPr>
              <w:pStyle w:val="GuidelinesNumberingTables"/>
              <w:rPr>
                <w:rFonts w:asciiTheme="minorHAnsi" w:hAnsiTheme="minorHAnsi"/>
                <w:color w:val="00B050"/>
                <w:lang w:val="en-AU"/>
              </w:rPr>
            </w:pPr>
            <w:r w:rsidRPr="00431E10">
              <w:rPr>
                <w:rStyle w:val="OutcomesNumbering"/>
                <w:rFonts w:asciiTheme="minorHAnsi" w:hAnsiTheme="minorHAnsi"/>
                <w:color w:val="00B050"/>
                <w:lang w:val="en-AU"/>
              </w:rPr>
              <w:t>G</w:t>
            </w:r>
            <w:r w:rsidR="00E94AC7">
              <w:rPr>
                <w:rStyle w:val="OutcomesNumbering"/>
                <w:rFonts w:asciiTheme="minorHAnsi" w:hAnsiTheme="minorHAnsi"/>
                <w:color w:val="00B050"/>
                <w:lang w:val="en-AU"/>
              </w:rPr>
              <w:t>7</w:t>
            </w:r>
            <w:r w:rsidR="00CB737F">
              <w:rPr>
                <w:rStyle w:val="OutcomesNumbering"/>
                <w:rFonts w:asciiTheme="minorHAnsi" w:hAnsiTheme="minorHAnsi"/>
                <w:color w:val="00B050"/>
                <w:lang w:val="en-AU"/>
              </w:rPr>
              <w:t xml:space="preserve"> </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149AC42" w14:textId="41BC5176" w:rsidR="0074746D" w:rsidRPr="00431E10" w:rsidRDefault="00926CCE" w:rsidP="0074746D">
            <w:pPr>
              <w:pStyle w:val="TableBodyTables"/>
              <w:rPr>
                <w:rFonts w:asciiTheme="minorHAnsi" w:hAnsiTheme="minorHAnsi"/>
                <w:lang w:val="en-AU"/>
              </w:rPr>
            </w:pPr>
            <w:r w:rsidRPr="00431E10">
              <w:rPr>
                <w:rFonts w:asciiTheme="minorHAnsi" w:hAnsiTheme="minorHAnsi"/>
                <w:lang w:val="en-AU"/>
              </w:rPr>
              <w:t>Salvaged</w:t>
            </w:r>
            <w:r w:rsidR="00CB737F">
              <w:rPr>
                <w:rFonts w:asciiTheme="minorHAnsi" w:hAnsiTheme="minorHAnsi"/>
                <w:lang w:val="en-AU"/>
              </w:rPr>
              <w:t xml:space="preserve"> </w:t>
            </w:r>
            <w:r w:rsidRPr="00431E10">
              <w:rPr>
                <w:rFonts w:asciiTheme="minorHAnsi" w:hAnsiTheme="minorHAnsi"/>
                <w:lang w:val="en-AU"/>
              </w:rPr>
              <w:t>rocks</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retained</w:t>
            </w:r>
            <w:r w:rsidR="00CB737F">
              <w:rPr>
                <w:rFonts w:asciiTheme="minorHAnsi" w:hAnsiTheme="minorHAnsi"/>
                <w:lang w:val="en-AU"/>
              </w:rPr>
              <w:t xml:space="preserve"> </w:t>
            </w:r>
            <w:r>
              <w:rPr>
                <w:rFonts w:asciiTheme="minorHAnsi" w:hAnsiTheme="minorHAnsi"/>
                <w:lang w:val="en-AU"/>
              </w:rPr>
              <w:t>on</w:t>
            </w:r>
            <w:r w:rsidR="00CB737F">
              <w:rPr>
                <w:rFonts w:asciiTheme="minorHAnsi" w:hAnsiTheme="minorHAnsi"/>
                <w:lang w:val="en-AU"/>
              </w:rPr>
              <w:t xml:space="preserve"> </w:t>
            </w:r>
            <w:r>
              <w:rPr>
                <w:rFonts w:asciiTheme="minorHAnsi" w:hAnsiTheme="minorHAnsi"/>
                <w:lang w:val="en-AU"/>
              </w:rPr>
              <w:t>site</w:t>
            </w:r>
            <w:r w:rsidR="00CB737F">
              <w:rPr>
                <w:rFonts w:asciiTheme="minorHAnsi" w:hAnsiTheme="minorHAnsi"/>
                <w:lang w:val="en-AU"/>
              </w:rPr>
              <w:t xml:space="preserve"> </w:t>
            </w:r>
            <w:r>
              <w:rPr>
                <w:rFonts w:asciiTheme="minorHAnsi" w:hAnsiTheme="minorHAnsi"/>
                <w:lang w:val="en-AU"/>
              </w:rPr>
              <w:t>where</w:t>
            </w:r>
            <w:r w:rsidR="00CB737F">
              <w:rPr>
                <w:rFonts w:asciiTheme="minorHAnsi" w:hAnsiTheme="minorHAnsi"/>
                <w:lang w:val="en-AU"/>
              </w:rPr>
              <w:t xml:space="preserve"> </w:t>
            </w:r>
            <w:r>
              <w:rPr>
                <w:rFonts w:asciiTheme="minorHAnsi" w:hAnsiTheme="minorHAnsi"/>
                <w:lang w:val="en-AU"/>
              </w:rPr>
              <w:t>possible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incorporated</w:t>
            </w:r>
            <w:r w:rsidR="00CB737F">
              <w:rPr>
                <w:rFonts w:asciiTheme="minorHAnsi" w:hAnsiTheme="minorHAnsi"/>
                <w:lang w:val="en-AU"/>
              </w:rPr>
              <w:t xml:space="preserve"> </w:t>
            </w:r>
            <w:r w:rsidRPr="00431E10">
              <w:rPr>
                <w:rFonts w:asciiTheme="minorHAnsi" w:hAnsiTheme="minorHAnsi"/>
                <w:lang w:val="en-AU"/>
              </w:rPr>
              <w:t>in</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design</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waterways,</w:t>
            </w:r>
            <w:r w:rsidR="00CB737F">
              <w:rPr>
                <w:rFonts w:asciiTheme="minorHAnsi" w:hAnsiTheme="minorHAnsi"/>
                <w:lang w:val="en-AU"/>
              </w:rPr>
              <w:t xml:space="preserve"> </w:t>
            </w:r>
            <w:r w:rsidRPr="00431E10">
              <w:rPr>
                <w:rFonts w:asciiTheme="minorHAnsi" w:hAnsiTheme="minorHAnsi"/>
                <w:lang w:val="en-AU"/>
              </w:rPr>
              <w:t>retaining</w:t>
            </w:r>
            <w:r w:rsidR="00CB737F">
              <w:rPr>
                <w:rFonts w:asciiTheme="minorHAnsi" w:hAnsiTheme="minorHAnsi"/>
                <w:lang w:val="en-AU"/>
              </w:rPr>
              <w:t xml:space="preserve"> </w:t>
            </w:r>
            <w:r w:rsidRPr="00431E10">
              <w:rPr>
                <w:rFonts w:asciiTheme="minorHAnsi" w:hAnsiTheme="minorHAnsi"/>
                <w:lang w:val="en-AU"/>
              </w:rPr>
              <w:t>structures,</w:t>
            </w:r>
            <w:r w:rsidR="00CB737F">
              <w:rPr>
                <w:rFonts w:asciiTheme="minorHAnsi" w:hAnsiTheme="minorHAnsi"/>
                <w:lang w:val="en-AU"/>
              </w:rPr>
              <w:t xml:space="preserve"> </w:t>
            </w:r>
            <w:r w:rsidRPr="00431E10">
              <w:rPr>
                <w:rFonts w:asciiTheme="minorHAnsi" w:hAnsiTheme="minorHAnsi"/>
                <w:lang w:val="en-AU"/>
              </w:rPr>
              <w:t>fences</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other</w:t>
            </w:r>
            <w:r w:rsidR="00CB737F">
              <w:rPr>
                <w:rFonts w:asciiTheme="minorHAnsi" w:hAnsiTheme="minorHAnsi"/>
                <w:lang w:val="en-AU"/>
              </w:rPr>
              <w:t xml:space="preserve"> </w:t>
            </w:r>
            <w:r w:rsidRPr="00431E10">
              <w:rPr>
                <w:rFonts w:asciiTheme="minorHAnsi" w:hAnsiTheme="minorHAnsi"/>
                <w:lang w:val="en-AU"/>
              </w:rPr>
              <w:t>landscape</w:t>
            </w:r>
            <w:r w:rsidR="00CB737F">
              <w:rPr>
                <w:rFonts w:asciiTheme="minorHAnsi" w:hAnsiTheme="minorHAnsi"/>
                <w:lang w:val="en-AU"/>
              </w:rPr>
              <w:t xml:space="preserve"> </w:t>
            </w:r>
            <w:r w:rsidRPr="00431E10">
              <w:rPr>
                <w:rFonts w:asciiTheme="minorHAnsi" w:hAnsiTheme="minorHAnsi"/>
                <w:lang w:val="en-AU"/>
              </w:rPr>
              <w:t>features.</w:t>
            </w:r>
          </w:p>
        </w:tc>
      </w:tr>
      <w:tr w:rsidR="00F66A30" w:rsidRPr="00431E10" w14:paraId="3DF152E5" w14:textId="77777777" w:rsidTr="00F66A30">
        <w:trPr>
          <w:trHeight w:val="478"/>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EFD2554" w14:textId="77777777" w:rsidR="00F66A30" w:rsidRPr="00431E10" w:rsidRDefault="00221324" w:rsidP="00E94AC7">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t>G8</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08DE0AE" w14:textId="6F3D2BEC" w:rsidR="00F66A30" w:rsidRPr="00431E10" w:rsidRDefault="00F66A30" w:rsidP="00F66A30">
            <w:pPr>
              <w:pStyle w:val="TableBodyTables"/>
              <w:rPr>
                <w:rFonts w:asciiTheme="minorHAnsi" w:hAnsiTheme="minorHAnsi"/>
                <w:lang w:val="en-AU"/>
              </w:rPr>
            </w:pPr>
            <w:r>
              <w:rPr>
                <w:rFonts w:asciiTheme="minorHAnsi" w:hAnsiTheme="minorHAnsi"/>
                <w:lang w:val="en-AU"/>
              </w:rPr>
              <w:t>Existing</w:t>
            </w:r>
            <w:r w:rsidR="00CB737F">
              <w:rPr>
                <w:rFonts w:asciiTheme="minorHAnsi" w:hAnsiTheme="minorHAnsi"/>
                <w:lang w:val="en-AU"/>
              </w:rPr>
              <w:t xml:space="preserve"> </w:t>
            </w:r>
            <w:r>
              <w:rPr>
                <w:rFonts w:asciiTheme="minorHAnsi" w:hAnsiTheme="minorHAnsi"/>
                <w:lang w:val="en-AU"/>
              </w:rPr>
              <w:t>trees</w:t>
            </w:r>
            <w:r w:rsidR="00CB737F">
              <w:rPr>
                <w:rFonts w:asciiTheme="minorHAnsi" w:hAnsiTheme="minorHAnsi"/>
                <w:lang w:val="en-AU"/>
              </w:rPr>
              <w:t xml:space="preserve"> </w:t>
            </w:r>
            <w:r>
              <w:rPr>
                <w:rFonts w:asciiTheme="minorHAnsi" w:hAnsiTheme="minorHAnsi"/>
                <w:lang w:val="en-AU"/>
              </w:rPr>
              <w:t>shown</w:t>
            </w:r>
            <w:r w:rsidR="00CB737F">
              <w:rPr>
                <w:rFonts w:asciiTheme="minorHAnsi" w:hAnsiTheme="minorHAnsi"/>
                <w:lang w:val="en-AU"/>
              </w:rPr>
              <w:t xml:space="preserve"> </w:t>
            </w:r>
            <w:r>
              <w:rPr>
                <w:rFonts w:asciiTheme="minorHAnsi" w:hAnsiTheme="minorHAnsi"/>
                <w:lang w:val="en-AU"/>
              </w:rPr>
              <w:t>on</w:t>
            </w:r>
            <w:r w:rsidR="00CB737F">
              <w:rPr>
                <w:rFonts w:asciiTheme="minorHAnsi" w:hAnsiTheme="minorHAnsi"/>
                <w:lang w:val="en-AU"/>
              </w:rPr>
              <w:t xml:space="preserve"> </w:t>
            </w:r>
            <w:r>
              <w:rPr>
                <w:rFonts w:asciiTheme="minorHAnsi" w:hAnsiTheme="minorHAnsi"/>
                <w:lang w:val="en-AU"/>
              </w:rPr>
              <w:t>Plan</w:t>
            </w:r>
            <w:r w:rsidR="00CB737F">
              <w:rPr>
                <w:rFonts w:asciiTheme="minorHAnsi" w:hAnsiTheme="minorHAnsi"/>
                <w:lang w:val="en-AU"/>
              </w:rPr>
              <w:t xml:space="preserve"> </w:t>
            </w:r>
            <w:r>
              <w:rPr>
                <w:rFonts w:asciiTheme="minorHAnsi" w:hAnsiTheme="minorHAnsi"/>
                <w:lang w:val="en-AU"/>
              </w:rPr>
              <w:t>2</w:t>
            </w:r>
            <w:r w:rsidR="00CB737F">
              <w:rPr>
                <w:rFonts w:asciiTheme="minorHAnsi" w:hAnsiTheme="minorHAnsi"/>
                <w:lang w:val="en-AU"/>
              </w:rPr>
              <w:t xml:space="preserve"> </w:t>
            </w:r>
            <w:r>
              <w:rPr>
                <w:rFonts w:asciiTheme="minorHAnsi" w:hAnsiTheme="minorHAnsi"/>
                <w:lang w:val="en-AU"/>
              </w:rPr>
              <w:t>should</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retained</w:t>
            </w:r>
            <w:r w:rsidR="00CB737F">
              <w:rPr>
                <w:rFonts w:asciiTheme="minorHAnsi" w:hAnsiTheme="minorHAnsi"/>
                <w:lang w:val="en-AU"/>
              </w:rPr>
              <w:t xml:space="preserve"> </w:t>
            </w:r>
            <w:r>
              <w:rPr>
                <w:rFonts w:asciiTheme="minorHAnsi" w:hAnsiTheme="minorHAnsi"/>
                <w:lang w:val="en-AU"/>
              </w:rPr>
              <w:t>where</w:t>
            </w:r>
            <w:r w:rsidR="00CB737F">
              <w:rPr>
                <w:rFonts w:asciiTheme="minorHAnsi" w:hAnsiTheme="minorHAnsi"/>
                <w:lang w:val="en-AU"/>
              </w:rPr>
              <w:t xml:space="preserve"> </w:t>
            </w:r>
            <w:r>
              <w:rPr>
                <w:rFonts w:asciiTheme="minorHAnsi" w:hAnsiTheme="minorHAnsi"/>
                <w:lang w:val="en-AU"/>
              </w:rPr>
              <w:t>possible</w:t>
            </w:r>
            <w:r w:rsidR="00CB737F">
              <w:rPr>
                <w:rFonts w:asciiTheme="minorHAnsi" w:hAnsiTheme="minorHAnsi"/>
                <w:lang w:val="en-AU"/>
              </w:rPr>
              <w:t xml:space="preserve"> </w:t>
            </w:r>
            <w:r>
              <w:rPr>
                <w:rFonts w:asciiTheme="minorHAnsi" w:hAnsiTheme="minorHAnsi"/>
                <w:lang w:val="en-AU"/>
              </w:rPr>
              <w:t>along</w:t>
            </w:r>
            <w:r w:rsidR="00CB737F">
              <w:rPr>
                <w:rFonts w:asciiTheme="minorHAnsi" w:hAnsiTheme="minorHAnsi"/>
                <w:lang w:val="en-AU"/>
              </w:rPr>
              <w:t xml:space="preserve"> </w:t>
            </w:r>
            <w:r>
              <w:rPr>
                <w:rFonts w:asciiTheme="minorHAnsi" w:hAnsiTheme="minorHAnsi"/>
                <w:lang w:val="en-AU"/>
              </w:rPr>
              <w:t>streets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in</w:t>
            </w:r>
            <w:r w:rsidR="00CB737F">
              <w:rPr>
                <w:rFonts w:asciiTheme="minorHAnsi" w:hAnsiTheme="minorHAnsi"/>
                <w:lang w:val="en-AU"/>
              </w:rPr>
              <w:t xml:space="preserve"> </w:t>
            </w:r>
            <w:r>
              <w:rPr>
                <w:rFonts w:asciiTheme="minorHAnsi" w:hAnsiTheme="minorHAnsi"/>
                <w:lang w:val="en-AU"/>
              </w:rPr>
              <w:t>subdivisions.</w:t>
            </w:r>
          </w:p>
        </w:tc>
      </w:tr>
      <w:tr w:rsidR="0074746D" w:rsidRPr="00431E10" w14:paraId="2F0D54BF" w14:textId="77777777" w:rsidTr="00766465">
        <w:trPr>
          <w:trHeight w:val="60"/>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E05F34E" w14:textId="77777777" w:rsidR="0074746D" w:rsidRPr="00431E10" w:rsidRDefault="0074746D" w:rsidP="00E94AC7">
            <w:pPr>
              <w:pStyle w:val="GuidelinesNumberingTables"/>
              <w:rPr>
                <w:rFonts w:asciiTheme="minorHAnsi" w:hAnsiTheme="minorHAnsi"/>
                <w:color w:val="00B050"/>
                <w:lang w:val="en-AU"/>
              </w:rPr>
            </w:pPr>
            <w:r w:rsidRPr="00431E10">
              <w:rPr>
                <w:rStyle w:val="OutcomesNumbering"/>
                <w:rFonts w:asciiTheme="minorHAnsi" w:hAnsiTheme="minorHAnsi"/>
                <w:color w:val="00B050"/>
                <w:lang w:val="en-AU"/>
              </w:rPr>
              <w:t>G</w:t>
            </w:r>
            <w:r w:rsidR="00221324">
              <w:rPr>
                <w:rStyle w:val="OutcomesNumbering"/>
                <w:rFonts w:asciiTheme="minorHAnsi" w:hAnsiTheme="minorHAnsi"/>
                <w:color w:val="00B050"/>
                <w:lang w:val="en-AU"/>
              </w:rPr>
              <w:t>9</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553E88D" w14:textId="74930F45" w:rsidR="0074746D" w:rsidRPr="00431E10" w:rsidRDefault="00D66F60" w:rsidP="0074746D">
            <w:pPr>
              <w:pStyle w:val="TableBodyTables"/>
              <w:rPr>
                <w:rFonts w:asciiTheme="minorHAnsi" w:hAnsiTheme="minorHAnsi"/>
                <w:lang w:val="en-AU"/>
              </w:rPr>
            </w:pPr>
            <w:r w:rsidRPr="006716DA">
              <w:rPr>
                <w:rFonts w:asciiTheme="minorHAnsi" w:hAnsiTheme="minorHAnsi"/>
                <w:lang w:val="en-AU"/>
              </w:rPr>
              <w:t>Built</w:t>
            </w:r>
            <w:r w:rsidR="00CB737F">
              <w:rPr>
                <w:rFonts w:asciiTheme="minorHAnsi" w:hAnsiTheme="minorHAnsi"/>
                <w:lang w:val="en-AU"/>
              </w:rPr>
              <w:t xml:space="preserve"> </w:t>
            </w:r>
            <w:r w:rsidRPr="006716DA">
              <w:rPr>
                <w:rFonts w:asciiTheme="minorHAnsi" w:hAnsiTheme="minorHAnsi"/>
                <w:lang w:val="en-AU"/>
              </w:rPr>
              <w:t>form</w:t>
            </w:r>
            <w:r w:rsidR="00CB737F">
              <w:rPr>
                <w:rFonts w:asciiTheme="minorHAnsi" w:hAnsiTheme="minorHAnsi"/>
                <w:lang w:val="en-AU"/>
              </w:rPr>
              <w:t xml:space="preserve"> </w:t>
            </w:r>
            <w:r w:rsidRPr="006716DA">
              <w:rPr>
                <w:rFonts w:asciiTheme="minorHAnsi" w:hAnsiTheme="minorHAnsi"/>
                <w:lang w:val="en-AU"/>
              </w:rPr>
              <w:t>on</w:t>
            </w:r>
            <w:r w:rsidR="00CB737F">
              <w:rPr>
                <w:rFonts w:asciiTheme="minorHAnsi" w:hAnsiTheme="minorHAnsi"/>
                <w:lang w:val="en-AU"/>
              </w:rPr>
              <w:t xml:space="preserve"> </w:t>
            </w:r>
            <w:r w:rsidRPr="006716DA">
              <w:rPr>
                <w:rFonts w:asciiTheme="minorHAnsi" w:hAnsiTheme="minorHAnsi"/>
                <w:lang w:val="en-AU"/>
              </w:rPr>
              <w:t>corner</w:t>
            </w:r>
            <w:r w:rsidR="00CB737F">
              <w:rPr>
                <w:rFonts w:asciiTheme="minorHAnsi" w:hAnsiTheme="minorHAnsi"/>
                <w:lang w:val="en-AU"/>
              </w:rPr>
              <w:t xml:space="preserve"> </w:t>
            </w:r>
            <w:r w:rsidRPr="006716DA">
              <w:rPr>
                <w:rFonts w:asciiTheme="minorHAnsi" w:hAnsiTheme="minorHAnsi"/>
                <w:lang w:val="en-AU"/>
              </w:rPr>
              <w:t>lots</w:t>
            </w:r>
            <w:r w:rsidR="00CB737F">
              <w:rPr>
                <w:rFonts w:asciiTheme="minorHAnsi" w:hAnsiTheme="minorHAnsi"/>
                <w:lang w:val="en-AU"/>
              </w:rPr>
              <w:t xml:space="preserve"> </w:t>
            </w:r>
            <w:r w:rsidRPr="006716DA">
              <w:rPr>
                <w:rFonts w:asciiTheme="minorHAnsi" w:hAnsiTheme="minorHAnsi"/>
                <w:lang w:val="en-AU"/>
              </w:rPr>
              <w:t>should</w:t>
            </w:r>
            <w:r w:rsidR="00CB737F">
              <w:rPr>
                <w:rFonts w:asciiTheme="minorHAnsi" w:hAnsiTheme="minorHAnsi"/>
                <w:lang w:val="en-AU"/>
              </w:rPr>
              <w:t xml:space="preserve"> </w:t>
            </w:r>
            <w:r w:rsidRPr="006716DA">
              <w:rPr>
                <w:rFonts w:asciiTheme="minorHAnsi" w:hAnsiTheme="minorHAnsi"/>
                <w:lang w:val="en-AU"/>
              </w:rPr>
              <w:t>provide</w:t>
            </w:r>
            <w:r w:rsidR="00CB737F">
              <w:rPr>
                <w:rFonts w:asciiTheme="minorHAnsi" w:hAnsiTheme="minorHAnsi"/>
                <w:lang w:val="en-AU"/>
              </w:rPr>
              <w:t xml:space="preserve"> </w:t>
            </w:r>
            <w:r w:rsidRPr="006716DA">
              <w:rPr>
                <w:rFonts w:asciiTheme="minorHAnsi" w:hAnsiTheme="minorHAnsi"/>
                <w:lang w:val="en-AU"/>
              </w:rPr>
              <w:t>a</w:t>
            </w:r>
            <w:r w:rsidR="00CB737F">
              <w:rPr>
                <w:rFonts w:asciiTheme="minorHAnsi" w:hAnsiTheme="minorHAnsi"/>
                <w:lang w:val="en-AU"/>
              </w:rPr>
              <w:t xml:space="preserve"> </w:t>
            </w:r>
            <w:r w:rsidRPr="006716DA">
              <w:rPr>
                <w:rFonts w:asciiTheme="minorHAnsi" w:hAnsiTheme="minorHAnsi"/>
                <w:lang w:val="en-AU"/>
              </w:rPr>
              <w:t>positive</w:t>
            </w:r>
            <w:r w:rsidR="00CB737F">
              <w:rPr>
                <w:rFonts w:asciiTheme="minorHAnsi" w:hAnsiTheme="minorHAnsi"/>
                <w:lang w:val="en-AU"/>
              </w:rPr>
              <w:t xml:space="preserve"> </w:t>
            </w:r>
            <w:r w:rsidRPr="006716DA">
              <w:rPr>
                <w:rFonts w:asciiTheme="minorHAnsi" w:hAnsiTheme="minorHAnsi"/>
                <w:lang w:val="en-AU"/>
              </w:rPr>
              <w:t>address</w:t>
            </w:r>
            <w:r w:rsidR="00CB737F">
              <w:rPr>
                <w:rFonts w:asciiTheme="minorHAnsi" w:hAnsiTheme="minorHAnsi"/>
                <w:lang w:val="en-AU"/>
              </w:rPr>
              <w:t xml:space="preserve"> </w:t>
            </w:r>
            <w:r w:rsidRPr="006716DA">
              <w:rPr>
                <w:rFonts w:asciiTheme="minorHAnsi" w:hAnsiTheme="minorHAnsi"/>
                <w:lang w:val="en-AU"/>
              </w:rPr>
              <w:t>to</w:t>
            </w:r>
            <w:r w:rsidR="00CB737F">
              <w:rPr>
                <w:rFonts w:asciiTheme="minorHAnsi" w:hAnsiTheme="minorHAnsi"/>
                <w:lang w:val="en-AU"/>
              </w:rPr>
              <w:t xml:space="preserve"> </w:t>
            </w:r>
            <w:r w:rsidRPr="006716DA">
              <w:rPr>
                <w:rFonts w:asciiTheme="minorHAnsi" w:hAnsiTheme="minorHAnsi"/>
                <w:lang w:val="en-AU"/>
              </w:rPr>
              <w:t>both</w:t>
            </w:r>
            <w:r w:rsidR="00CB737F">
              <w:rPr>
                <w:rFonts w:asciiTheme="minorHAnsi" w:hAnsiTheme="minorHAnsi"/>
                <w:lang w:val="en-AU"/>
              </w:rPr>
              <w:t xml:space="preserve"> </w:t>
            </w:r>
            <w:r w:rsidRPr="006716DA">
              <w:rPr>
                <w:rFonts w:asciiTheme="minorHAnsi" w:hAnsiTheme="minorHAnsi"/>
                <w:lang w:val="en-AU"/>
              </w:rPr>
              <w:t>frontages.</w:t>
            </w:r>
            <w:r w:rsidR="00CB737F">
              <w:rPr>
                <w:rFonts w:asciiTheme="minorHAnsi" w:hAnsiTheme="minorHAnsi"/>
                <w:lang w:val="en-AU"/>
              </w:rPr>
              <w:t xml:space="preserve"> </w:t>
            </w:r>
            <w:r w:rsidRPr="006716DA">
              <w:rPr>
                <w:rFonts w:asciiTheme="minorHAnsi" w:hAnsiTheme="minorHAnsi"/>
                <w:lang w:val="en-AU"/>
              </w:rPr>
              <w:t>This</w:t>
            </w:r>
            <w:r w:rsidR="00CB737F">
              <w:rPr>
                <w:rFonts w:asciiTheme="minorHAnsi" w:hAnsiTheme="minorHAnsi"/>
                <w:lang w:val="en-AU"/>
              </w:rPr>
              <w:t xml:space="preserve"> </w:t>
            </w:r>
            <w:r w:rsidRPr="006716DA">
              <w:rPr>
                <w:rFonts w:asciiTheme="minorHAnsi" w:hAnsiTheme="minorHAnsi"/>
                <w:lang w:val="en-AU"/>
              </w:rPr>
              <w:t>can</w:t>
            </w:r>
            <w:r w:rsidR="00CB737F">
              <w:rPr>
                <w:rFonts w:asciiTheme="minorHAnsi" w:hAnsiTheme="minorHAnsi"/>
                <w:lang w:val="en-AU"/>
              </w:rPr>
              <w:t xml:space="preserve"> </w:t>
            </w:r>
            <w:r w:rsidRPr="006716DA">
              <w:rPr>
                <w:rFonts w:asciiTheme="minorHAnsi" w:hAnsiTheme="minorHAnsi"/>
                <w:lang w:val="en-AU"/>
              </w:rPr>
              <w:t>be</w:t>
            </w:r>
            <w:r w:rsidR="00CB737F">
              <w:rPr>
                <w:rFonts w:asciiTheme="minorHAnsi" w:hAnsiTheme="minorHAnsi"/>
                <w:lang w:val="en-AU"/>
              </w:rPr>
              <w:t xml:space="preserve"> </w:t>
            </w:r>
            <w:r w:rsidRPr="006716DA">
              <w:rPr>
                <w:rFonts w:asciiTheme="minorHAnsi" w:hAnsiTheme="minorHAnsi"/>
                <w:lang w:val="en-AU"/>
              </w:rPr>
              <w:t>achieved</w:t>
            </w:r>
            <w:r w:rsidR="00CB737F">
              <w:rPr>
                <w:rFonts w:asciiTheme="minorHAnsi" w:hAnsiTheme="minorHAnsi"/>
                <w:lang w:val="en-AU"/>
              </w:rPr>
              <w:t xml:space="preserve"> </w:t>
            </w:r>
            <w:r w:rsidRPr="006716DA">
              <w:rPr>
                <w:rFonts w:asciiTheme="minorHAnsi" w:hAnsiTheme="minorHAnsi"/>
                <w:lang w:val="en-AU"/>
              </w:rPr>
              <w:t>through</w:t>
            </w:r>
            <w:r w:rsidR="00CB737F">
              <w:rPr>
                <w:rFonts w:asciiTheme="minorHAnsi" w:hAnsiTheme="minorHAnsi"/>
                <w:lang w:val="en-AU"/>
              </w:rPr>
              <w:t xml:space="preserve"> </w:t>
            </w:r>
            <w:r w:rsidRPr="006716DA">
              <w:rPr>
                <w:rFonts w:asciiTheme="minorHAnsi" w:hAnsiTheme="minorHAnsi"/>
                <w:lang w:val="en-AU"/>
              </w:rPr>
              <w:t>the</w:t>
            </w:r>
            <w:r w:rsidR="00CB737F">
              <w:rPr>
                <w:rFonts w:asciiTheme="minorHAnsi" w:hAnsiTheme="minorHAnsi"/>
                <w:lang w:val="en-AU"/>
              </w:rPr>
              <w:t xml:space="preserve"> </w:t>
            </w:r>
            <w:r w:rsidRPr="006716DA">
              <w:rPr>
                <w:rFonts w:asciiTheme="minorHAnsi" w:hAnsiTheme="minorHAnsi"/>
                <w:lang w:val="en-AU"/>
              </w:rPr>
              <w:t>use</w:t>
            </w:r>
            <w:r w:rsidR="00CB737F">
              <w:rPr>
                <w:rFonts w:asciiTheme="minorHAnsi" w:hAnsiTheme="minorHAnsi"/>
                <w:lang w:val="en-AU"/>
              </w:rPr>
              <w:t xml:space="preserve"> </w:t>
            </w:r>
            <w:r w:rsidRPr="006716DA">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appropriate</w:t>
            </w:r>
            <w:r w:rsidR="00CB737F">
              <w:rPr>
                <w:rFonts w:asciiTheme="minorHAnsi" w:hAnsiTheme="minorHAnsi"/>
                <w:lang w:val="en-AU"/>
              </w:rPr>
              <w:t xml:space="preserve"> </w:t>
            </w:r>
            <w:r>
              <w:rPr>
                <w:rFonts w:asciiTheme="minorHAnsi" w:hAnsiTheme="minorHAnsi"/>
                <w:lang w:val="en-AU"/>
              </w:rPr>
              <w:t>placement</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glazing,</w:t>
            </w:r>
            <w:r w:rsidR="00CB737F">
              <w:rPr>
                <w:rFonts w:asciiTheme="minorHAnsi" w:hAnsiTheme="minorHAnsi"/>
                <w:lang w:val="en-AU"/>
              </w:rPr>
              <w:t xml:space="preserve"> </w:t>
            </w:r>
            <w:r>
              <w:rPr>
                <w:rFonts w:asciiTheme="minorHAnsi" w:hAnsiTheme="minorHAnsi"/>
                <w:lang w:val="en-AU"/>
              </w:rPr>
              <w:t>location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architectural</w:t>
            </w:r>
            <w:r w:rsidR="00CB737F">
              <w:rPr>
                <w:rFonts w:asciiTheme="minorHAnsi" w:hAnsiTheme="minorHAnsi"/>
                <w:lang w:val="en-AU"/>
              </w:rPr>
              <w:t xml:space="preserve"> </w:t>
            </w:r>
            <w:r>
              <w:rPr>
                <w:rFonts w:asciiTheme="minorHAnsi" w:hAnsiTheme="minorHAnsi"/>
                <w:lang w:val="en-AU"/>
              </w:rPr>
              <w:t>treatments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appropriate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high</w:t>
            </w:r>
            <w:r w:rsidR="00CB737F">
              <w:rPr>
                <w:rFonts w:asciiTheme="minorHAnsi" w:hAnsiTheme="minorHAnsi"/>
                <w:lang w:val="en-AU"/>
              </w:rPr>
              <w:t xml:space="preserve"> </w:t>
            </w:r>
            <w:r>
              <w:rPr>
                <w:rFonts w:asciiTheme="minorHAnsi" w:hAnsiTheme="minorHAnsi"/>
                <w:lang w:val="en-AU"/>
              </w:rPr>
              <w:t>quality</w:t>
            </w:r>
            <w:r w:rsidR="00CB737F">
              <w:rPr>
                <w:rFonts w:asciiTheme="minorHAnsi" w:hAnsiTheme="minorHAnsi"/>
                <w:lang w:val="en-AU"/>
              </w:rPr>
              <w:t xml:space="preserve"> </w:t>
            </w:r>
            <w:r>
              <w:rPr>
                <w:rFonts w:asciiTheme="minorHAnsi" w:hAnsiTheme="minorHAnsi"/>
                <w:lang w:val="en-AU"/>
              </w:rPr>
              <w:t>boundary</w:t>
            </w:r>
            <w:r w:rsidR="00CB737F">
              <w:rPr>
                <w:rFonts w:asciiTheme="minorHAnsi" w:hAnsiTheme="minorHAnsi"/>
                <w:lang w:val="en-AU"/>
              </w:rPr>
              <w:t xml:space="preserve"> </w:t>
            </w:r>
            <w:r>
              <w:rPr>
                <w:rFonts w:asciiTheme="minorHAnsi" w:hAnsiTheme="minorHAnsi"/>
                <w:lang w:val="en-AU"/>
              </w:rPr>
              <w:t>fencing.</w:t>
            </w:r>
          </w:p>
        </w:tc>
      </w:tr>
      <w:tr w:rsidR="0074746D" w:rsidRPr="00431E10" w14:paraId="1CA464A9" w14:textId="77777777" w:rsidTr="00766465">
        <w:trPr>
          <w:trHeight w:val="60"/>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D78F00A" w14:textId="77777777" w:rsidR="0074746D" w:rsidRPr="00431E10" w:rsidRDefault="0074746D" w:rsidP="00E94AC7">
            <w:pPr>
              <w:pStyle w:val="GuidelinesNumberingTables"/>
              <w:rPr>
                <w:rFonts w:asciiTheme="minorHAnsi" w:hAnsiTheme="minorHAnsi"/>
                <w:color w:val="00B050"/>
                <w:lang w:val="en-AU"/>
              </w:rPr>
            </w:pPr>
            <w:r>
              <w:rPr>
                <w:rStyle w:val="OutcomesNumbering"/>
                <w:rFonts w:asciiTheme="minorHAnsi" w:hAnsiTheme="minorHAnsi"/>
                <w:color w:val="00B050"/>
                <w:lang w:val="en-AU"/>
              </w:rPr>
              <w:t>G</w:t>
            </w:r>
            <w:r w:rsidR="00221324">
              <w:rPr>
                <w:rStyle w:val="OutcomesNumbering"/>
                <w:rFonts w:asciiTheme="minorHAnsi" w:hAnsiTheme="minorHAnsi"/>
                <w:color w:val="00B050"/>
                <w:lang w:val="en-AU"/>
              </w:rPr>
              <w:t>10</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39D8282" w14:textId="589462D9" w:rsidR="0074746D" w:rsidRPr="00431E10" w:rsidRDefault="0074746D" w:rsidP="0074746D">
            <w:pPr>
              <w:pStyle w:val="TableBodyTables"/>
              <w:rPr>
                <w:rFonts w:asciiTheme="minorHAnsi" w:hAnsiTheme="minorHAnsi"/>
                <w:lang w:val="en-AU"/>
              </w:rPr>
            </w:pPr>
            <w:r w:rsidRPr="00431E10">
              <w:rPr>
                <w:rFonts w:asciiTheme="minorHAnsi" w:hAnsiTheme="minorHAnsi"/>
                <w:lang w:val="en-AU"/>
              </w:rPr>
              <w:t>Built</w:t>
            </w:r>
            <w:r w:rsidR="00CB737F">
              <w:rPr>
                <w:rFonts w:asciiTheme="minorHAnsi" w:hAnsiTheme="minorHAnsi"/>
                <w:lang w:val="en-AU"/>
              </w:rPr>
              <w:t xml:space="preserve"> </w:t>
            </w:r>
            <w:r w:rsidRPr="00431E10">
              <w:rPr>
                <w:rFonts w:asciiTheme="minorHAnsi" w:hAnsiTheme="minorHAnsi"/>
                <w:lang w:val="en-AU"/>
              </w:rPr>
              <w:t>form</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add</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00D66F60">
              <w:rPr>
                <w:rFonts w:asciiTheme="minorHAnsi" w:hAnsiTheme="minorHAnsi"/>
                <w:lang w:val="en-AU"/>
              </w:rPr>
              <w:t>P</w:t>
            </w:r>
            <w:r w:rsidRPr="00431E10">
              <w:rPr>
                <w:rFonts w:asciiTheme="minorHAnsi" w:hAnsiTheme="minorHAnsi"/>
                <w:lang w:val="en-AU"/>
              </w:rPr>
              <w:t>recinct</w:t>
            </w:r>
            <w:r w:rsidR="00CB737F">
              <w:rPr>
                <w:rFonts w:asciiTheme="minorHAnsi" w:hAnsiTheme="minorHAnsi"/>
                <w:lang w:val="en-AU"/>
              </w:rPr>
              <w:t xml:space="preserve"> </w:t>
            </w:r>
            <w:r w:rsidRPr="00431E10">
              <w:rPr>
                <w:rFonts w:asciiTheme="minorHAnsi" w:hAnsiTheme="minorHAnsi"/>
                <w:lang w:val="en-AU"/>
              </w:rPr>
              <w:t>character</w:t>
            </w:r>
            <w:r w:rsidR="00CB737F">
              <w:rPr>
                <w:rFonts w:asciiTheme="minorHAnsi" w:hAnsiTheme="minorHAnsi"/>
                <w:lang w:val="en-AU"/>
              </w:rPr>
              <w:t xml:space="preserve"> </w:t>
            </w:r>
            <w:r w:rsidRPr="00431E10">
              <w:rPr>
                <w:rFonts w:asciiTheme="minorHAnsi" w:hAnsiTheme="minorHAnsi"/>
                <w:lang w:val="en-AU"/>
              </w:rPr>
              <w:t>by</w:t>
            </w:r>
            <w:r w:rsidR="00CB737F">
              <w:rPr>
                <w:rFonts w:asciiTheme="minorHAnsi" w:hAnsiTheme="minorHAnsi"/>
                <w:lang w:val="en-AU"/>
              </w:rPr>
              <w:t xml:space="preserve"> </w:t>
            </w:r>
            <w:r w:rsidRPr="00431E10">
              <w:rPr>
                <w:rFonts w:asciiTheme="minorHAnsi" w:hAnsiTheme="minorHAnsi"/>
                <w:lang w:val="en-AU"/>
              </w:rPr>
              <w:t>providing</w:t>
            </w:r>
            <w:r w:rsidR="00CB737F">
              <w:rPr>
                <w:rFonts w:asciiTheme="minorHAnsi" w:hAnsiTheme="minorHAnsi"/>
                <w:lang w:val="en-AU"/>
              </w:rPr>
              <w:t xml:space="preserve"> </w:t>
            </w:r>
            <w:r w:rsidRPr="00431E10">
              <w:rPr>
                <w:rFonts w:asciiTheme="minorHAnsi" w:hAnsiTheme="minorHAnsi"/>
                <w:lang w:val="en-AU"/>
              </w:rPr>
              <w:t>an</w:t>
            </w:r>
            <w:r w:rsidR="00CB737F">
              <w:rPr>
                <w:rFonts w:asciiTheme="minorHAnsi" w:hAnsiTheme="minorHAnsi"/>
                <w:lang w:val="en-AU"/>
              </w:rPr>
              <w:t xml:space="preserve"> </w:t>
            </w:r>
            <w:r w:rsidRPr="00431E10">
              <w:rPr>
                <w:rFonts w:asciiTheme="minorHAnsi" w:hAnsiTheme="minorHAnsi"/>
                <w:lang w:val="en-AU"/>
              </w:rPr>
              <w:t>attractive</w:t>
            </w:r>
            <w:r w:rsidR="00CB737F">
              <w:rPr>
                <w:rFonts w:asciiTheme="minorHAnsi" w:hAnsiTheme="minorHAnsi"/>
                <w:lang w:val="en-AU"/>
              </w:rPr>
              <w:t xml:space="preserve"> </w:t>
            </w:r>
            <w:r w:rsidRPr="00431E10">
              <w:rPr>
                <w:rFonts w:asciiTheme="minorHAnsi" w:hAnsiTheme="minorHAnsi"/>
                <w:lang w:val="en-AU"/>
              </w:rPr>
              <w:t>street</w:t>
            </w:r>
            <w:r w:rsidR="00CB737F">
              <w:rPr>
                <w:rFonts w:asciiTheme="minorHAnsi" w:hAnsiTheme="minorHAnsi"/>
                <w:lang w:val="en-AU"/>
              </w:rPr>
              <w:t xml:space="preserve"> </w:t>
            </w:r>
            <w:r w:rsidRPr="00431E10">
              <w:rPr>
                <w:rFonts w:asciiTheme="minorHAnsi" w:hAnsiTheme="minorHAnsi"/>
                <w:lang w:val="en-AU"/>
              </w:rPr>
              <w:t>address</w:t>
            </w:r>
            <w:r w:rsidR="00CB737F">
              <w:rPr>
                <w:rFonts w:asciiTheme="minorHAnsi" w:hAnsiTheme="minorHAnsi"/>
                <w:lang w:val="en-AU"/>
              </w:rPr>
              <w:t xml:space="preserve"> </w:t>
            </w:r>
            <w:r w:rsidRPr="00431E10">
              <w:rPr>
                <w:rFonts w:asciiTheme="minorHAnsi" w:hAnsiTheme="minorHAnsi"/>
                <w:lang w:val="en-AU"/>
              </w:rPr>
              <w:t>that</w:t>
            </w:r>
            <w:r w:rsidR="00CB737F">
              <w:rPr>
                <w:rFonts w:asciiTheme="minorHAnsi" w:hAnsiTheme="minorHAnsi"/>
                <w:lang w:val="en-AU"/>
              </w:rPr>
              <w:t xml:space="preserve"> </w:t>
            </w:r>
            <w:r w:rsidRPr="00431E10">
              <w:rPr>
                <w:rFonts w:asciiTheme="minorHAnsi" w:hAnsiTheme="minorHAnsi"/>
                <w:lang w:val="en-AU"/>
              </w:rPr>
              <w:t>encourages</w:t>
            </w:r>
            <w:r w:rsidR="00CB737F">
              <w:rPr>
                <w:rFonts w:asciiTheme="minorHAnsi" w:hAnsiTheme="minorHAnsi"/>
                <w:lang w:val="en-AU"/>
              </w:rPr>
              <w:t xml:space="preserve"> </w:t>
            </w:r>
            <w:r w:rsidRPr="00431E10">
              <w:rPr>
                <w:rFonts w:asciiTheme="minorHAnsi" w:hAnsiTheme="minorHAnsi"/>
                <w:lang w:val="en-AU"/>
              </w:rPr>
              <w:t>passive</w:t>
            </w:r>
            <w:r w:rsidR="00CB737F">
              <w:rPr>
                <w:rFonts w:asciiTheme="minorHAnsi" w:hAnsiTheme="minorHAnsi"/>
                <w:lang w:val="en-AU"/>
              </w:rPr>
              <w:t xml:space="preserve"> </w:t>
            </w:r>
            <w:r w:rsidRPr="00431E10">
              <w:rPr>
                <w:rFonts w:asciiTheme="minorHAnsi" w:hAnsiTheme="minorHAnsi"/>
                <w:lang w:val="en-AU"/>
              </w:rPr>
              <w:t>surveillance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visual</w:t>
            </w:r>
            <w:r w:rsidR="00CB737F">
              <w:rPr>
                <w:rFonts w:asciiTheme="minorHAnsi" w:hAnsiTheme="minorHAnsi"/>
                <w:lang w:val="en-AU"/>
              </w:rPr>
              <w:t xml:space="preserve"> </w:t>
            </w:r>
            <w:r w:rsidRPr="00431E10">
              <w:rPr>
                <w:rFonts w:asciiTheme="minorHAnsi" w:hAnsiTheme="minorHAnsi"/>
                <w:lang w:val="en-AU"/>
              </w:rPr>
              <w:t>interest.</w:t>
            </w:r>
          </w:p>
        </w:tc>
      </w:tr>
      <w:tr w:rsidR="0074746D" w:rsidRPr="00431E10" w14:paraId="6172FC2A" w14:textId="77777777" w:rsidTr="00766465">
        <w:trPr>
          <w:trHeight w:val="60"/>
        </w:trPr>
        <w:tc>
          <w:tcPr>
            <w:tcW w:w="7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9B65A0B" w14:textId="77777777" w:rsidR="0074746D" w:rsidRPr="00431E10" w:rsidRDefault="0074746D" w:rsidP="00E94AC7">
            <w:pPr>
              <w:pStyle w:val="GuidelinesNumberingTables"/>
              <w:rPr>
                <w:rFonts w:asciiTheme="minorHAnsi" w:hAnsiTheme="minorHAnsi"/>
                <w:color w:val="00B050"/>
                <w:lang w:val="en-AU"/>
              </w:rPr>
            </w:pPr>
            <w:r>
              <w:rPr>
                <w:rStyle w:val="OutcomesNumbering"/>
                <w:rFonts w:asciiTheme="minorHAnsi" w:hAnsiTheme="minorHAnsi"/>
                <w:color w:val="00B050"/>
                <w:lang w:val="en-AU"/>
              </w:rPr>
              <w:t>G1</w:t>
            </w:r>
            <w:r w:rsidR="00221324">
              <w:rPr>
                <w:rStyle w:val="OutcomesNumbering"/>
                <w:rFonts w:asciiTheme="minorHAnsi" w:hAnsiTheme="minorHAnsi"/>
                <w:color w:val="00B050"/>
                <w:lang w:val="en-AU"/>
              </w:rPr>
              <w:t>1</w:t>
            </w:r>
          </w:p>
        </w:tc>
        <w:tc>
          <w:tcPr>
            <w:tcW w:w="82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3A9501C" w14:textId="59FC5FC7" w:rsidR="0074746D" w:rsidRPr="00431E10" w:rsidRDefault="0074746D" w:rsidP="00914BD9">
            <w:pPr>
              <w:pStyle w:val="TableBodyTables"/>
              <w:rPr>
                <w:rFonts w:asciiTheme="minorHAnsi" w:hAnsiTheme="minorHAnsi"/>
                <w:lang w:val="en-AU"/>
              </w:rPr>
            </w:pPr>
            <w:r w:rsidRPr="00431E10">
              <w:rPr>
                <w:rFonts w:asciiTheme="minorHAnsi" w:hAnsiTheme="minorHAnsi"/>
                <w:lang w:val="en-AU"/>
              </w:rPr>
              <w:t>Sites</w:t>
            </w:r>
            <w:r w:rsidR="00CB737F">
              <w:rPr>
                <w:rFonts w:asciiTheme="minorHAnsi" w:hAnsiTheme="minorHAnsi"/>
                <w:lang w:val="en-AU"/>
              </w:rPr>
              <w:t xml:space="preserve"> </w:t>
            </w:r>
            <w:r w:rsidRPr="00431E10">
              <w:rPr>
                <w:rFonts w:asciiTheme="minorHAnsi" w:hAnsiTheme="minorHAnsi"/>
                <w:lang w:val="en-AU"/>
              </w:rPr>
              <w:t>in</w:t>
            </w:r>
            <w:r w:rsidR="00CB737F">
              <w:rPr>
                <w:rFonts w:asciiTheme="minorHAnsi" w:hAnsiTheme="minorHAnsi"/>
                <w:lang w:val="en-AU"/>
              </w:rPr>
              <w:t xml:space="preserve"> </w:t>
            </w:r>
            <w:r w:rsidRPr="00431E10">
              <w:rPr>
                <w:rFonts w:asciiTheme="minorHAnsi" w:hAnsiTheme="minorHAnsi"/>
                <w:lang w:val="en-AU"/>
              </w:rPr>
              <w:t>prominent</w:t>
            </w:r>
            <w:r w:rsidR="00CB737F">
              <w:rPr>
                <w:rFonts w:asciiTheme="minorHAnsi" w:hAnsiTheme="minorHAnsi"/>
                <w:lang w:val="en-AU"/>
              </w:rPr>
              <w:t xml:space="preserve"> </w:t>
            </w:r>
            <w:r w:rsidRPr="00431E10">
              <w:rPr>
                <w:rFonts w:asciiTheme="minorHAnsi" w:hAnsiTheme="minorHAnsi"/>
                <w:lang w:val="en-AU"/>
              </w:rPr>
              <w:t>locations,</w:t>
            </w:r>
            <w:r w:rsidR="00CB737F">
              <w:rPr>
                <w:rFonts w:asciiTheme="minorHAnsi" w:hAnsiTheme="minorHAnsi"/>
                <w:lang w:val="en-AU"/>
              </w:rPr>
              <w:t xml:space="preserve"> </w:t>
            </w:r>
            <w:r w:rsidRPr="00431E10">
              <w:rPr>
                <w:rFonts w:asciiTheme="minorHAnsi" w:hAnsiTheme="minorHAnsi"/>
                <w:lang w:val="en-AU"/>
              </w:rPr>
              <w:t>such</w:t>
            </w:r>
            <w:r w:rsidR="00CB737F">
              <w:rPr>
                <w:rFonts w:asciiTheme="minorHAnsi" w:hAnsiTheme="minorHAnsi"/>
                <w:lang w:val="en-AU"/>
              </w:rPr>
              <w:t xml:space="preserve"> </w:t>
            </w:r>
            <w:r w:rsidRPr="00431E10">
              <w:rPr>
                <w:rFonts w:asciiTheme="minorHAnsi" w:hAnsiTheme="minorHAnsi"/>
                <w:lang w:val="en-AU"/>
              </w:rPr>
              <w:t>as</w:t>
            </w:r>
            <w:r w:rsidR="00CB737F">
              <w:rPr>
                <w:rFonts w:asciiTheme="minorHAnsi" w:hAnsiTheme="minorHAnsi"/>
                <w:lang w:val="en-AU"/>
              </w:rPr>
              <w:t xml:space="preserve"> </w:t>
            </w:r>
            <w:r w:rsidRPr="00E46A1A">
              <w:rPr>
                <w:rFonts w:asciiTheme="minorHAnsi" w:hAnsiTheme="minorHAnsi"/>
                <w:color w:val="auto"/>
                <w:lang w:val="en-AU"/>
              </w:rPr>
              <w:t>Plumpton</w:t>
            </w:r>
            <w:r w:rsidR="00CB737F">
              <w:rPr>
                <w:rFonts w:asciiTheme="minorHAnsi" w:hAnsiTheme="minorHAnsi"/>
                <w:color w:val="auto"/>
                <w:lang w:val="en-AU"/>
              </w:rPr>
              <w:t xml:space="preserve"> </w:t>
            </w:r>
            <w:r w:rsidRPr="00E46A1A">
              <w:rPr>
                <w:rFonts w:asciiTheme="minorHAnsi" w:hAnsiTheme="minorHAnsi"/>
                <w:color w:val="auto"/>
                <w:lang w:val="en-AU"/>
              </w:rPr>
              <w:t>Major</w:t>
            </w:r>
            <w:r w:rsidR="00CB737F">
              <w:rPr>
                <w:rFonts w:asciiTheme="minorHAnsi" w:hAnsiTheme="minorHAnsi"/>
                <w:color w:val="auto"/>
                <w:lang w:val="en-AU"/>
              </w:rPr>
              <w:t xml:space="preserve"> </w:t>
            </w:r>
            <w:r w:rsidRPr="00E46A1A">
              <w:rPr>
                <w:rFonts w:asciiTheme="minorHAnsi" w:hAnsiTheme="minorHAnsi"/>
                <w:color w:val="auto"/>
                <w:lang w:val="en-AU"/>
              </w:rPr>
              <w:t>Town</w:t>
            </w:r>
            <w:r w:rsidR="00CB737F">
              <w:rPr>
                <w:rFonts w:asciiTheme="minorHAnsi" w:hAnsiTheme="minorHAnsi"/>
                <w:color w:val="auto"/>
                <w:lang w:val="en-AU"/>
              </w:rPr>
              <w:t xml:space="preserve"> </w:t>
            </w:r>
            <w:r w:rsidRPr="00E46A1A">
              <w:rPr>
                <w:rFonts w:asciiTheme="minorHAnsi" w:hAnsiTheme="minorHAnsi"/>
                <w:color w:val="auto"/>
                <w:lang w:val="en-AU"/>
              </w:rPr>
              <w:t>Centre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major</w:t>
            </w:r>
            <w:r w:rsidR="00CB737F">
              <w:rPr>
                <w:rFonts w:asciiTheme="minorHAnsi" w:hAnsiTheme="minorHAnsi"/>
                <w:lang w:val="en-AU"/>
              </w:rPr>
              <w:t xml:space="preserve"> </w:t>
            </w:r>
            <w:r w:rsidRPr="00431E10">
              <w:rPr>
                <w:rFonts w:asciiTheme="minorHAnsi" w:hAnsiTheme="minorHAnsi"/>
                <w:lang w:val="en-AU"/>
              </w:rPr>
              <w:t>intersections,</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developed</w:t>
            </w:r>
            <w:r w:rsidR="00CB737F">
              <w:rPr>
                <w:rFonts w:asciiTheme="minorHAnsi" w:hAnsiTheme="minorHAnsi"/>
                <w:lang w:val="en-AU"/>
              </w:rPr>
              <w:t xml:space="preserve"> </w:t>
            </w:r>
            <w:r w:rsidRPr="00914BD9">
              <w:rPr>
                <w:rFonts w:asciiTheme="minorHAnsi" w:hAnsiTheme="minorHAnsi"/>
                <w:lang w:val="en-AU"/>
              </w:rPr>
              <w:t>to</w:t>
            </w:r>
            <w:r w:rsidR="00CB737F">
              <w:rPr>
                <w:rFonts w:asciiTheme="minorHAnsi" w:hAnsiTheme="minorHAnsi"/>
                <w:lang w:val="en-AU"/>
              </w:rPr>
              <w:t xml:space="preserve"> </w:t>
            </w:r>
            <w:r w:rsidRPr="00914BD9">
              <w:rPr>
                <w:rFonts w:asciiTheme="minorHAnsi" w:hAnsiTheme="minorHAnsi"/>
                <w:lang w:val="en-AU"/>
              </w:rPr>
              <w:t>respond</w:t>
            </w:r>
            <w:r w:rsidR="00CB737F">
              <w:rPr>
                <w:rFonts w:asciiTheme="minorHAnsi" w:hAnsiTheme="minorHAnsi"/>
                <w:lang w:val="en-AU"/>
              </w:rPr>
              <w:t xml:space="preserve"> </w:t>
            </w:r>
            <w:r w:rsidRPr="00914BD9">
              <w:rPr>
                <w:rFonts w:asciiTheme="minorHAnsi" w:hAnsiTheme="minorHAnsi"/>
                <w:lang w:val="en-AU"/>
              </w:rPr>
              <w:t>to</w:t>
            </w:r>
            <w:r w:rsidR="00CB737F">
              <w:rPr>
                <w:rFonts w:asciiTheme="minorHAnsi" w:hAnsiTheme="minorHAnsi"/>
                <w:lang w:val="en-AU"/>
              </w:rPr>
              <w:t xml:space="preserve"> </w:t>
            </w:r>
            <w:r w:rsidRPr="00914BD9">
              <w:rPr>
                <w:rFonts w:asciiTheme="minorHAnsi" w:hAnsiTheme="minorHAnsi"/>
                <w:lang w:val="en-AU"/>
              </w:rPr>
              <w:t>their</w:t>
            </w:r>
            <w:r w:rsidR="00CB737F">
              <w:rPr>
                <w:rFonts w:asciiTheme="minorHAnsi" w:hAnsiTheme="minorHAnsi"/>
                <w:lang w:val="en-AU"/>
              </w:rPr>
              <w:t xml:space="preserve"> </w:t>
            </w:r>
            <w:r w:rsidRPr="00914BD9">
              <w:rPr>
                <w:rFonts w:asciiTheme="minorHAnsi" w:hAnsiTheme="minorHAnsi"/>
                <w:lang w:val="en-AU"/>
              </w:rPr>
              <w:t>strategic</w:t>
            </w:r>
            <w:r w:rsidR="00CB737F">
              <w:rPr>
                <w:rFonts w:asciiTheme="minorHAnsi" w:hAnsiTheme="minorHAnsi"/>
                <w:lang w:val="en-AU"/>
              </w:rPr>
              <w:t xml:space="preserve"> </w:t>
            </w:r>
            <w:r w:rsidRPr="00914BD9">
              <w:rPr>
                <w:rFonts w:asciiTheme="minorHAnsi" w:hAnsiTheme="minorHAnsi"/>
                <w:lang w:val="en-AU"/>
              </w:rPr>
              <w:t>location</w:t>
            </w:r>
            <w:r w:rsidR="00CB737F">
              <w:rPr>
                <w:rFonts w:asciiTheme="minorHAnsi" w:hAnsiTheme="minorHAnsi"/>
                <w:lang w:val="en-AU"/>
              </w:rPr>
              <w:t xml:space="preserve"> </w:t>
            </w:r>
            <w:r w:rsidRPr="00914BD9">
              <w:rPr>
                <w:rFonts w:asciiTheme="minorHAnsi" w:hAnsiTheme="minorHAnsi"/>
                <w:lang w:val="en-AU"/>
              </w:rPr>
              <w:t>and</w:t>
            </w:r>
            <w:r w:rsidR="00CB737F">
              <w:rPr>
                <w:rFonts w:asciiTheme="minorHAnsi" w:hAnsiTheme="minorHAnsi"/>
                <w:lang w:val="en-AU"/>
              </w:rPr>
              <w:t xml:space="preserve"> </w:t>
            </w:r>
            <w:r w:rsidRPr="00914BD9">
              <w:rPr>
                <w:rFonts w:asciiTheme="minorHAnsi" w:hAnsiTheme="minorHAnsi"/>
                <w:lang w:val="en-AU"/>
              </w:rPr>
              <w:t>preferably</w:t>
            </w:r>
            <w:r w:rsidR="00CB737F">
              <w:rPr>
                <w:rFonts w:asciiTheme="minorHAnsi" w:hAnsiTheme="minorHAnsi"/>
                <w:lang w:val="en-AU"/>
              </w:rPr>
              <w:t xml:space="preserve"> </w:t>
            </w:r>
            <w:r w:rsidRPr="00914BD9">
              <w:rPr>
                <w:rFonts w:asciiTheme="minorHAnsi" w:hAnsiTheme="minorHAnsi"/>
                <w:lang w:val="en-AU"/>
              </w:rPr>
              <w:t>have</w:t>
            </w:r>
            <w:r w:rsidR="00CB737F">
              <w:rPr>
                <w:rFonts w:asciiTheme="minorHAnsi" w:hAnsiTheme="minorHAnsi"/>
                <w:lang w:val="en-AU"/>
              </w:rPr>
              <w:t xml:space="preserve"> </w:t>
            </w:r>
            <w:r w:rsidRPr="00914BD9">
              <w:rPr>
                <w:rFonts w:asciiTheme="minorHAnsi" w:hAnsiTheme="minorHAnsi"/>
                <w:lang w:val="en-AU"/>
              </w:rPr>
              <w:t>greater</w:t>
            </w:r>
            <w:r w:rsidR="00CB737F">
              <w:rPr>
                <w:rFonts w:asciiTheme="minorHAnsi" w:hAnsiTheme="minorHAnsi"/>
                <w:lang w:val="en-AU"/>
              </w:rPr>
              <w:t xml:space="preserve"> </w:t>
            </w:r>
            <w:r w:rsidRPr="00914BD9">
              <w:rPr>
                <w:rFonts w:asciiTheme="minorHAnsi" w:hAnsiTheme="minorHAnsi"/>
                <w:lang w:val="en-AU"/>
              </w:rPr>
              <w:t>height,</w:t>
            </w:r>
            <w:r w:rsidR="00CB737F">
              <w:rPr>
                <w:rFonts w:asciiTheme="minorHAnsi" w:hAnsiTheme="minorHAnsi"/>
                <w:lang w:val="en-AU"/>
              </w:rPr>
              <w:t xml:space="preserve"> </w:t>
            </w:r>
            <w:r w:rsidRPr="00914BD9">
              <w:rPr>
                <w:rFonts w:asciiTheme="minorHAnsi" w:hAnsiTheme="minorHAnsi"/>
                <w:lang w:val="en-AU"/>
              </w:rPr>
              <w:t>density</w:t>
            </w:r>
            <w:r w:rsidR="00CB737F">
              <w:rPr>
                <w:rFonts w:asciiTheme="minorHAnsi" w:hAnsiTheme="minorHAnsi"/>
                <w:lang w:val="en-AU"/>
              </w:rPr>
              <w:t xml:space="preserve"> </w:t>
            </w:r>
            <w:r w:rsidRPr="00914BD9">
              <w:rPr>
                <w:rFonts w:asciiTheme="minorHAnsi" w:hAnsiTheme="minorHAnsi"/>
                <w:lang w:val="en-AU"/>
              </w:rPr>
              <w:t>and</w:t>
            </w:r>
            <w:r w:rsidR="00CB737F">
              <w:rPr>
                <w:rFonts w:asciiTheme="minorHAnsi" w:hAnsiTheme="minorHAnsi"/>
                <w:lang w:val="en-AU"/>
              </w:rPr>
              <w:t xml:space="preserve"> </w:t>
            </w:r>
            <w:r w:rsidR="009521EB" w:rsidRPr="00914BD9">
              <w:rPr>
                <w:rFonts w:asciiTheme="minorHAnsi" w:hAnsiTheme="minorHAnsi"/>
                <w:lang w:val="en-AU"/>
              </w:rPr>
              <w:t>architectural</w:t>
            </w:r>
            <w:r w:rsidR="00CB737F">
              <w:rPr>
                <w:rFonts w:asciiTheme="minorHAnsi" w:hAnsiTheme="minorHAnsi"/>
                <w:lang w:val="en-AU"/>
              </w:rPr>
              <w:t xml:space="preserve"> </w:t>
            </w:r>
            <w:r w:rsidR="009521EB" w:rsidRPr="00914BD9">
              <w:rPr>
                <w:rFonts w:asciiTheme="minorHAnsi" w:hAnsiTheme="minorHAnsi"/>
                <w:lang w:val="en-AU"/>
              </w:rPr>
              <w:t>quality</w:t>
            </w:r>
            <w:r w:rsidR="00CB737F">
              <w:rPr>
                <w:rFonts w:asciiTheme="minorHAnsi" w:hAnsiTheme="minorHAnsi"/>
                <w:lang w:val="en-AU"/>
              </w:rPr>
              <w:t xml:space="preserve"> </w:t>
            </w:r>
            <w:r w:rsidR="00D66F60" w:rsidRPr="00975EA0">
              <w:rPr>
                <w:rFonts w:asciiTheme="minorHAnsi" w:hAnsiTheme="minorHAnsi"/>
                <w:lang w:val="en-AU"/>
              </w:rPr>
              <w:t>(refer</w:t>
            </w:r>
            <w:r w:rsidR="00CB737F">
              <w:rPr>
                <w:rFonts w:asciiTheme="minorHAnsi" w:hAnsiTheme="minorHAnsi"/>
                <w:lang w:val="en-AU"/>
              </w:rPr>
              <w:t xml:space="preserve"> </w:t>
            </w:r>
            <w:r w:rsidR="00914BD9" w:rsidRPr="00914BD9">
              <w:rPr>
                <w:rFonts w:asciiTheme="minorHAnsi" w:hAnsiTheme="minorHAnsi"/>
                <w:lang w:val="en-AU"/>
              </w:rPr>
              <w:fldChar w:fldCharType="begin"/>
            </w:r>
            <w:r w:rsidR="00914BD9" w:rsidRPr="00914BD9">
              <w:rPr>
                <w:rFonts w:asciiTheme="minorHAnsi" w:hAnsiTheme="minorHAnsi"/>
                <w:lang w:val="en-AU"/>
              </w:rPr>
              <w:instrText xml:space="preserve"> REF _Ref450140770 \h </w:instrText>
            </w:r>
            <w:r w:rsidR="00914BD9">
              <w:rPr>
                <w:rFonts w:asciiTheme="minorHAnsi" w:hAnsiTheme="minorHAnsi"/>
                <w:lang w:val="en-AU"/>
              </w:rPr>
              <w:instrText xml:space="preserve"> \* MERGEFORMAT </w:instrText>
            </w:r>
            <w:r w:rsidR="00914BD9" w:rsidRPr="00914BD9">
              <w:rPr>
                <w:rFonts w:asciiTheme="minorHAnsi" w:hAnsiTheme="minorHAnsi"/>
                <w:lang w:val="en-AU"/>
              </w:rPr>
            </w:r>
            <w:r w:rsidR="00914BD9" w:rsidRPr="00914BD9">
              <w:rPr>
                <w:rFonts w:asciiTheme="minorHAnsi" w:hAnsiTheme="minorHAnsi"/>
                <w:lang w:val="en-AU"/>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noProof/>
              </w:rPr>
              <w:t>B</w:t>
            </w:r>
            <w:r w:rsidR="00914BD9" w:rsidRPr="00914BD9">
              <w:rPr>
                <w:rFonts w:asciiTheme="minorHAnsi" w:hAnsiTheme="minorHAnsi"/>
                <w:lang w:val="en-AU"/>
              </w:rPr>
              <w:fldChar w:fldCharType="end"/>
            </w:r>
            <w:r w:rsidR="00914BD9" w:rsidRPr="00914BD9">
              <w:rPr>
                <w:rFonts w:asciiTheme="minorHAnsi" w:hAnsiTheme="minorHAnsi"/>
                <w:lang w:val="en-AU"/>
              </w:rPr>
              <w:t>)</w:t>
            </w:r>
          </w:p>
        </w:tc>
      </w:tr>
    </w:tbl>
    <w:p w14:paraId="65370D02" w14:textId="77777777" w:rsidR="00A763F1" w:rsidRDefault="00A763F1" w:rsidP="00A763F1"/>
    <w:p w14:paraId="019EA49D" w14:textId="6AE76552" w:rsidR="00ED342A" w:rsidRPr="00A763F1" w:rsidRDefault="00ED342A" w:rsidP="00DE4444">
      <w:pPr>
        <w:pStyle w:val="Heading3"/>
      </w:pPr>
      <w:bookmarkStart w:id="13" w:name="_Toc453679538"/>
      <w:r w:rsidRPr="00A763F1">
        <w:t>3.1.2</w:t>
      </w:r>
      <w:r w:rsidR="00CB737F">
        <w:t xml:space="preserve"> </w:t>
      </w:r>
      <w:r w:rsidR="000E08EA" w:rsidRPr="00A763F1">
        <w:t>Heritage</w:t>
      </w:r>
      <w:bookmarkEnd w:id="13"/>
    </w:p>
    <w:tbl>
      <w:tblPr>
        <w:tblW w:w="9072" w:type="dxa"/>
        <w:tblInd w:w="57" w:type="dxa"/>
        <w:tblLayout w:type="fixed"/>
        <w:tblCellMar>
          <w:left w:w="0" w:type="dxa"/>
          <w:right w:w="0" w:type="dxa"/>
        </w:tblCellMar>
        <w:tblLook w:val="0000" w:firstRow="0" w:lastRow="0" w:firstColumn="0" w:lastColumn="0" w:noHBand="0" w:noVBand="0"/>
      </w:tblPr>
      <w:tblGrid>
        <w:gridCol w:w="737"/>
        <w:gridCol w:w="8335"/>
      </w:tblGrid>
      <w:tr w:rsidR="000E08EA" w:rsidRPr="00431E10" w14:paraId="486DD653" w14:textId="77777777" w:rsidTr="00766465">
        <w:trPr>
          <w:trHeight w:hRule="exact" w:val="687"/>
        </w:trPr>
        <w:tc>
          <w:tcPr>
            <w:tcW w:w="9072" w:type="dxa"/>
            <w:gridSpan w:val="2"/>
            <w:tcBorders>
              <w:top w:val="single" w:sz="8" w:space="0" w:color="000000"/>
              <w:left w:val="single" w:sz="8" w:space="0" w:color="000000"/>
              <w:bottom w:val="single" w:sz="8" w:space="0" w:color="000000"/>
              <w:right w:val="single" w:sz="8" w:space="0" w:color="000000"/>
            </w:tcBorders>
            <w:shd w:val="solid" w:color="77AD00" w:fill="auto"/>
            <w:tcMar>
              <w:top w:w="57" w:type="dxa"/>
              <w:left w:w="57" w:type="dxa"/>
              <w:bottom w:w="57" w:type="dxa"/>
              <w:right w:w="0" w:type="dxa"/>
            </w:tcMar>
            <w:vAlign w:val="center"/>
          </w:tcPr>
          <w:p w14:paraId="6C16F97B" w14:textId="5B7C66AE" w:rsidR="000E08EA" w:rsidRPr="00431E10" w:rsidRDefault="000E08EA">
            <w:pPr>
              <w:pStyle w:val="R"/>
              <w:rPr>
                <w:rFonts w:asciiTheme="minorHAnsi" w:hAnsiTheme="minorHAnsi"/>
                <w:lang w:val="en-AU"/>
              </w:rPr>
            </w:pPr>
            <w:r w:rsidRPr="00431E10">
              <w:rPr>
                <w:rFonts w:asciiTheme="minorHAnsi" w:hAnsiTheme="minorHAnsi"/>
                <w:lang w:val="en-AU"/>
              </w:rPr>
              <w:t>REQUIREMENTS</w:t>
            </w:r>
          </w:p>
        </w:tc>
      </w:tr>
      <w:tr w:rsidR="000E08EA" w:rsidRPr="00431E10" w14:paraId="1A0D261E" w14:textId="77777777" w:rsidTr="00B70E92">
        <w:trPr>
          <w:trHeight w:val="732"/>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8C404B2" w14:textId="14E0AB93" w:rsidR="000E08EA" w:rsidRPr="00431E10" w:rsidRDefault="00CB737F" w:rsidP="00327ABE">
            <w:pPr>
              <w:pStyle w:val="RequirementsnumberingTables"/>
              <w:rPr>
                <w:rFonts w:asciiTheme="minorHAnsi" w:hAnsiTheme="minorHAnsi"/>
                <w:lang w:val="en-AU"/>
              </w:rPr>
            </w:pPr>
            <w:r>
              <w:rPr>
                <w:rStyle w:val="RequirementsNumbering"/>
                <w:rFonts w:asciiTheme="minorHAnsi" w:hAnsiTheme="minorHAnsi"/>
                <w:lang w:val="en-AU"/>
              </w:rPr>
              <w:lastRenderedPageBreak/>
              <w:t xml:space="preserve"> </w:t>
            </w:r>
            <w:r w:rsidR="00812331" w:rsidRPr="00431E10">
              <w:rPr>
                <w:rStyle w:val="RequirementsNumbering"/>
                <w:rFonts w:asciiTheme="minorHAnsi" w:hAnsiTheme="minorHAnsi"/>
                <w:lang w:val="en-AU"/>
              </w:rPr>
              <w:t>R</w:t>
            </w:r>
            <w:r w:rsidR="00327ABE">
              <w:rPr>
                <w:rStyle w:val="RequirementsNumbering"/>
                <w:rFonts w:asciiTheme="minorHAnsi" w:hAnsiTheme="minorHAnsi"/>
                <w:lang w:val="en-AU"/>
              </w:rPr>
              <w:t>6</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2F4F2A3" w14:textId="6C3EC1A2" w:rsidR="000E08EA" w:rsidRPr="00431E10" w:rsidRDefault="00905C93" w:rsidP="00B70E92">
            <w:r w:rsidRPr="00B70E92">
              <w:rPr>
                <w:rFonts w:cs="Humnst777 BT"/>
                <w:color w:val="000000"/>
                <w:sz w:val="18"/>
                <w:szCs w:val="18"/>
              </w:rPr>
              <w:t>Any</w:t>
            </w:r>
            <w:r w:rsidR="00CB737F">
              <w:rPr>
                <w:rFonts w:cs="Humnst777 BT"/>
                <w:color w:val="000000"/>
                <w:sz w:val="18"/>
                <w:szCs w:val="18"/>
              </w:rPr>
              <w:t xml:space="preserve"> </w:t>
            </w:r>
            <w:r w:rsidRPr="00B70E92">
              <w:rPr>
                <w:rFonts w:cs="Humnst777 BT"/>
                <w:color w:val="000000"/>
                <w:sz w:val="18"/>
                <w:szCs w:val="18"/>
              </w:rPr>
              <w:t>subdivision</w:t>
            </w:r>
            <w:r w:rsidR="00CB737F">
              <w:rPr>
                <w:rFonts w:cs="Humnst777 BT"/>
                <w:color w:val="000000"/>
                <w:sz w:val="18"/>
                <w:szCs w:val="18"/>
              </w:rPr>
              <w:t xml:space="preserve"> </w:t>
            </w:r>
            <w:r w:rsidRPr="00B70E92">
              <w:rPr>
                <w:rFonts w:cs="Humnst777 BT"/>
                <w:color w:val="000000"/>
                <w:sz w:val="18"/>
                <w:szCs w:val="18"/>
              </w:rPr>
              <w:t>and/or</w:t>
            </w:r>
            <w:r w:rsidR="00CB737F">
              <w:rPr>
                <w:rFonts w:cs="Humnst777 BT"/>
                <w:color w:val="000000"/>
                <w:sz w:val="18"/>
                <w:szCs w:val="18"/>
              </w:rPr>
              <w:t xml:space="preserve"> </w:t>
            </w:r>
            <w:r w:rsidRPr="00B70E92">
              <w:rPr>
                <w:rFonts w:cs="Humnst777 BT"/>
                <w:color w:val="000000"/>
                <w:sz w:val="18"/>
                <w:szCs w:val="18"/>
              </w:rPr>
              <w:t>development</w:t>
            </w:r>
            <w:r w:rsidR="00CB737F">
              <w:rPr>
                <w:rFonts w:cs="Humnst777 BT"/>
                <w:color w:val="000000"/>
                <w:sz w:val="18"/>
                <w:szCs w:val="18"/>
              </w:rPr>
              <w:t xml:space="preserve"> </w:t>
            </w:r>
            <w:r w:rsidRPr="00B70E92">
              <w:rPr>
                <w:rFonts w:cs="Humnst777 BT"/>
                <w:color w:val="000000"/>
                <w:sz w:val="18"/>
                <w:szCs w:val="18"/>
              </w:rPr>
              <w:t>of</w:t>
            </w:r>
            <w:r w:rsidR="00CB737F">
              <w:rPr>
                <w:rFonts w:cs="Humnst777 BT"/>
                <w:color w:val="000000"/>
                <w:sz w:val="18"/>
                <w:szCs w:val="18"/>
              </w:rPr>
              <w:t xml:space="preserve"> </w:t>
            </w:r>
            <w:r w:rsidRPr="00B70E92">
              <w:rPr>
                <w:rFonts w:cs="Humnst777 BT"/>
                <w:color w:val="000000"/>
                <w:sz w:val="18"/>
                <w:szCs w:val="18"/>
              </w:rPr>
              <w:t>land</w:t>
            </w:r>
            <w:r w:rsidR="00CB737F">
              <w:rPr>
                <w:rFonts w:cs="Humnst777 BT"/>
                <w:color w:val="000000"/>
                <w:sz w:val="18"/>
                <w:szCs w:val="18"/>
              </w:rPr>
              <w:t xml:space="preserve"> </w:t>
            </w:r>
            <w:r w:rsidRPr="00B70E92">
              <w:rPr>
                <w:rFonts w:cs="Humnst777 BT"/>
                <w:color w:val="000000"/>
                <w:sz w:val="18"/>
                <w:szCs w:val="18"/>
              </w:rPr>
              <w:t>adjoining</w:t>
            </w:r>
            <w:r w:rsidR="00CB737F">
              <w:rPr>
                <w:rFonts w:cs="Humnst777 BT"/>
                <w:color w:val="000000"/>
                <w:sz w:val="18"/>
                <w:szCs w:val="18"/>
              </w:rPr>
              <w:t xml:space="preserve"> </w:t>
            </w:r>
            <w:r w:rsidRPr="00B70E92">
              <w:rPr>
                <w:rFonts w:cs="Humnst777 BT"/>
                <w:color w:val="000000"/>
                <w:sz w:val="18"/>
                <w:szCs w:val="18"/>
              </w:rPr>
              <w:t>a</w:t>
            </w:r>
            <w:r w:rsidR="00CB737F">
              <w:rPr>
                <w:rFonts w:cs="Humnst777 BT"/>
                <w:color w:val="000000"/>
                <w:sz w:val="18"/>
                <w:szCs w:val="18"/>
              </w:rPr>
              <w:t xml:space="preserve"> </w:t>
            </w:r>
            <w:r w:rsidRPr="00B70E92">
              <w:rPr>
                <w:rFonts w:cs="Humnst777 BT"/>
                <w:color w:val="000000"/>
                <w:sz w:val="18"/>
                <w:szCs w:val="18"/>
              </w:rPr>
              <w:t>heritage</w:t>
            </w:r>
            <w:r w:rsidR="00CB737F">
              <w:rPr>
                <w:rFonts w:cs="Humnst777 BT"/>
                <w:color w:val="000000"/>
                <w:sz w:val="18"/>
                <w:szCs w:val="18"/>
              </w:rPr>
              <w:t xml:space="preserve"> </w:t>
            </w:r>
            <w:r w:rsidRPr="00B70E92">
              <w:rPr>
                <w:rFonts w:cs="Humnst777 BT"/>
                <w:color w:val="000000"/>
                <w:sz w:val="18"/>
                <w:szCs w:val="18"/>
              </w:rPr>
              <w:t>site</w:t>
            </w:r>
            <w:r w:rsidR="00CB737F">
              <w:rPr>
                <w:rFonts w:cs="Humnst777 BT"/>
                <w:color w:val="000000"/>
                <w:sz w:val="18"/>
                <w:szCs w:val="18"/>
              </w:rPr>
              <w:t xml:space="preserve"> </w:t>
            </w:r>
            <w:r w:rsidRPr="00B70E92">
              <w:rPr>
                <w:rFonts w:cs="Humnst777 BT"/>
                <w:color w:val="000000"/>
                <w:sz w:val="18"/>
                <w:szCs w:val="18"/>
              </w:rPr>
              <w:t>identified</w:t>
            </w:r>
            <w:r w:rsidR="00CB737F">
              <w:rPr>
                <w:rFonts w:cs="Humnst777 BT"/>
                <w:color w:val="000000"/>
                <w:sz w:val="18"/>
                <w:szCs w:val="18"/>
              </w:rPr>
              <w:t xml:space="preserve"> </w:t>
            </w:r>
            <w:r w:rsidRPr="00B70E92">
              <w:rPr>
                <w:rFonts w:cs="Humnst777 BT"/>
                <w:color w:val="000000"/>
                <w:sz w:val="18"/>
                <w:szCs w:val="18"/>
              </w:rPr>
              <w:t>under</w:t>
            </w:r>
            <w:r w:rsidR="00CB737F">
              <w:rPr>
                <w:rFonts w:cs="Humnst777 BT"/>
                <w:color w:val="000000"/>
                <w:sz w:val="18"/>
                <w:szCs w:val="18"/>
              </w:rPr>
              <w:t xml:space="preserve"> </w:t>
            </w:r>
            <w:r w:rsidRPr="00B70E92">
              <w:rPr>
                <w:rFonts w:cs="Humnst777 BT"/>
                <w:color w:val="000000"/>
                <w:sz w:val="18"/>
                <w:szCs w:val="18"/>
              </w:rPr>
              <w:t>the</w:t>
            </w:r>
            <w:r w:rsidR="00CB737F">
              <w:rPr>
                <w:rFonts w:cs="Humnst777 BT"/>
                <w:color w:val="000000"/>
                <w:sz w:val="18"/>
                <w:szCs w:val="18"/>
              </w:rPr>
              <w:t xml:space="preserve"> </w:t>
            </w:r>
            <w:r w:rsidRPr="00B70E92">
              <w:rPr>
                <w:rFonts w:cs="Humnst777 BT"/>
                <w:color w:val="000000"/>
                <w:sz w:val="18"/>
                <w:szCs w:val="18"/>
              </w:rPr>
              <w:t>Heritage</w:t>
            </w:r>
            <w:r w:rsidR="00CB737F">
              <w:rPr>
                <w:rFonts w:cs="Humnst777 BT"/>
                <w:color w:val="000000"/>
                <w:sz w:val="18"/>
                <w:szCs w:val="18"/>
              </w:rPr>
              <w:t xml:space="preserve"> </w:t>
            </w:r>
            <w:r w:rsidRPr="00B70E92">
              <w:rPr>
                <w:rFonts w:cs="Humnst777 BT"/>
                <w:color w:val="000000"/>
                <w:sz w:val="18"/>
                <w:szCs w:val="18"/>
              </w:rPr>
              <w:t>Overlay</w:t>
            </w:r>
            <w:r w:rsidR="00CB737F">
              <w:rPr>
                <w:rFonts w:cs="Humnst777 BT"/>
                <w:color w:val="000000"/>
                <w:sz w:val="18"/>
                <w:szCs w:val="18"/>
              </w:rPr>
              <w:t xml:space="preserve"> </w:t>
            </w:r>
            <w:r w:rsidRPr="00B70E92">
              <w:rPr>
                <w:rFonts w:cs="Humnst777 BT"/>
                <w:color w:val="000000"/>
                <w:sz w:val="18"/>
                <w:szCs w:val="18"/>
              </w:rPr>
              <w:t>in</w:t>
            </w:r>
            <w:r w:rsidR="00CB737F">
              <w:rPr>
                <w:rFonts w:cs="Humnst777 BT"/>
                <w:color w:val="000000"/>
                <w:sz w:val="18"/>
                <w:szCs w:val="18"/>
              </w:rPr>
              <w:t xml:space="preserve"> </w:t>
            </w:r>
            <w:r w:rsidRPr="00B70E92">
              <w:rPr>
                <w:rFonts w:cs="Humnst777 BT"/>
                <w:color w:val="000000"/>
                <w:sz w:val="18"/>
                <w:szCs w:val="18"/>
              </w:rPr>
              <w:t>the</w:t>
            </w:r>
            <w:r w:rsidR="00CB737F">
              <w:rPr>
                <w:rFonts w:cs="Humnst777 BT"/>
                <w:color w:val="000000"/>
                <w:sz w:val="18"/>
                <w:szCs w:val="18"/>
              </w:rPr>
              <w:t xml:space="preserve"> </w:t>
            </w:r>
            <w:r w:rsidRPr="00B70E92">
              <w:rPr>
                <w:rFonts w:cs="Humnst777 BT"/>
                <w:color w:val="000000"/>
                <w:sz w:val="18"/>
                <w:szCs w:val="18"/>
              </w:rPr>
              <w:t>Melton</w:t>
            </w:r>
            <w:r w:rsidR="00CB737F">
              <w:rPr>
                <w:rFonts w:cs="Humnst777 BT"/>
                <w:color w:val="000000"/>
                <w:sz w:val="18"/>
                <w:szCs w:val="18"/>
              </w:rPr>
              <w:t xml:space="preserve"> </w:t>
            </w:r>
            <w:r w:rsidRPr="00B70E92">
              <w:rPr>
                <w:rFonts w:cs="Humnst777 BT"/>
                <w:color w:val="000000"/>
                <w:sz w:val="18"/>
                <w:szCs w:val="18"/>
              </w:rPr>
              <w:t>Planning</w:t>
            </w:r>
            <w:r w:rsidR="00CB737F">
              <w:rPr>
                <w:rFonts w:cs="Humnst777 BT"/>
                <w:color w:val="000000"/>
                <w:sz w:val="18"/>
                <w:szCs w:val="18"/>
              </w:rPr>
              <w:t xml:space="preserve"> </w:t>
            </w:r>
            <w:r w:rsidRPr="00B70E92">
              <w:rPr>
                <w:rFonts w:cs="Humnst777 BT"/>
                <w:color w:val="000000"/>
                <w:sz w:val="18"/>
                <w:szCs w:val="18"/>
              </w:rPr>
              <w:t>Scheme</w:t>
            </w:r>
            <w:r w:rsidR="00CB737F">
              <w:rPr>
                <w:rFonts w:cs="Humnst777 BT"/>
                <w:color w:val="000000"/>
                <w:sz w:val="18"/>
                <w:szCs w:val="18"/>
              </w:rPr>
              <w:t xml:space="preserve"> </w:t>
            </w:r>
            <w:r w:rsidRPr="00B70E92">
              <w:rPr>
                <w:rFonts w:cs="Humnst777 BT"/>
                <w:color w:val="000000"/>
                <w:sz w:val="18"/>
                <w:szCs w:val="18"/>
              </w:rPr>
              <w:t>and/or</w:t>
            </w:r>
            <w:r w:rsidR="00CB737F">
              <w:rPr>
                <w:rFonts w:cs="Humnst777 BT"/>
                <w:color w:val="000000"/>
                <w:sz w:val="18"/>
                <w:szCs w:val="18"/>
              </w:rPr>
              <w:t xml:space="preserve"> </w:t>
            </w:r>
            <w:r w:rsidRPr="00B70E92">
              <w:rPr>
                <w:rFonts w:cs="Humnst777 BT"/>
                <w:color w:val="000000"/>
                <w:sz w:val="18"/>
                <w:szCs w:val="18"/>
              </w:rPr>
              <w:t>of</w:t>
            </w:r>
            <w:r w:rsidR="00CB737F">
              <w:rPr>
                <w:rFonts w:cs="Humnst777 BT"/>
                <w:color w:val="000000"/>
                <w:sz w:val="18"/>
                <w:szCs w:val="18"/>
              </w:rPr>
              <w:t xml:space="preserve"> </w:t>
            </w:r>
            <w:r w:rsidRPr="00B70E92">
              <w:rPr>
                <w:rFonts w:cs="Humnst777 BT"/>
                <w:color w:val="000000"/>
                <w:sz w:val="18"/>
                <w:szCs w:val="18"/>
              </w:rPr>
              <w:t>post-contact</w:t>
            </w:r>
            <w:r w:rsidR="00CB737F">
              <w:rPr>
                <w:rFonts w:cs="Humnst777 BT"/>
                <w:color w:val="000000"/>
                <w:sz w:val="18"/>
                <w:szCs w:val="18"/>
              </w:rPr>
              <w:t xml:space="preserve"> </w:t>
            </w:r>
            <w:r w:rsidRPr="00B70E92">
              <w:rPr>
                <w:rFonts w:cs="Humnst777 BT"/>
                <w:color w:val="000000"/>
                <w:sz w:val="18"/>
                <w:szCs w:val="18"/>
              </w:rPr>
              <w:t>cultural</w:t>
            </w:r>
            <w:r w:rsidR="00CB737F">
              <w:rPr>
                <w:rFonts w:cs="Humnst777 BT"/>
                <w:color w:val="000000"/>
                <w:sz w:val="18"/>
                <w:szCs w:val="18"/>
              </w:rPr>
              <w:t xml:space="preserve"> </w:t>
            </w:r>
            <w:r w:rsidRPr="00B70E92">
              <w:rPr>
                <w:rFonts w:cs="Humnst777 BT"/>
                <w:color w:val="000000"/>
                <w:sz w:val="18"/>
                <w:szCs w:val="18"/>
              </w:rPr>
              <w:t>heritage</w:t>
            </w:r>
            <w:r w:rsidR="00CB737F">
              <w:rPr>
                <w:rFonts w:cs="Humnst777 BT"/>
                <w:color w:val="000000"/>
                <w:sz w:val="18"/>
                <w:szCs w:val="18"/>
              </w:rPr>
              <w:t xml:space="preserve"> </w:t>
            </w:r>
            <w:r w:rsidRPr="00B70E92">
              <w:rPr>
                <w:rFonts w:cs="Humnst777 BT"/>
                <w:color w:val="000000"/>
                <w:sz w:val="18"/>
                <w:szCs w:val="18"/>
              </w:rPr>
              <w:t>significance</w:t>
            </w:r>
            <w:r>
              <w:rPr>
                <w:rFonts w:cs="Humnst777 BT"/>
                <w:color w:val="000000"/>
                <w:sz w:val="18"/>
                <w:szCs w:val="18"/>
              </w:rPr>
              <w:t>,</w:t>
            </w:r>
            <w:r w:rsidR="00CB737F">
              <w:rPr>
                <w:rFonts w:cs="Humnst777 BT"/>
                <w:color w:val="000000"/>
                <w:sz w:val="18"/>
                <w:szCs w:val="18"/>
              </w:rPr>
              <w:t xml:space="preserve"> </w:t>
            </w:r>
            <w:r w:rsidRPr="00B70E92">
              <w:rPr>
                <w:rFonts w:cs="Humnst777 BT"/>
                <w:color w:val="000000"/>
                <w:sz w:val="18"/>
                <w:szCs w:val="18"/>
              </w:rPr>
              <w:t>must</w:t>
            </w:r>
            <w:r w:rsidR="00CB737F">
              <w:rPr>
                <w:rFonts w:cs="Humnst777 BT"/>
                <w:color w:val="000000"/>
                <w:sz w:val="18"/>
                <w:szCs w:val="18"/>
              </w:rPr>
              <w:t xml:space="preserve"> </w:t>
            </w:r>
            <w:r w:rsidRPr="00B70E92">
              <w:rPr>
                <w:rFonts w:cs="Humnst777 BT"/>
                <w:color w:val="000000"/>
                <w:sz w:val="18"/>
                <w:szCs w:val="18"/>
              </w:rPr>
              <w:t>have</w:t>
            </w:r>
            <w:r w:rsidR="00CB737F">
              <w:rPr>
                <w:rFonts w:cs="Humnst777 BT"/>
                <w:color w:val="000000"/>
                <w:sz w:val="18"/>
                <w:szCs w:val="18"/>
              </w:rPr>
              <w:t xml:space="preserve"> </w:t>
            </w:r>
            <w:r w:rsidRPr="00B70E92">
              <w:rPr>
                <w:rFonts w:cs="Humnst777 BT"/>
                <w:color w:val="000000"/>
                <w:sz w:val="18"/>
                <w:szCs w:val="18"/>
              </w:rPr>
              <w:t>regard</w:t>
            </w:r>
            <w:r w:rsidR="00CB737F">
              <w:rPr>
                <w:rFonts w:cs="Humnst777 BT"/>
                <w:color w:val="000000"/>
                <w:sz w:val="18"/>
                <w:szCs w:val="18"/>
              </w:rPr>
              <w:t xml:space="preserve"> </w:t>
            </w:r>
            <w:r w:rsidRPr="00B70E92">
              <w:rPr>
                <w:rFonts w:cs="Humnst777 BT"/>
                <w:color w:val="000000"/>
                <w:sz w:val="18"/>
                <w:szCs w:val="18"/>
              </w:rPr>
              <w:t>to</w:t>
            </w:r>
            <w:r w:rsidR="00CB737F">
              <w:rPr>
                <w:rFonts w:cs="Humnst777 BT"/>
                <w:color w:val="000000"/>
                <w:sz w:val="18"/>
                <w:szCs w:val="18"/>
              </w:rPr>
              <w:t xml:space="preserve"> </w:t>
            </w:r>
            <w:r w:rsidRPr="00B70E92">
              <w:rPr>
                <w:rFonts w:cs="Humnst777 BT"/>
                <w:color w:val="000000"/>
                <w:sz w:val="18"/>
                <w:szCs w:val="18"/>
              </w:rPr>
              <w:t>the</w:t>
            </w:r>
            <w:r w:rsidR="00CB737F">
              <w:rPr>
                <w:rFonts w:cs="Humnst777 BT"/>
                <w:color w:val="000000"/>
                <w:sz w:val="18"/>
                <w:szCs w:val="18"/>
              </w:rPr>
              <w:t xml:space="preserve"> </w:t>
            </w:r>
            <w:r w:rsidRPr="00B70E92">
              <w:rPr>
                <w:rFonts w:cs="Humnst777 BT"/>
                <w:color w:val="000000"/>
                <w:sz w:val="18"/>
                <w:szCs w:val="18"/>
              </w:rPr>
              <w:t>heritage</w:t>
            </w:r>
            <w:r w:rsidR="00CB737F">
              <w:rPr>
                <w:rFonts w:cs="Humnst777 BT"/>
                <w:color w:val="000000"/>
                <w:sz w:val="18"/>
                <w:szCs w:val="18"/>
              </w:rPr>
              <w:t xml:space="preserve"> </w:t>
            </w:r>
            <w:r w:rsidRPr="00B70E92">
              <w:rPr>
                <w:rFonts w:cs="Humnst777 BT"/>
                <w:color w:val="000000"/>
                <w:sz w:val="18"/>
                <w:szCs w:val="18"/>
              </w:rPr>
              <w:t>significance</w:t>
            </w:r>
            <w:r w:rsidR="00CB737F">
              <w:rPr>
                <w:rFonts w:cs="Humnst777 BT"/>
                <w:color w:val="000000"/>
                <w:sz w:val="18"/>
                <w:szCs w:val="18"/>
              </w:rPr>
              <w:t xml:space="preserve"> </w:t>
            </w:r>
            <w:r w:rsidRPr="00B70E92">
              <w:rPr>
                <w:rFonts w:cs="Humnst777 BT"/>
                <w:color w:val="000000"/>
                <w:sz w:val="18"/>
                <w:szCs w:val="18"/>
              </w:rPr>
              <w:t>of</w:t>
            </w:r>
            <w:r w:rsidR="00CB737F">
              <w:rPr>
                <w:rFonts w:cs="Humnst777 BT"/>
                <w:color w:val="000000"/>
                <w:sz w:val="18"/>
                <w:szCs w:val="18"/>
              </w:rPr>
              <w:t xml:space="preserve"> </w:t>
            </w:r>
            <w:r w:rsidRPr="00B70E92">
              <w:rPr>
                <w:rFonts w:cs="Humnst777 BT"/>
                <w:color w:val="000000"/>
                <w:sz w:val="18"/>
                <w:szCs w:val="18"/>
              </w:rPr>
              <w:t>the</w:t>
            </w:r>
            <w:r w:rsidR="00CB737F">
              <w:rPr>
                <w:rFonts w:cs="Humnst777 BT"/>
                <w:color w:val="000000"/>
                <w:sz w:val="18"/>
                <w:szCs w:val="18"/>
              </w:rPr>
              <w:t xml:space="preserve"> </w:t>
            </w:r>
            <w:r w:rsidRPr="00B70E92">
              <w:rPr>
                <w:rFonts w:cs="Humnst777 BT"/>
                <w:color w:val="000000"/>
                <w:sz w:val="18"/>
                <w:szCs w:val="18"/>
              </w:rPr>
              <w:t>site</w:t>
            </w:r>
            <w:r w:rsidR="00CB737F">
              <w:rPr>
                <w:rFonts w:cs="Humnst777 BT"/>
                <w:color w:val="000000"/>
                <w:sz w:val="18"/>
                <w:szCs w:val="18"/>
              </w:rPr>
              <w:t xml:space="preserve"> </w:t>
            </w:r>
            <w:r w:rsidRPr="00B70E92">
              <w:rPr>
                <w:rFonts w:cs="Humnst777 BT"/>
                <w:color w:val="000000"/>
                <w:sz w:val="18"/>
                <w:szCs w:val="18"/>
              </w:rPr>
              <w:t>and</w:t>
            </w:r>
            <w:r w:rsidR="00CB737F">
              <w:rPr>
                <w:rFonts w:cs="Humnst777 BT"/>
                <w:color w:val="000000"/>
                <w:sz w:val="18"/>
                <w:szCs w:val="18"/>
              </w:rPr>
              <w:t xml:space="preserve"> </w:t>
            </w:r>
            <w:r w:rsidRPr="00B70E92">
              <w:rPr>
                <w:rFonts w:cs="Humnst777 BT"/>
                <w:color w:val="000000"/>
                <w:sz w:val="18"/>
                <w:szCs w:val="18"/>
              </w:rPr>
              <w:t>provide</w:t>
            </w:r>
            <w:r w:rsidR="00CB737F">
              <w:rPr>
                <w:rFonts w:cs="Humnst777 BT"/>
                <w:color w:val="000000"/>
                <w:sz w:val="18"/>
                <w:szCs w:val="18"/>
              </w:rPr>
              <w:t xml:space="preserve"> </w:t>
            </w:r>
            <w:r w:rsidRPr="00B70E92">
              <w:rPr>
                <w:rFonts w:cs="Humnst777 BT"/>
                <w:color w:val="000000"/>
                <w:sz w:val="18"/>
                <w:szCs w:val="18"/>
              </w:rPr>
              <w:t>a</w:t>
            </w:r>
            <w:r w:rsidR="00CB737F">
              <w:rPr>
                <w:rFonts w:cs="Humnst777 BT"/>
                <w:color w:val="000000"/>
                <w:sz w:val="18"/>
                <w:szCs w:val="18"/>
              </w:rPr>
              <w:t xml:space="preserve"> </w:t>
            </w:r>
            <w:r w:rsidRPr="00B70E92">
              <w:rPr>
                <w:rFonts w:cs="Humnst777 BT"/>
                <w:color w:val="000000"/>
                <w:sz w:val="18"/>
                <w:szCs w:val="18"/>
              </w:rPr>
              <w:t>sensitive</w:t>
            </w:r>
            <w:r w:rsidR="00CB737F">
              <w:rPr>
                <w:rFonts w:cs="Humnst777 BT"/>
                <w:color w:val="000000"/>
                <w:sz w:val="18"/>
                <w:szCs w:val="18"/>
              </w:rPr>
              <w:t xml:space="preserve"> </w:t>
            </w:r>
            <w:r w:rsidRPr="00B70E92">
              <w:rPr>
                <w:rFonts w:cs="Humnst777 BT"/>
                <w:color w:val="000000"/>
                <w:sz w:val="18"/>
                <w:szCs w:val="18"/>
              </w:rPr>
              <w:t>interface.</w:t>
            </w:r>
          </w:p>
        </w:tc>
      </w:tr>
      <w:tr w:rsidR="00905C93" w:rsidRPr="00431E10" w14:paraId="5BC66345" w14:textId="77777777" w:rsidTr="00766465">
        <w:trPr>
          <w:trHeight w:val="60"/>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57C0AA5" w14:textId="44BDD227" w:rsidR="00905C93" w:rsidRPr="00431E10" w:rsidRDefault="003976E2" w:rsidP="001B4E8E">
            <w:pPr>
              <w:pStyle w:val="RequirementsnumberingTables"/>
              <w:rPr>
                <w:rStyle w:val="RequirementsNumbering"/>
                <w:rFonts w:asciiTheme="minorHAnsi" w:hAnsiTheme="minorHAnsi"/>
                <w:lang w:val="en-AU"/>
              </w:rPr>
            </w:pPr>
            <w:r w:rsidRPr="00431E10">
              <w:rPr>
                <w:rStyle w:val="RequirementsNumbering"/>
                <w:rFonts w:asciiTheme="minorHAnsi" w:hAnsiTheme="minorHAnsi"/>
                <w:lang w:val="en-AU"/>
              </w:rPr>
              <w:t>R</w:t>
            </w:r>
            <w:r>
              <w:rPr>
                <w:rStyle w:val="RequirementsNumbering"/>
                <w:rFonts w:asciiTheme="minorHAnsi" w:hAnsiTheme="minorHAnsi"/>
                <w:lang w:val="en-AU"/>
              </w:rPr>
              <w:t>7</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2B102D5" w14:textId="3A91B00B" w:rsidR="00905C93" w:rsidRPr="00431E10" w:rsidRDefault="00905C93" w:rsidP="00926CCE">
            <w:pPr>
              <w:pStyle w:val="TableBodyTables"/>
              <w:rPr>
                <w:rFonts w:asciiTheme="minorHAnsi" w:hAnsiTheme="minorHAnsi"/>
                <w:spacing w:val="-4"/>
                <w:lang w:val="en-AU"/>
              </w:rPr>
            </w:pPr>
            <w:proofErr w:type="spellStart"/>
            <w:r w:rsidRPr="00B70E92">
              <w:rPr>
                <w:rFonts w:asciiTheme="minorHAnsi" w:hAnsiTheme="minorHAnsi"/>
                <w:lang w:val="en-AU"/>
              </w:rPr>
              <w:t>Beattys</w:t>
            </w:r>
            <w:proofErr w:type="spellEnd"/>
            <w:r w:rsidR="00CB737F">
              <w:rPr>
                <w:rFonts w:asciiTheme="minorHAnsi" w:hAnsiTheme="minorHAnsi"/>
                <w:lang w:val="en-AU"/>
              </w:rPr>
              <w:t xml:space="preserve"> </w:t>
            </w:r>
            <w:r w:rsidRPr="00B70E92">
              <w:rPr>
                <w:rFonts w:asciiTheme="minorHAnsi" w:hAnsiTheme="minorHAnsi"/>
                <w:lang w:val="en-AU"/>
              </w:rPr>
              <w:t>Road</w:t>
            </w:r>
            <w:r w:rsidR="00CB737F">
              <w:rPr>
                <w:rFonts w:asciiTheme="minorHAnsi" w:hAnsiTheme="minorHAnsi"/>
                <w:lang w:val="en-AU"/>
              </w:rPr>
              <w:t xml:space="preserve"> </w:t>
            </w:r>
            <w:r w:rsidR="00914BD9">
              <w:rPr>
                <w:rFonts w:asciiTheme="minorHAnsi" w:hAnsiTheme="minorHAnsi"/>
                <w:lang w:val="en-AU"/>
              </w:rPr>
              <w:t>R</w:t>
            </w:r>
            <w:r>
              <w:rPr>
                <w:rFonts w:asciiTheme="minorHAnsi" w:hAnsiTheme="minorHAnsi"/>
                <w:lang w:val="en-AU"/>
              </w:rPr>
              <w:t>eserve</w:t>
            </w:r>
            <w:r w:rsidR="00CB737F">
              <w:rPr>
                <w:rFonts w:asciiTheme="minorHAnsi" w:hAnsiTheme="minorHAnsi"/>
                <w:lang w:val="en-AU"/>
              </w:rPr>
              <w:t xml:space="preserve"> </w:t>
            </w:r>
            <w:r w:rsidRPr="00B70E92">
              <w:rPr>
                <w:rFonts w:asciiTheme="minorHAnsi" w:hAnsiTheme="minorHAnsi"/>
                <w:lang w:val="en-AU"/>
              </w:rPr>
              <w:t>must</w:t>
            </w:r>
            <w:r w:rsidR="00CB737F">
              <w:rPr>
                <w:rFonts w:asciiTheme="minorHAnsi" w:hAnsiTheme="minorHAnsi"/>
                <w:lang w:val="en-AU"/>
              </w:rPr>
              <w:t xml:space="preserve"> </w:t>
            </w:r>
            <w:r w:rsidRPr="00B70E92">
              <w:rPr>
                <w:rFonts w:asciiTheme="minorHAnsi" w:hAnsiTheme="minorHAnsi"/>
                <w:lang w:val="en-AU"/>
              </w:rPr>
              <w:t>be</w:t>
            </w:r>
            <w:r w:rsidR="00CB737F">
              <w:rPr>
                <w:rFonts w:asciiTheme="minorHAnsi" w:hAnsiTheme="minorHAnsi"/>
                <w:lang w:val="en-AU"/>
              </w:rPr>
              <w:t xml:space="preserve"> </w:t>
            </w:r>
            <w:r w:rsidRPr="00B70E92">
              <w:rPr>
                <w:rFonts w:asciiTheme="minorHAnsi" w:hAnsiTheme="minorHAnsi"/>
                <w:lang w:val="en-AU"/>
              </w:rPr>
              <w:t>retained</w:t>
            </w:r>
            <w:r w:rsidR="00CB737F">
              <w:rPr>
                <w:rFonts w:asciiTheme="minorHAnsi" w:hAnsiTheme="minorHAnsi"/>
                <w:lang w:val="en-AU"/>
              </w:rPr>
              <w:t xml:space="preserve"> </w:t>
            </w:r>
            <w:r w:rsidRPr="00B70E92">
              <w:rPr>
                <w:rFonts w:asciiTheme="minorHAnsi" w:hAnsiTheme="minorHAnsi"/>
                <w:lang w:val="en-AU"/>
              </w:rPr>
              <w:t>for</w:t>
            </w:r>
            <w:r w:rsidR="00CB737F">
              <w:rPr>
                <w:rFonts w:asciiTheme="minorHAnsi" w:hAnsiTheme="minorHAnsi"/>
                <w:lang w:val="en-AU"/>
              </w:rPr>
              <w:t xml:space="preserve"> </w:t>
            </w:r>
            <w:r w:rsidRPr="00B70E92">
              <w:rPr>
                <w:rFonts w:asciiTheme="minorHAnsi" w:hAnsiTheme="minorHAnsi"/>
                <w:lang w:val="en-AU"/>
              </w:rPr>
              <w:t>public</w:t>
            </w:r>
            <w:r w:rsidR="00CB737F">
              <w:rPr>
                <w:rFonts w:asciiTheme="minorHAnsi" w:hAnsiTheme="minorHAnsi"/>
                <w:lang w:val="en-AU"/>
              </w:rPr>
              <w:t xml:space="preserve"> </w:t>
            </w:r>
            <w:r w:rsidRPr="00B70E92">
              <w:rPr>
                <w:rFonts w:asciiTheme="minorHAnsi" w:hAnsiTheme="minorHAnsi"/>
                <w:lang w:val="en-AU"/>
              </w:rPr>
              <w:t>use</w:t>
            </w:r>
            <w:r w:rsidR="00CB737F">
              <w:rPr>
                <w:rFonts w:asciiTheme="minorHAnsi" w:hAnsiTheme="minorHAnsi"/>
                <w:lang w:val="en-AU"/>
              </w:rPr>
              <w:t xml:space="preserve"> </w:t>
            </w:r>
            <w:r w:rsidRPr="00B70E92">
              <w:rPr>
                <w:rFonts w:asciiTheme="minorHAnsi" w:hAnsiTheme="minorHAnsi"/>
                <w:lang w:val="en-AU"/>
              </w:rPr>
              <w:t>with</w:t>
            </w:r>
            <w:r w:rsidR="00CB737F">
              <w:rPr>
                <w:rFonts w:asciiTheme="minorHAnsi" w:hAnsiTheme="minorHAnsi"/>
                <w:lang w:val="en-AU"/>
              </w:rPr>
              <w:t xml:space="preserve"> </w:t>
            </w:r>
            <w:r w:rsidRPr="00B70E92">
              <w:rPr>
                <w:rFonts w:asciiTheme="minorHAnsi" w:hAnsiTheme="minorHAnsi"/>
                <w:lang w:val="en-AU"/>
              </w:rPr>
              <w:t>connector</w:t>
            </w:r>
            <w:r w:rsidR="00CB737F">
              <w:rPr>
                <w:rFonts w:asciiTheme="minorHAnsi" w:hAnsiTheme="minorHAnsi"/>
                <w:lang w:val="en-AU"/>
              </w:rPr>
              <w:t xml:space="preserve"> </w:t>
            </w:r>
            <w:r w:rsidRPr="00B70E92">
              <w:rPr>
                <w:rFonts w:asciiTheme="minorHAnsi" w:hAnsiTheme="minorHAnsi"/>
                <w:lang w:val="en-AU"/>
              </w:rPr>
              <w:t>road</w:t>
            </w:r>
            <w:r w:rsidR="00CB737F">
              <w:rPr>
                <w:rFonts w:asciiTheme="minorHAnsi" w:hAnsiTheme="minorHAnsi"/>
                <w:lang w:val="en-AU"/>
              </w:rPr>
              <w:t xml:space="preserve"> </w:t>
            </w:r>
            <w:r w:rsidRPr="00B70E92">
              <w:rPr>
                <w:rFonts w:asciiTheme="minorHAnsi" w:hAnsiTheme="minorHAnsi"/>
                <w:lang w:val="en-AU"/>
              </w:rPr>
              <w:t>and</w:t>
            </w:r>
            <w:r w:rsidR="00CB737F">
              <w:rPr>
                <w:rFonts w:asciiTheme="minorHAnsi" w:hAnsiTheme="minorHAnsi"/>
                <w:lang w:val="en-AU"/>
              </w:rPr>
              <w:t xml:space="preserve"> </w:t>
            </w:r>
            <w:r w:rsidRPr="00B70E92">
              <w:rPr>
                <w:rFonts w:asciiTheme="minorHAnsi" w:hAnsiTheme="minorHAnsi"/>
                <w:lang w:val="en-AU"/>
              </w:rPr>
              <w:t>local</w:t>
            </w:r>
            <w:r w:rsidR="00CB737F">
              <w:rPr>
                <w:rFonts w:asciiTheme="minorHAnsi" w:hAnsiTheme="minorHAnsi"/>
                <w:lang w:val="en-AU"/>
              </w:rPr>
              <w:t xml:space="preserve"> </w:t>
            </w:r>
            <w:r w:rsidRPr="00B70E92">
              <w:rPr>
                <w:rFonts w:asciiTheme="minorHAnsi" w:hAnsiTheme="minorHAnsi"/>
                <w:lang w:val="en-AU"/>
              </w:rPr>
              <w:t>road</w:t>
            </w:r>
            <w:r w:rsidR="00CB737F">
              <w:rPr>
                <w:rFonts w:asciiTheme="minorHAnsi" w:hAnsiTheme="minorHAnsi"/>
                <w:lang w:val="en-AU"/>
              </w:rPr>
              <w:t xml:space="preserve"> </w:t>
            </w:r>
            <w:r w:rsidRPr="00B70E92">
              <w:rPr>
                <w:rFonts w:asciiTheme="minorHAnsi" w:hAnsiTheme="minorHAnsi"/>
                <w:lang w:val="en-AU"/>
              </w:rPr>
              <w:t>functions</w:t>
            </w:r>
            <w:r w:rsidR="00CB737F">
              <w:rPr>
                <w:rFonts w:asciiTheme="minorHAnsi" w:hAnsiTheme="minorHAnsi"/>
                <w:lang w:val="en-AU"/>
              </w:rPr>
              <w:t xml:space="preserve"> </w:t>
            </w:r>
            <w:r w:rsidRPr="00B70E92">
              <w:rPr>
                <w:rFonts w:asciiTheme="minorHAnsi" w:hAnsiTheme="minorHAnsi"/>
                <w:lang w:val="en-AU"/>
              </w:rPr>
              <w:t>as</w:t>
            </w:r>
            <w:r w:rsidR="00CB737F">
              <w:rPr>
                <w:rFonts w:asciiTheme="minorHAnsi" w:hAnsiTheme="minorHAnsi"/>
                <w:lang w:val="en-AU"/>
              </w:rPr>
              <w:t xml:space="preserve"> </w:t>
            </w:r>
            <w:r w:rsidRPr="00B70E92">
              <w:rPr>
                <w:rFonts w:asciiTheme="minorHAnsi" w:hAnsiTheme="minorHAnsi"/>
                <w:lang w:val="en-AU"/>
              </w:rPr>
              <w:t>per</w:t>
            </w:r>
            <w:r w:rsidR="00CB737F">
              <w:rPr>
                <w:rFonts w:asciiTheme="minorHAnsi" w:hAnsiTheme="minorHAnsi"/>
                <w:lang w:val="en-AU"/>
              </w:rPr>
              <w:t xml:space="preserve"> </w:t>
            </w:r>
            <w:r w:rsidR="00C213F9">
              <w:rPr>
                <w:rFonts w:asciiTheme="minorHAnsi" w:hAnsiTheme="minorHAnsi"/>
                <w:lang w:val="en-AU"/>
              </w:rPr>
              <w:t>concept</w:t>
            </w:r>
            <w:r w:rsidR="00CB737F">
              <w:rPr>
                <w:rFonts w:asciiTheme="minorHAnsi" w:hAnsiTheme="minorHAnsi"/>
                <w:lang w:val="en-AU"/>
              </w:rPr>
              <w:t xml:space="preserve"> </w:t>
            </w:r>
            <w:r w:rsidR="00C213F9">
              <w:rPr>
                <w:rFonts w:asciiTheme="minorHAnsi" w:hAnsiTheme="minorHAnsi"/>
                <w:lang w:val="en-AU"/>
              </w:rPr>
              <w:t>plans</w:t>
            </w:r>
            <w:r w:rsidR="00CB737F">
              <w:rPr>
                <w:rFonts w:asciiTheme="minorHAnsi" w:hAnsiTheme="minorHAnsi"/>
                <w:lang w:val="en-AU"/>
              </w:rPr>
              <w:t xml:space="preserve"> </w:t>
            </w:r>
            <w:r w:rsidR="00C213F9">
              <w:rPr>
                <w:rFonts w:asciiTheme="minorHAnsi" w:hAnsiTheme="minorHAnsi"/>
                <w:lang w:val="en-AU"/>
              </w:rPr>
              <w:t>in</w:t>
            </w:r>
            <w:r w:rsidR="00CB737F">
              <w:rPr>
                <w:rFonts w:asciiTheme="minorHAnsi" w:hAnsiTheme="minorHAnsi"/>
                <w:lang w:val="en-AU"/>
              </w:rPr>
              <w:t xml:space="preserve"> </w:t>
            </w:r>
            <w:r w:rsidRPr="00B70E92">
              <w:rPr>
                <w:rFonts w:asciiTheme="minorHAnsi" w:hAnsiTheme="minorHAnsi"/>
                <w:lang w:val="en-AU"/>
              </w:rPr>
              <w:fldChar w:fldCharType="begin"/>
            </w:r>
            <w:r w:rsidRPr="00B70E92">
              <w:rPr>
                <w:rFonts w:asciiTheme="minorHAnsi" w:hAnsiTheme="minorHAnsi"/>
                <w:lang w:val="en-AU"/>
              </w:rPr>
              <w:instrText xml:space="preserve"> REF _Ref426629709  \* MERGEFORMAT </w:instrText>
            </w:r>
            <w:r w:rsidRPr="00B70E92">
              <w:rPr>
                <w:rFonts w:asciiTheme="minorHAnsi" w:hAnsiTheme="minorHAnsi"/>
                <w:lang w:val="en-AU"/>
              </w:rPr>
              <w:fldChar w:fldCharType="separate"/>
            </w:r>
            <w:r w:rsidR="005A39A3" w:rsidRPr="005A39A3">
              <w:rPr>
                <w:rFonts w:asciiTheme="minorHAnsi" w:hAnsiTheme="minorHAnsi"/>
                <w:lang w:val="en-AU"/>
              </w:rPr>
              <w:t>Figure</w:t>
            </w:r>
            <w:r w:rsidR="00CB737F">
              <w:rPr>
                <w:rFonts w:asciiTheme="minorHAnsi" w:hAnsiTheme="minorHAnsi"/>
                <w:lang w:val="en-AU"/>
              </w:rPr>
              <w:t xml:space="preserve"> </w:t>
            </w:r>
            <w:r w:rsidR="005A39A3" w:rsidRPr="005A39A3">
              <w:rPr>
                <w:rFonts w:asciiTheme="minorHAnsi" w:hAnsiTheme="minorHAnsi"/>
                <w:lang w:val="en-AU"/>
              </w:rPr>
              <w:t>1</w:t>
            </w:r>
            <w:r w:rsidRPr="00B70E92">
              <w:rPr>
                <w:rFonts w:asciiTheme="minorHAnsi" w:hAnsiTheme="minorHAnsi"/>
                <w:lang w:val="en-AU"/>
              </w:rPr>
              <w:fldChar w:fldCharType="end"/>
            </w:r>
            <w:r w:rsidR="00CB737F">
              <w:rPr>
                <w:rFonts w:asciiTheme="minorHAnsi" w:hAnsiTheme="minorHAnsi"/>
                <w:lang w:val="en-AU"/>
              </w:rPr>
              <w:t xml:space="preserve"> </w:t>
            </w:r>
            <w:r w:rsidRPr="00B70E92">
              <w:rPr>
                <w:rFonts w:asciiTheme="minorHAnsi" w:hAnsiTheme="minorHAnsi"/>
                <w:lang w:val="en-AU"/>
              </w:rPr>
              <w:t>to</w:t>
            </w:r>
            <w:r w:rsidR="00CB737F">
              <w:rPr>
                <w:rFonts w:asciiTheme="minorHAnsi" w:hAnsiTheme="minorHAnsi"/>
                <w:lang w:val="en-AU"/>
              </w:rPr>
              <w:t xml:space="preserve"> </w:t>
            </w:r>
            <w:r w:rsidRPr="00B70E92">
              <w:rPr>
                <w:rFonts w:asciiTheme="minorHAnsi" w:hAnsiTheme="minorHAnsi"/>
                <w:lang w:val="en-AU"/>
              </w:rPr>
              <w:fldChar w:fldCharType="begin"/>
            </w:r>
            <w:r w:rsidRPr="00B70E92">
              <w:rPr>
                <w:rFonts w:asciiTheme="minorHAnsi" w:hAnsiTheme="minorHAnsi"/>
                <w:lang w:val="en-AU"/>
              </w:rPr>
              <w:instrText xml:space="preserve"> REF _Ref429655186 \h  \* MERGEFORMAT </w:instrText>
            </w:r>
            <w:r w:rsidRPr="00B70E92">
              <w:rPr>
                <w:rFonts w:asciiTheme="minorHAnsi" w:hAnsiTheme="minorHAnsi"/>
                <w:lang w:val="en-AU"/>
              </w:rPr>
            </w:r>
            <w:r w:rsidRPr="00B70E92">
              <w:rPr>
                <w:rFonts w:asciiTheme="minorHAnsi" w:hAnsiTheme="minorHAnsi"/>
                <w:lang w:val="en-AU"/>
              </w:rPr>
              <w:fldChar w:fldCharType="separate"/>
            </w:r>
            <w:r w:rsidR="005A39A3" w:rsidRPr="005A39A3">
              <w:rPr>
                <w:rFonts w:asciiTheme="minorHAnsi" w:hAnsiTheme="minorHAnsi"/>
                <w:lang w:val="en-AU"/>
              </w:rPr>
              <w:t>Figure</w:t>
            </w:r>
            <w:r w:rsidR="00CB737F">
              <w:rPr>
                <w:rFonts w:asciiTheme="minorHAnsi" w:hAnsiTheme="minorHAnsi"/>
                <w:lang w:val="en-AU"/>
              </w:rPr>
              <w:t xml:space="preserve"> </w:t>
            </w:r>
            <w:r w:rsidR="005A39A3" w:rsidRPr="005A39A3">
              <w:rPr>
                <w:rFonts w:asciiTheme="minorHAnsi" w:hAnsiTheme="minorHAnsi"/>
                <w:lang w:val="en-AU"/>
              </w:rPr>
              <w:t>5</w:t>
            </w:r>
            <w:r w:rsidRPr="00B70E92">
              <w:rPr>
                <w:rFonts w:asciiTheme="minorHAnsi" w:hAnsiTheme="minorHAnsi"/>
                <w:lang w:val="en-AU"/>
              </w:rPr>
              <w:fldChar w:fldCharType="end"/>
            </w:r>
            <w:r w:rsidR="00CB737F">
              <w:rPr>
                <w:rFonts w:asciiTheme="minorHAnsi" w:hAnsiTheme="minorHAnsi"/>
                <w:lang w:val="en-AU"/>
              </w:rPr>
              <w:t xml:space="preserve"> </w:t>
            </w:r>
            <w:r w:rsidRPr="00B70E92">
              <w:rPr>
                <w:rFonts w:asciiTheme="minorHAnsi" w:hAnsiTheme="minorHAnsi"/>
                <w:lang w:val="en-AU"/>
              </w:rPr>
              <w:t>and</w:t>
            </w:r>
            <w:r w:rsidR="00CB737F">
              <w:rPr>
                <w:rFonts w:asciiTheme="minorHAnsi" w:hAnsiTheme="minorHAnsi"/>
                <w:lang w:val="en-AU"/>
              </w:rPr>
              <w:t xml:space="preserve"> </w:t>
            </w:r>
            <w:r w:rsidRPr="00B70E92">
              <w:rPr>
                <w:rFonts w:asciiTheme="minorHAnsi" w:hAnsiTheme="minorHAnsi"/>
                <w:lang w:val="en-AU"/>
              </w:rPr>
              <w:t>as</w:t>
            </w:r>
            <w:r w:rsidR="00CB737F">
              <w:rPr>
                <w:rFonts w:asciiTheme="minorHAnsi" w:hAnsiTheme="minorHAnsi"/>
                <w:lang w:val="en-AU"/>
              </w:rPr>
              <w:t xml:space="preserve"> </w:t>
            </w:r>
            <w:r w:rsidRPr="00B70E92">
              <w:rPr>
                <w:rFonts w:asciiTheme="minorHAnsi" w:hAnsiTheme="minorHAnsi"/>
                <w:lang w:val="en-AU"/>
              </w:rPr>
              <w:t>per</w:t>
            </w:r>
            <w:r w:rsidR="00CB737F">
              <w:rPr>
                <w:rFonts w:asciiTheme="minorHAnsi" w:hAnsiTheme="minorHAnsi"/>
                <w:lang w:val="en-AU"/>
              </w:rPr>
              <w:t xml:space="preserve"> </w:t>
            </w:r>
            <w:r w:rsidRPr="00B70E92">
              <w:rPr>
                <w:rFonts w:asciiTheme="minorHAnsi" w:hAnsiTheme="minorHAnsi"/>
                <w:lang w:val="en-AU"/>
              </w:rPr>
              <w:t>sections</w:t>
            </w:r>
            <w:r w:rsidR="00CB737F">
              <w:rPr>
                <w:rFonts w:asciiTheme="minorHAnsi" w:hAnsiTheme="minorHAnsi"/>
                <w:lang w:val="en-AU"/>
              </w:rPr>
              <w:t xml:space="preserve"> </w:t>
            </w:r>
            <w:r w:rsidRPr="00B70E92">
              <w:rPr>
                <w:rFonts w:asciiTheme="minorHAnsi" w:hAnsiTheme="minorHAnsi"/>
                <w:lang w:val="en-AU"/>
              </w:rPr>
              <w:t>located</w:t>
            </w:r>
            <w:r w:rsidR="00CB737F">
              <w:rPr>
                <w:rFonts w:asciiTheme="minorHAnsi" w:hAnsiTheme="minorHAnsi"/>
                <w:lang w:val="en-AU"/>
              </w:rPr>
              <w:t xml:space="preserve"> </w:t>
            </w:r>
            <w:r w:rsidRPr="00B70E92">
              <w:rPr>
                <w:rFonts w:asciiTheme="minorHAnsi" w:hAnsiTheme="minorHAnsi"/>
                <w:lang w:val="en-AU"/>
              </w:rPr>
              <w:t>on</w:t>
            </w:r>
            <w:r w:rsidR="00CB737F">
              <w:rPr>
                <w:rFonts w:asciiTheme="minorHAnsi" w:hAnsiTheme="minorHAnsi"/>
                <w:lang w:val="en-AU"/>
              </w:rPr>
              <w:t xml:space="preserve"> </w:t>
            </w:r>
            <w:r w:rsidRPr="00B70E92">
              <w:rPr>
                <w:rFonts w:asciiTheme="minorHAnsi" w:hAnsiTheme="minorHAnsi"/>
                <w:lang w:val="en-AU"/>
              </w:rPr>
              <w:t>Plan</w:t>
            </w:r>
            <w:r w:rsidR="00CB737F">
              <w:rPr>
                <w:rFonts w:asciiTheme="minorHAnsi" w:hAnsiTheme="minorHAnsi"/>
                <w:lang w:val="en-AU"/>
              </w:rPr>
              <w:t xml:space="preserve"> </w:t>
            </w:r>
            <w:r w:rsidRPr="00B70E92">
              <w:rPr>
                <w:rFonts w:asciiTheme="minorHAnsi" w:hAnsiTheme="minorHAnsi"/>
                <w:lang w:val="en-AU"/>
              </w:rPr>
              <w:t>8</w:t>
            </w:r>
            <w:r w:rsidR="00CB737F">
              <w:rPr>
                <w:rFonts w:asciiTheme="minorHAnsi" w:hAnsiTheme="minorHAnsi"/>
                <w:lang w:val="en-AU"/>
              </w:rPr>
              <w:t xml:space="preserve"> </w:t>
            </w:r>
            <w:r w:rsidRPr="00B70E92">
              <w:rPr>
                <w:rFonts w:asciiTheme="minorHAnsi" w:hAnsiTheme="minorHAnsi"/>
                <w:lang w:val="en-AU"/>
              </w:rPr>
              <w:t>and</w:t>
            </w:r>
            <w:r w:rsidR="00CB737F">
              <w:rPr>
                <w:rFonts w:asciiTheme="minorHAnsi" w:hAnsiTheme="minorHAnsi"/>
                <w:lang w:val="en-AU"/>
              </w:rPr>
              <w:t xml:space="preserve"> </w:t>
            </w:r>
            <w:r w:rsidRPr="00B70E92">
              <w:rPr>
                <w:rFonts w:asciiTheme="minorHAnsi" w:hAnsiTheme="minorHAnsi"/>
                <w:lang w:val="en-AU"/>
              </w:rPr>
              <w:t>in</w:t>
            </w:r>
            <w:r w:rsidR="00CB737F">
              <w:rPr>
                <w:rFonts w:asciiTheme="minorHAnsi" w:hAnsiTheme="minorHAnsi"/>
                <w:lang w:val="en-AU"/>
              </w:rPr>
              <w:t xml:space="preserve"> </w:t>
            </w:r>
            <w:r w:rsidR="00FE0A72" w:rsidRPr="00926CCE">
              <w:rPr>
                <w:rFonts w:asciiTheme="minorHAnsi" w:hAnsiTheme="minorHAnsi"/>
                <w:lang w:val="en-AU"/>
              </w:rPr>
              <w:fldChar w:fldCharType="begin"/>
            </w:r>
            <w:r w:rsidR="00FE0A72" w:rsidRPr="00FE0A72">
              <w:rPr>
                <w:rFonts w:asciiTheme="minorHAnsi" w:hAnsiTheme="minorHAnsi"/>
                <w:lang w:val="en-AU"/>
              </w:rPr>
              <w:instrText xml:space="preserve"> REF _Ref426705008 \h </w:instrText>
            </w:r>
            <w:r w:rsidR="00FE0A72">
              <w:rPr>
                <w:rFonts w:asciiTheme="minorHAnsi" w:hAnsiTheme="minorHAnsi"/>
                <w:lang w:val="en-AU"/>
              </w:rPr>
              <w:instrText xml:space="preserve"> \* MERGEFORMAT </w:instrText>
            </w:r>
            <w:r w:rsidR="00FE0A72" w:rsidRPr="00926CCE">
              <w:rPr>
                <w:rFonts w:asciiTheme="minorHAnsi" w:hAnsiTheme="minorHAnsi"/>
                <w:lang w:val="en-AU"/>
              </w:rPr>
            </w:r>
            <w:r w:rsidR="00FE0A72" w:rsidRPr="00926CCE">
              <w:rPr>
                <w:rFonts w:asciiTheme="minorHAnsi" w:hAnsiTheme="minorHAnsi"/>
                <w:lang w:val="en-AU"/>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noProof/>
              </w:rPr>
              <w:t>D</w:t>
            </w:r>
            <w:r w:rsidR="00FE0A72" w:rsidRPr="00926CCE">
              <w:rPr>
                <w:rFonts w:asciiTheme="minorHAnsi" w:hAnsiTheme="minorHAnsi"/>
                <w:lang w:val="en-AU"/>
              </w:rPr>
              <w:fldChar w:fldCharType="end"/>
            </w:r>
            <w:r w:rsidRPr="00B70E92">
              <w:rPr>
                <w:rFonts w:asciiTheme="minorHAnsi" w:hAnsiTheme="minorHAnsi"/>
                <w:lang w:val="en-AU"/>
              </w:rPr>
              <w:t>,</w:t>
            </w:r>
            <w:r w:rsidR="00CB737F">
              <w:rPr>
                <w:rFonts w:asciiTheme="minorHAnsi" w:hAnsiTheme="minorHAnsi"/>
                <w:lang w:val="en-AU"/>
              </w:rPr>
              <w:t xml:space="preserve"> </w:t>
            </w:r>
            <w:r w:rsidRPr="00B70E92">
              <w:rPr>
                <w:rFonts w:asciiTheme="minorHAnsi" w:hAnsiTheme="minorHAnsi"/>
                <w:lang w:val="en-AU"/>
              </w:rPr>
              <w:t>with</w:t>
            </w:r>
            <w:r w:rsidR="00CB737F">
              <w:rPr>
                <w:rFonts w:asciiTheme="minorHAnsi" w:hAnsiTheme="minorHAnsi"/>
                <w:lang w:val="en-AU"/>
              </w:rPr>
              <w:t xml:space="preserve"> </w:t>
            </w:r>
            <w:r w:rsidRPr="00B70E92">
              <w:rPr>
                <w:rFonts w:asciiTheme="minorHAnsi" w:hAnsiTheme="minorHAnsi"/>
                <w:lang w:val="en-AU"/>
              </w:rPr>
              <w:t>a</w:t>
            </w:r>
            <w:r w:rsidR="00CB737F">
              <w:rPr>
                <w:rFonts w:asciiTheme="minorHAnsi" w:hAnsiTheme="minorHAnsi"/>
                <w:lang w:val="en-AU"/>
              </w:rPr>
              <w:t xml:space="preserve"> </w:t>
            </w:r>
            <w:r w:rsidRPr="00B70E92">
              <w:rPr>
                <w:rFonts w:asciiTheme="minorHAnsi" w:hAnsiTheme="minorHAnsi"/>
                <w:lang w:val="en-AU"/>
              </w:rPr>
              <w:t>continuous</w:t>
            </w:r>
            <w:r w:rsidR="00CB737F">
              <w:rPr>
                <w:rFonts w:asciiTheme="minorHAnsi" w:hAnsiTheme="minorHAnsi"/>
                <w:lang w:val="en-AU"/>
              </w:rPr>
              <w:t xml:space="preserve"> </w:t>
            </w:r>
            <w:r w:rsidRPr="00B70E92">
              <w:rPr>
                <w:rFonts w:asciiTheme="minorHAnsi" w:hAnsiTheme="minorHAnsi"/>
                <w:lang w:val="en-AU"/>
              </w:rPr>
              <w:t>off-road</w:t>
            </w:r>
            <w:r w:rsidR="00CB737F">
              <w:rPr>
                <w:rFonts w:asciiTheme="minorHAnsi" w:hAnsiTheme="minorHAnsi"/>
                <w:lang w:val="en-AU"/>
              </w:rPr>
              <w:t xml:space="preserve"> </w:t>
            </w:r>
            <w:r w:rsidRPr="00B70E92">
              <w:rPr>
                <w:rFonts w:asciiTheme="minorHAnsi" w:hAnsiTheme="minorHAnsi"/>
                <w:lang w:val="en-AU"/>
              </w:rPr>
              <w:t>shared</w:t>
            </w:r>
            <w:r w:rsidR="00CB737F">
              <w:rPr>
                <w:rFonts w:asciiTheme="minorHAnsi" w:hAnsiTheme="minorHAnsi"/>
                <w:lang w:val="en-AU"/>
              </w:rPr>
              <w:t xml:space="preserve"> </w:t>
            </w:r>
            <w:r w:rsidRPr="00B70E92">
              <w:rPr>
                <w:rFonts w:asciiTheme="minorHAnsi" w:hAnsiTheme="minorHAnsi"/>
                <w:lang w:val="en-AU"/>
              </w:rPr>
              <w:t>path</w:t>
            </w:r>
            <w:r w:rsidR="00CB737F">
              <w:rPr>
                <w:rFonts w:asciiTheme="minorHAnsi" w:hAnsiTheme="minorHAnsi"/>
                <w:lang w:val="en-AU"/>
              </w:rPr>
              <w:t xml:space="preserve"> </w:t>
            </w:r>
            <w:r w:rsidRPr="00B70E92">
              <w:rPr>
                <w:rFonts w:asciiTheme="minorHAnsi" w:hAnsiTheme="minorHAnsi"/>
                <w:lang w:val="en-AU"/>
              </w:rPr>
              <w:t>and</w:t>
            </w:r>
            <w:r w:rsidR="00CB737F">
              <w:rPr>
                <w:rFonts w:asciiTheme="minorHAnsi" w:hAnsiTheme="minorHAnsi"/>
                <w:lang w:val="en-AU"/>
              </w:rPr>
              <w:t xml:space="preserve"> </w:t>
            </w:r>
            <w:r w:rsidRPr="00B70E92">
              <w:rPr>
                <w:rFonts w:asciiTheme="minorHAnsi" w:hAnsiTheme="minorHAnsi"/>
                <w:lang w:val="en-AU"/>
              </w:rPr>
              <w:t>local</w:t>
            </w:r>
            <w:r w:rsidR="00CB737F">
              <w:rPr>
                <w:rFonts w:asciiTheme="minorHAnsi" w:hAnsiTheme="minorHAnsi"/>
                <w:lang w:val="en-AU"/>
              </w:rPr>
              <w:t xml:space="preserve"> </w:t>
            </w:r>
            <w:r w:rsidRPr="00B70E92">
              <w:rPr>
                <w:rFonts w:asciiTheme="minorHAnsi" w:hAnsiTheme="minorHAnsi"/>
                <w:lang w:val="en-AU"/>
              </w:rPr>
              <w:t>parks</w:t>
            </w:r>
            <w:r w:rsidR="00CB737F">
              <w:rPr>
                <w:rFonts w:asciiTheme="minorHAnsi" w:hAnsiTheme="minorHAnsi"/>
                <w:lang w:val="en-AU"/>
              </w:rPr>
              <w:t xml:space="preserve"> </w:t>
            </w:r>
            <w:r w:rsidRPr="00B70E92">
              <w:rPr>
                <w:rFonts w:asciiTheme="minorHAnsi" w:hAnsiTheme="minorHAnsi"/>
                <w:lang w:val="en-AU"/>
              </w:rPr>
              <w:t>and</w:t>
            </w:r>
            <w:r w:rsidR="00CB737F">
              <w:rPr>
                <w:rFonts w:asciiTheme="minorHAnsi" w:hAnsiTheme="minorHAnsi"/>
                <w:lang w:val="en-AU"/>
              </w:rPr>
              <w:t xml:space="preserve"> </w:t>
            </w:r>
            <w:r w:rsidRPr="00B70E92">
              <w:rPr>
                <w:rFonts w:asciiTheme="minorHAnsi" w:hAnsiTheme="minorHAnsi"/>
                <w:lang w:val="en-AU"/>
              </w:rPr>
              <w:t>community</w:t>
            </w:r>
            <w:r w:rsidR="00CB737F">
              <w:rPr>
                <w:rFonts w:asciiTheme="minorHAnsi" w:hAnsiTheme="minorHAnsi"/>
                <w:lang w:val="en-AU"/>
              </w:rPr>
              <w:t xml:space="preserve"> </w:t>
            </w:r>
            <w:r w:rsidRPr="00B70E92">
              <w:rPr>
                <w:rFonts w:asciiTheme="minorHAnsi" w:hAnsiTheme="minorHAnsi"/>
                <w:lang w:val="en-AU"/>
              </w:rPr>
              <w:t>uses</w:t>
            </w:r>
            <w:r w:rsidR="00CB737F">
              <w:rPr>
                <w:rFonts w:asciiTheme="minorHAnsi" w:hAnsiTheme="minorHAnsi"/>
                <w:lang w:val="en-AU"/>
              </w:rPr>
              <w:t xml:space="preserve"> </w:t>
            </w:r>
            <w:r w:rsidRPr="00B70E92">
              <w:rPr>
                <w:rFonts w:asciiTheme="minorHAnsi" w:hAnsiTheme="minorHAnsi"/>
                <w:lang w:val="en-AU"/>
              </w:rPr>
              <w:t>at</w:t>
            </w:r>
            <w:r w:rsidR="00CB737F">
              <w:rPr>
                <w:rFonts w:asciiTheme="minorHAnsi" w:hAnsiTheme="minorHAnsi"/>
                <w:lang w:val="en-AU"/>
              </w:rPr>
              <w:t xml:space="preserve"> </w:t>
            </w:r>
            <w:r w:rsidRPr="00B70E92">
              <w:rPr>
                <w:rFonts w:asciiTheme="minorHAnsi" w:hAnsiTheme="minorHAnsi"/>
                <w:lang w:val="en-AU"/>
              </w:rPr>
              <w:t>designated</w:t>
            </w:r>
            <w:r w:rsidR="00CB737F">
              <w:rPr>
                <w:rFonts w:asciiTheme="minorHAnsi" w:hAnsiTheme="minorHAnsi"/>
                <w:lang w:val="en-AU"/>
              </w:rPr>
              <w:t xml:space="preserve"> </w:t>
            </w:r>
            <w:r w:rsidRPr="00B70E92">
              <w:rPr>
                <w:rFonts w:asciiTheme="minorHAnsi" w:hAnsiTheme="minorHAnsi"/>
                <w:lang w:val="en-AU"/>
              </w:rPr>
              <w:t>locations</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dry</w:t>
            </w:r>
            <w:r w:rsidR="00CB737F">
              <w:rPr>
                <w:rFonts w:asciiTheme="minorHAnsi" w:hAnsiTheme="minorHAnsi"/>
                <w:lang w:val="en-AU"/>
              </w:rPr>
              <w:t xml:space="preserve"> </w:t>
            </w:r>
            <w:r>
              <w:rPr>
                <w:rFonts w:asciiTheme="minorHAnsi" w:hAnsiTheme="minorHAnsi"/>
                <w:lang w:val="en-AU"/>
              </w:rPr>
              <w:t>stone</w:t>
            </w:r>
            <w:r w:rsidR="00CB737F">
              <w:rPr>
                <w:rFonts w:asciiTheme="minorHAnsi" w:hAnsiTheme="minorHAnsi"/>
                <w:lang w:val="en-AU"/>
              </w:rPr>
              <w:t xml:space="preserve"> </w:t>
            </w:r>
            <w:r>
              <w:rPr>
                <w:rFonts w:asciiTheme="minorHAnsi" w:hAnsiTheme="minorHAnsi"/>
                <w:lang w:val="en-AU"/>
              </w:rPr>
              <w:t>walls</w:t>
            </w:r>
            <w:r w:rsidR="00CB737F">
              <w:rPr>
                <w:rFonts w:asciiTheme="minorHAnsi" w:hAnsiTheme="minorHAnsi"/>
                <w:lang w:val="en-AU"/>
              </w:rPr>
              <w:t xml:space="preserve"> </w:t>
            </w:r>
            <w:r>
              <w:rPr>
                <w:rFonts w:asciiTheme="minorHAnsi" w:hAnsiTheme="minorHAnsi"/>
                <w:lang w:val="en-AU"/>
              </w:rPr>
              <w:t>retained</w:t>
            </w:r>
            <w:r w:rsidR="00CB737F">
              <w:rPr>
                <w:rFonts w:asciiTheme="minorHAnsi" w:hAnsiTheme="minorHAnsi"/>
                <w:lang w:val="en-AU"/>
              </w:rPr>
              <w:t xml:space="preserve"> </w:t>
            </w:r>
            <w:r>
              <w:rPr>
                <w:rFonts w:asciiTheme="minorHAnsi" w:hAnsiTheme="minorHAnsi"/>
                <w:lang w:val="en-AU"/>
              </w:rPr>
              <w:t>as</w:t>
            </w:r>
            <w:r w:rsidR="00CB737F">
              <w:rPr>
                <w:rFonts w:asciiTheme="minorHAnsi" w:hAnsiTheme="minorHAnsi"/>
                <w:lang w:val="en-AU"/>
              </w:rPr>
              <w:t xml:space="preserve"> </w:t>
            </w:r>
            <w:r>
              <w:rPr>
                <w:rFonts w:asciiTheme="minorHAnsi" w:hAnsiTheme="minorHAnsi"/>
                <w:lang w:val="en-AU"/>
              </w:rPr>
              <w:t>required</w:t>
            </w:r>
            <w:r w:rsidR="00CB737F">
              <w:rPr>
                <w:rFonts w:asciiTheme="minorHAnsi" w:hAnsiTheme="minorHAnsi"/>
                <w:lang w:val="en-AU"/>
              </w:rPr>
              <w:t xml:space="preserve"> </w:t>
            </w:r>
            <w:r>
              <w:rPr>
                <w:rFonts w:asciiTheme="minorHAnsi" w:hAnsiTheme="minorHAnsi"/>
                <w:lang w:val="en-AU"/>
              </w:rPr>
              <w:t>by</w:t>
            </w:r>
            <w:r w:rsidR="00CB737F">
              <w:rPr>
                <w:rFonts w:asciiTheme="minorHAnsi" w:hAnsiTheme="minorHAnsi"/>
                <w:lang w:val="en-AU"/>
              </w:rPr>
              <w:t xml:space="preserve"> </w:t>
            </w:r>
            <w:r>
              <w:rPr>
                <w:rFonts w:asciiTheme="minorHAnsi" w:hAnsiTheme="minorHAnsi"/>
                <w:lang w:val="en-AU"/>
              </w:rPr>
              <w:t>this</w:t>
            </w:r>
            <w:r w:rsidR="00CB737F">
              <w:rPr>
                <w:rFonts w:asciiTheme="minorHAnsi" w:hAnsiTheme="minorHAnsi"/>
                <w:lang w:val="en-AU"/>
              </w:rPr>
              <w:t xml:space="preserve"> </w:t>
            </w:r>
            <w:r>
              <w:rPr>
                <w:rFonts w:asciiTheme="minorHAnsi" w:hAnsiTheme="minorHAnsi"/>
                <w:lang w:val="en-AU"/>
              </w:rPr>
              <w:t>PSP.</w:t>
            </w:r>
          </w:p>
        </w:tc>
      </w:tr>
      <w:tr w:rsidR="000E08EA" w:rsidRPr="00431E10" w14:paraId="3E37A379" w14:textId="77777777" w:rsidTr="00766465">
        <w:trPr>
          <w:trHeight w:val="60"/>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4DB2941" w14:textId="25BB7CF6" w:rsidR="000E08EA" w:rsidRPr="00431E10" w:rsidRDefault="003976E2" w:rsidP="001B4E8E">
            <w:pPr>
              <w:pStyle w:val="RequirementsnumberingTables"/>
              <w:rPr>
                <w:rFonts w:asciiTheme="minorHAnsi" w:hAnsiTheme="minorHAnsi"/>
                <w:lang w:val="en-AU"/>
              </w:rPr>
            </w:pPr>
            <w:r>
              <w:rPr>
                <w:rFonts w:asciiTheme="minorHAnsi" w:hAnsiTheme="minorHAnsi"/>
                <w:b/>
                <w:sz w:val="28"/>
                <w:szCs w:val="28"/>
                <w:lang w:val="en-AU"/>
              </w:rPr>
              <w:t>R8</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6CA95A1" w14:textId="1F0EC26F" w:rsidR="000E08EA" w:rsidRPr="00431E10" w:rsidRDefault="000E08EA">
            <w:pPr>
              <w:pStyle w:val="TableBodyTables"/>
              <w:rPr>
                <w:rFonts w:asciiTheme="minorHAnsi" w:hAnsiTheme="minorHAnsi"/>
                <w:lang w:val="en-AU"/>
              </w:rPr>
            </w:pPr>
            <w:r w:rsidRPr="00431E10">
              <w:rPr>
                <w:rFonts w:asciiTheme="minorHAnsi" w:hAnsiTheme="minorHAnsi"/>
                <w:spacing w:val="-4"/>
                <w:lang w:val="en-AU"/>
              </w:rPr>
              <w:t>Dry</w:t>
            </w:r>
            <w:r w:rsidR="00CB737F">
              <w:rPr>
                <w:rFonts w:asciiTheme="minorHAnsi" w:hAnsiTheme="minorHAnsi"/>
                <w:spacing w:val="-4"/>
                <w:lang w:val="en-AU"/>
              </w:rPr>
              <w:t xml:space="preserve"> </w:t>
            </w:r>
            <w:r w:rsidRPr="00431E10">
              <w:rPr>
                <w:rFonts w:asciiTheme="minorHAnsi" w:hAnsiTheme="minorHAnsi"/>
                <w:spacing w:val="-4"/>
                <w:lang w:val="en-AU"/>
              </w:rPr>
              <w:t>stone</w:t>
            </w:r>
            <w:r w:rsidR="00CB737F">
              <w:rPr>
                <w:rFonts w:asciiTheme="minorHAnsi" w:hAnsiTheme="minorHAnsi"/>
                <w:spacing w:val="-4"/>
                <w:lang w:val="en-AU"/>
              </w:rPr>
              <w:t xml:space="preserve"> </w:t>
            </w:r>
            <w:r w:rsidRPr="00431E10">
              <w:rPr>
                <w:rFonts w:asciiTheme="minorHAnsi" w:hAnsiTheme="minorHAnsi"/>
                <w:spacing w:val="-4"/>
                <w:lang w:val="en-AU"/>
              </w:rPr>
              <w:t>walls</w:t>
            </w:r>
            <w:r w:rsidR="00CB737F">
              <w:rPr>
                <w:rFonts w:asciiTheme="minorHAnsi" w:hAnsiTheme="minorHAnsi"/>
                <w:spacing w:val="-4"/>
                <w:lang w:val="en-AU"/>
              </w:rPr>
              <w:t xml:space="preserve"> </w:t>
            </w:r>
            <w:r w:rsidRPr="00431E10">
              <w:rPr>
                <w:rFonts w:asciiTheme="minorHAnsi" w:hAnsiTheme="minorHAnsi"/>
                <w:spacing w:val="-4"/>
                <w:lang w:val="en-AU"/>
              </w:rPr>
              <w:t>illustrated</w:t>
            </w:r>
            <w:r w:rsidR="00CB737F">
              <w:rPr>
                <w:rFonts w:asciiTheme="minorHAnsi" w:hAnsiTheme="minorHAnsi"/>
                <w:spacing w:val="-4"/>
                <w:lang w:val="en-AU"/>
              </w:rPr>
              <w:t xml:space="preserve"> </w:t>
            </w:r>
            <w:r w:rsidRPr="00431E10">
              <w:rPr>
                <w:rFonts w:asciiTheme="minorHAnsi" w:hAnsiTheme="minorHAnsi"/>
                <w:spacing w:val="-4"/>
                <w:lang w:val="en-AU"/>
              </w:rPr>
              <w:t>on</w:t>
            </w:r>
            <w:r w:rsidR="00CB737F">
              <w:rPr>
                <w:rFonts w:asciiTheme="minorHAnsi" w:hAnsiTheme="minorHAnsi"/>
                <w:spacing w:val="-4"/>
                <w:lang w:val="en-AU"/>
              </w:rPr>
              <w:t xml:space="preserve"> </w:t>
            </w:r>
            <w:r w:rsidRPr="00431E10">
              <w:rPr>
                <w:rFonts w:asciiTheme="minorHAnsi" w:hAnsiTheme="minorHAnsi"/>
                <w:spacing w:val="-4"/>
                <w:lang w:val="en-AU"/>
              </w:rPr>
              <w:t>Plan</w:t>
            </w:r>
            <w:r w:rsidR="00CB737F">
              <w:rPr>
                <w:rFonts w:asciiTheme="minorHAnsi" w:hAnsiTheme="minorHAnsi"/>
                <w:spacing w:val="-4"/>
                <w:lang w:val="en-AU"/>
              </w:rPr>
              <w:t xml:space="preserve"> </w:t>
            </w:r>
            <w:r w:rsidR="009521EB">
              <w:rPr>
                <w:rFonts w:asciiTheme="minorHAnsi" w:hAnsiTheme="minorHAnsi"/>
                <w:spacing w:val="-4"/>
                <w:lang w:val="en-AU"/>
              </w:rPr>
              <w:t>2</w:t>
            </w:r>
            <w:r w:rsidR="00CB737F">
              <w:rPr>
                <w:rFonts w:asciiTheme="minorHAnsi" w:hAnsiTheme="minorHAnsi"/>
                <w:spacing w:val="-4"/>
                <w:lang w:val="en-AU"/>
              </w:rPr>
              <w:t xml:space="preserve"> </w:t>
            </w:r>
            <w:r w:rsidRPr="00431E10">
              <w:rPr>
                <w:rFonts w:asciiTheme="minorHAnsi" w:hAnsiTheme="minorHAnsi"/>
                <w:spacing w:val="-4"/>
                <w:lang w:val="en-AU"/>
              </w:rPr>
              <w:t>must</w:t>
            </w:r>
            <w:r w:rsidR="00CB737F">
              <w:rPr>
                <w:rFonts w:asciiTheme="minorHAnsi" w:hAnsiTheme="minorHAnsi"/>
                <w:spacing w:val="-4"/>
                <w:lang w:val="en-AU"/>
              </w:rPr>
              <w:t xml:space="preserve"> </w:t>
            </w:r>
            <w:r w:rsidRPr="00431E10">
              <w:rPr>
                <w:rFonts w:asciiTheme="minorHAnsi" w:hAnsiTheme="minorHAnsi"/>
                <w:spacing w:val="-4"/>
                <w:lang w:val="en-AU"/>
              </w:rPr>
              <w:t>be</w:t>
            </w:r>
            <w:r w:rsidR="00CB737F">
              <w:rPr>
                <w:rFonts w:asciiTheme="minorHAnsi" w:hAnsiTheme="minorHAnsi"/>
                <w:spacing w:val="-4"/>
                <w:lang w:val="en-AU"/>
              </w:rPr>
              <w:t xml:space="preserve"> </w:t>
            </w:r>
            <w:r w:rsidRPr="00431E10">
              <w:rPr>
                <w:rFonts w:asciiTheme="minorHAnsi" w:hAnsiTheme="minorHAnsi"/>
                <w:spacing w:val="-4"/>
                <w:lang w:val="en-AU"/>
              </w:rPr>
              <w:t>retained</w:t>
            </w:r>
            <w:r w:rsidR="00CB737F">
              <w:rPr>
                <w:rFonts w:asciiTheme="minorHAnsi" w:hAnsiTheme="minorHAnsi"/>
                <w:spacing w:val="-4"/>
                <w:lang w:val="en-AU"/>
              </w:rPr>
              <w:t xml:space="preserve"> </w:t>
            </w:r>
            <w:r w:rsidRPr="00431E10">
              <w:rPr>
                <w:rFonts w:asciiTheme="minorHAnsi" w:hAnsiTheme="minorHAnsi"/>
                <w:spacing w:val="-4"/>
                <w:lang w:val="en-AU"/>
              </w:rPr>
              <w:t>unless</w:t>
            </w:r>
            <w:r w:rsidR="00CB737F">
              <w:rPr>
                <w:rFonts w:asciiTheme="minorHAnsi" w:hAnsiTheme="minorHAnsi"/>
                <w:spacing w:val="-4"/>
                <w:lang w:val="en-AU"/>
              </w:rPr>
              <w:t xml:space="preserve"> </w:t>
            </w:r>
            <w:r w:rsidRPr="00431E10">
              <w:rPr>
                <w:rFonts w:asciiTheme="minorHAnsi" w:hAnsiTheme="minorHAnsi"/>
                <w:spacing w:val="-4"/>
                <w:lang w:val="en-AU"/>
              </w:rPr>
              <w:t>otherwise</w:t>
            </w:r>
            <w:r w:rsidR="00CB737F">
              <w:rPr>
                <w:rFonts w:asciiTheme="minorHAnsi" w:hAnsiTheme="minorHAnsi"/>
                <w:spacing w:val="-4"/>
                <w:lang w:val="en-AU"/>
              </w:rPr>
              <w:t xml:space="preserve"> </w:t>
            </w:r>
            <w:r w:rsidRPr="00431E10">
              <w:rPr>
                <w:rFonts w:asciiTheme="minorHAnsi" w:hAnsiTheme="minorHAnsi"/>
                <w:spacing w:val="-4"/>
                <w:lang w:val="en-AU"/>
              </w:rPr>
              <w:t>agreed</w:t>
            </w:r>
            <w:r w:rsidR="00CB737F">
              <w:rPr>
                <w:rFonts w:asciiTheme="minorHAnsi" w:hAnsiTheme="minorHAnsi"/>
                <w:spacing w:val="-4"/>
                <w:lang w:val="en-AU"/>
              </w:rPr>
              <w:t xml:space="preserve"> </w:t>
            </w:r>
            <w:r w:rsidRPr="00431E10">
              <w:rPr>
                <w:rFonts w:asciiTheme="minorHAnsi" w:hAnsiTheme="minorHAnsi"/>
                <w:spacing w:val="-4"/>
                <w:lang w:val="en-AU"/>
              </w:rPr>
              <w:t>by</w:t>
            </w:r>
            <w:r w:rsidR="00CB737F">
              <w:rPr>
                <w:rFonts w:asciiTheme="minorHAnsi" w:hAnsiTheme="minorHAnsi"/>
                <w:spacing w:val="-4"/>
                <w:lang w:val="en-AU"/>
              </w:rPr>
              <w:t xml:space="preserve"> </w:t>
            </w:r>
            <w:r w:rsidRPr="00431E10">
              <w:rPr>
                <w:rFonts w:asciiTheme="minorHAnsi" w:hAnsiTheme="minorHAnsi"/>
                <w:spacing w:val="-4"/>
                <w:lang w:val="en-AU"/>
              </w:rPr>
              <w:t>the</w:t>
            </w:r>
            <w:r w:rsidR="00CB737F">
              <w:rPr>
                <w:rFonts w:asciiTheme="minorHAnsi" w:hAnsiTheme="minorHAnsi"/>
                <w:spacing w:val="-4"/>
                <w:lang w:val="en-AU"/>
              </w:rPr>
              <w:t xml:space="preserve"> </w:t>
            </w:r>
            <w:r w:rsidRPr="00431E10">
              <w:rPr>
                <w:rFonts w:asciiTheme="minorHAnsi" w:hAnsiTheme="minorHAnsi"/>
                <w:spacing w:val="-4"/>
                <w:lang w:val="en-AU"/>
              </w:rPr>
              <w:t>responsible</w:t>
            </w:r>
            <w:r w:rsidR="00CB737F">
              <w:rPr>
                <w:rFonts w:asciiTheme="minorHAnsi" w:hAnsiTheme="minorHAnsi"/>
                <w:spacing w:val="-4"/>
                <w:lang w:val="en-AU"/>
              </w:rPr>
              <w:t xml:space="preserve"> </w:t>
            </w:r>
            <w:r w:rsidRPr="00431E10">
              <w:rPr>
                <w:rFonts w:asciiTheme="minorHAnsi" w:hAnsiTheme="minorHAnsi"/>
                <w:spacing w:val="-4"/>
                <w:lang w:val="en-AU"/>
              </w:rPr>
              <w:t>authority.</w:t>
            </w:r>
            <w:r w:rsidR="00CB737F">
              <w:rPr>
                <w:rFonts w:asciiTheme="minorHAnsi" w:hAnsiTheme="minorHAnsi"/>
                <w:spacing w:val="-4"/>
                <w:lang w:val="en-AU"/>
              </w:rPr>
              <w:t xml:space="preserve"> </w:t>
            </w:r>
            <w:r w:rsidRPr="00431E10">
              <w:rPr>
                <w:rFonts w:asciiTheme="minorHAnsi" w:hAnsiTheme="minorHAnsi"/>
                <w:spacing w:val="-4"/>
                <w:lang w:val="en-AU"/>
              </w:rPr>
              <w:t>Dry</w:t>
            </w:r>
            <w:r w:rsidR="00CB737F">
              <w:rPr>
                <w:rFonts w:asciiTheme="minorHAnsi" w:hAnsiTheme="minorHAnsi"/>
                <w:spacing w:val="-4"/>
                <w:lang w:val="en-AU"/>
              </w:rPr>
              <w:t xml:space="preserve"> </w:t>
            </w:r>
            <w:r w:rsidRPr="00431E10">
              <w:rPr>
                <w:rFonts w:asciiTheme="minorHAnsi" w:hAnsiTheme="minorHAnsi"/>
                <w:spacing w:val="-4"/>
                <w:lang w:val="en-AU"/>
              </w:rPr>
              <w:t>stone</w:t>
            </w:r>
            <w:r w:rsidR="00CB737F">
              <w:rPr>
                <w:rFonts w:asciiTheme="minorHAnsi" w:hAnsiTheme="minorHAnsi"/>
                <w:spacing w:val="-4"/>
                <w:lang w:val="en-AU"/>
              </w:rPr>
              <w:t xml:space="preserve"> </w:t>
            </w:r>
            <w:r w:rsidRPr="00431E10">
              <w:rPr>
                <w:rFonts w:asciiTheme="minorHAnsi" w:hAnsiTheme="minorHAnsi"/>
                <w:spacing w:val="-4"/>
                <w:lang w:val="en-AU"/>
              </w:rPr>
              <w:t>walls</w:t>
            </w:r>
            <w:r w:rsidR="00CB737F">
              <w:rPr>
                <w:rFonts w:asciiTheme="minorHAnsi" w:hAnsiTheme="minorHAnsi"/>
                <w:spacing w:val="-4"/>
                <w:lang w:val="en-AU"/>
              </w:rPr>
              <w:t xml:space="preserve"> </w:t>
            </w:r>
            <w:r w:rsidRPr="00431E10">
              <w:rPr>
                <w:rFonts w:asciiTheme="minorHAnsi" w:hAnsiTheme="minorHAnsi"/>
                <w:spacing w:val="-4"/>
                <w:lang w:val="en-AU"/>
              </w:rPr>
              <w:t>to</w:t>
            </w:r>
            <w:r w:rsidR="00CB737F">
              <w:rPr>
                <w:rFonts w:asciiTheme="minorHAnsi" w:hAnsiTheme="minorHAnsi"/>
                <w:spacing w:val="-4"/>
                <w:lang w:val="en-AU"/>
              </w:rPr>
              <w:t xml:space="preserve"> </w:t>
            </w:r>
            <w:r w:rsidRPr="00431E10">
              <w:rPr>
                <w:rFonts w:asciiTheme="minorHAnsi" w:hAnsiTheme="minorHAnsi"/>
                <w:spacing w:val="-4"/>
                <w:lang w:val="en-AU"/>
              </w:rPr>
              <w:t>be</w:t>
            </w:r>
            <w:r w:rsidR="00CB737F">
              <w:rPr>
                <w:rFonts w:asciiTheme="minorHAnsi" w:hAnsiTheme="minorHAnsi"/>
                <w:spacing w:val="-4"/>
                <w:lang w:val="en-AU"/>
              </w:rPr>
              <w:t xml:space="preserve"> </w:t>
            </w:r>
            <w:r w:rsidRPr="00431E10">
              <w:rPr>
                <w:rFonts w:asciiTheme="minorHAnsi" w:hAnsiTheme="minorHAnsi"/>
                <w:spacing w:val="-4"/>
                <w:lang w:val="en-AU"/>
              </w:rPr>
              <w:t>retained</w:t>
            </w:r>
            <w:r w:rsidR="00CB737F">
              <w:rPr>
                <w:rFonts w:asciiTheme="minorHAnsi" w:hAnsiTheme="minorHAnsi"/>
                <w:spacing w:val="-4"/>
                <w:lang w:val="en-AU"/>
              </w:rPr>
              <w:t xml:space="preserve"> </w:t>
            </w:r>
            <w:r w:rsidRPr="00431E10">
              <w:rPr>
                <w:rFonts w:asciiTheme="minorHAnsi" w:hAnsiTheme="minorHAnsi"/>
                <w:spacing w:val="-4"/>
                <w:lang w:val="en-AU"/>
              </w:rPr>
              <w:t>must:</w:t>
            </w:r>
          </w:p>
          <w:p w14:paraId="64DB145B" w14:textId="4F0E7CA8" w:rsidR="000E08EA" w:rsidRPr="00431E10" w:rsidRDefault="000E08EA" w:rsidP="00812331">
            <w:pPr>
              <w:pStyle w:val="TablebulletsTables"/>
              <w:numPr>
                <w:ilvl w:val="0"/>
                <w:numId w:val="1"/>
              </w:numPr>
              <w:rPr>
                <w:rFonts w:asciiTheme="minorHAnsi" w:hAnsiTheme="minorHAnsi"/>
                <w:lang w:val="en-AU"/>
              </w:rPr>
            </w:pP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situated</w:t>
            </w:r>
            <w:r w:rsidR="00CB737F">
              <w:rPr>
                <w:rFonts w:asciiTheme="minorHAnsi" w:hAnsiTheme="minorHAnsi"/>
                <w:lang w:val="en-AU"/>
              </w:rPr>
              <w:t xml:space="preserve"> </w:t>
            </w:r>
            <w:r w:rsidRPr="00431E10">
              <w:rPr>
                <w:rFonts w:asciiTheme="minorHAnsi" w:hAnsiTheme="minorHAnsi"/>
                <w:lang w:val="en-AU"/>
              </w:rPr>
              <w:t>within</w:t>
            </w:r>
            <w:r w:rsidR="00CB737F">
              <w:rPr>
                <w:rFonts w:asciiTheme="minorHAnsi" w:hAnsiTheme="minorHAnsi"/>
                <w:lang w:val="en-AU"/>
              </w:rPr>
              <w:t xml:space="preserve"> </w:t>
            </w:r>
            <w:r w:rsidRPr="00431E10">
              <w:rPr>
                <w:rFonts w:asciiTheme="minorHAnsi" w:hAnsiTheme="minorHAnsi"/>
                <w:lang w:val="en-AU"/>
              </w:rPr>
              <w:t>public</w:t>
            </w:r>
            <w:r w:rsidR="00CB737F">
              <w:rPr>
                <w:rFonts w:asciiTheme="minorHAnsi" w:hAnsiTheme="minorHAnsi"/>
                <w:lang w:val="en-AU"/>
              </w:rPr>
              <w:t xml:space="preserve"> </w:t>
            </w:r>
            <w:r w:rsidRPr="00431E10">
              <w:rPr>
                <w:rFonts w:asciiTheme="minorHAnsi" w:hAnsiTheme="minorHAnsi"/>
                <w:lang w:val="en-AU"/>
              </w:rPr>
              <w:t>open</w:t>
            </w:r>
            <w:r w:rsidR="00CB737F">
              <w:rPr>
                <w:rFonts w:asciiTheme="minorHAnsi" w:hAnsiTheme="minorHAnsi"/>
                <w:lang w:val="en-AU"/>
              </w:rPr>
              <w:t xml:space="preserve"> </w:t>
            </w:r>
            <w:r w:rsidRPr="00431E10">
              <w:rPr>
                <w:rFonts w:asciiTheme="minorHAnsi" w:hAnsiTheme="minorHAnsi"/>
                <w:lang w:val="en-AU"/>
              </w:rPr>
              <w:t>space</w:t>
            </w:r>
            <w:r w:rsidR="00CB737F">
              <w:rPr>
                <w:rFonts w:asciiTheme="minorHAnsi" w:hAnsiTheme="minorHAnsi"/>
                <w:lang w:val="en-AU"/>
              </w:rPr>
              <w:t xml:space="preserve"> </w:t>
            </w:r>
            <w:r w:rsidRPr="00431E10">
              <w:rPr>
                <w:rFonts w:asciiTheme="minorHAnsi" w:hAnsiTheme="minorHAnsi"/>
                <w:lang w:val="en-AU"/>
              </w:rPr>
              <w:t>or</w:t>
            </w:r>
            <w:r w:rsidR="00CB737F">
              <w:rPr>
                <w:rFonts w:asciiTheme="minorHAnsi" w:hAnsiTheme="minorHAnsi"/>
                <w:lang w:val="en-AU"/>
              </w:rPr>
              <w:t xml:space="preserve"> </w:t>
            </w:r>
            <w:r w:rsidRPr="00431E10">
              <w:rPr>
                <w:rFonts w:asciiTheme="minorHAnsi" w:hAnsiTheme="minorHAnsi"/>
                <w:lang w:val="en-AU"/>
              </w:rPr>
              <w:t>road</w:t>
            </w:r>
            <w:r w:rsidR="00CB737F">
              <w:rPr>
                <w:rFonts w:asciiTheme="minorHAnsi" w:hAnsiTheme="minorHAnsi"/>
                <w:lang w:val="en-AU"/>
              </w:rPr>
              <w:t xml:space="preserve"> </w:t>
            </w:r>
            <w:r w:rsidRPr="00431E10">
              <w:rPr>
                <w:rFonts w:asciiTheme="minorHAnsi" w:hAnsiTheme="minorHAnsi"/>
                <w:lang w:val="en-AU"/>
              </w:rPr>
              <w:t>reserve</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satisfaction</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responsible</w:t>
            </w:r>
            <w:r w:rsidR="00CB737F">
              <w:rPr>
                <w:rFonts w:asciiTheme="minorHAnsi" w:hAnsiTheme="minorHAnsi"/>
                <w:lang w:val="en-AU"/>
              </w:rPr>
              <w:t xml:space="preserve"> </w:t>
            </w:r>
            <w:r w:rsidRPr="00431E10">
              <w:rPr>
                <w:rFonts w:asciiTheme="minorHAnsi" w:hAnsiTheme="minorHAnsi"/>
                <w:lang w:val="en-AU"/>
              </w:rPr>
              <w:t>authority</w:t>
            </w:r>
            <w:r w:rsidR="00CB737F">
              <w:rPr>
                <w:rFonts w:asciiTheme="minorHAnsi" w:hAnsiTheme="minorHAnsi"/>
                <w:lang w:val="en-AU"/>
              </w:rPr>
              <w:t xml:space="preserve"> </w:t>
            </w:r>
          </w:p>
          <w:p w14:paraId="43A8E337" w14:textId="560E9A87" w:rsidR="000E08EA" w:rsidRPr="00431E10" w:rsidRDefault="000E08EA" w:rsidP="00812331">
            <w:pPr>
              <w:pStyle w:val="TablebulletsTables"/>
              <w:numPr>
                <w:ilvl w:val="0"/>
                <w:numId w:val="1"/>
              </w:numPr>
              <w:rPr>
                <w:rFonts w:asciiTheme="minorHAnsi" w:hAnsiTheme="minorHAnsi"/>
                <w:lang w:val="en-AU"/>
              </w:rPr>
            </w:pPr>
            <w:r w:rsidRPr="00431E10">
              <w:rPr>
                <w:rFonts w:asciiTheme="minorHAnsi" w:hAnsiTheme="minorHAnsi"/>
                <w:lang w:val="en-AU"/>
              </w:rPr>
              <w:t>Have</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suitable</w:t>
            </w:r>
            <w:r w:rsidR="00CB737F">
              <w:rPr>
                <w:rFonts w:asciiTheme="minorHAnsi" w:hAnsiTheme="minorHAnsi"/>
                <w:lang w:val="en-AU"/>
              </w:rPr>
              <w:t xml:space="preserve"> </w:t>
            </w:r>
            <w:r w:rsidRPr="00431E10">
              <w:rPr>
                <w:rFonts w:asciiTheme="minorHAnsi" w:hAnsiTheme="minorHAnsi"/>
                <w:lang w:val="en-AU"/>
              </w:rPr>
              <w:t>landscape</w:t>
            </w:r>
            <w:r w:rsidR="00CB737F">
              <w:rPr>
                <w:rFonts w:asciiTheme="minorHAnsi" w:hAnsiTheme="minorHAnsi"/>
                <w:lang w:val="en-AU"/>
              </w:rPr>
              <w:t xml:space="preserve"> </w:t>
            </w:r>
            <w:r w:rsidRPr="00431E10">
              <w:rPr>
                <w:rFonts w:asciiTheme="minorHAnsi" w:hAnsiTheme="minorHAnsi"/>
                <w:lang w:val="en-AU"/>
              </w:rPr>
              <w:t>interface</w:t>
            </w:r>
          </w:p>
          <w:p w14:paraId="41218DFF" w14:textId="2C868096" w:rsidR="000E08EA" w:rsidRPr="00431E10" w:rsidRDefault="000E08EA" w:rsidP="00812331">
            <w:pPr>
              <w:pStyle w:val="TablebulletsTables"/>
              <w:numPr>
                <w:ilvl w:val="0"/>
                <w:numId w:val="1"/>
              </w:numPr>
              <w:rPr>
                <w:rFonts w:asciiTheme="minorHAnsi" w:hAnsiTheme="minorHAnsi"/>
                <w:lang w:val="en-AU"/>
              </w:rPr>
            </w:pP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checked</w:t>
            </w:r>
            <w:r w:rsidR="00CB737F">
              <w:rPr>
                <w:rFonts w:asciiTheme="minorHAnsi" w:hAnsiTheme="minorHAnsi"/>
                <w:lang w:val="en-AU"/>
              </w:rPr>
              <w:t xml:space="preserve"> </w:t>
            </w:r>
            <w:r w:rsidRPr="00431E10">
              <w:rPr>
                <w:rFonts w:asciiTheme="minorHAnsi" w:hAnsiTheme="minorHAnsi"/>
                <w:lang w:val="en-AU"/>
              </w:rPr>
              <w:t>by</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suitably</w:t>
            </w:r>
            <w:r w:rsidR="00CB737F">
              <w:rPr>
                <w:rFonts w:asciiTheme="minorHAnsi" w:hAnsiTheme="minorHAnsi"/>
                <w:lang w:val="en-AU"/>
              </w:rPr>
              <w:t xml:space="preserve"> </w:t>
            </w:r>
            <w:r w:rsidRPr="00431E10">
              <w:rPr>
                <w:rFonts w:asciiTheme="minorHAnsi" w:hAnsiTheme="minorHAnsi"/>
                <w:lang w:val="en-AU"/>
              </w:rPr>
              <w:t>qualified</w:t>
            </w:r>
            <w:r w:rsidR="00CB737F">
              <w:rPr>
                <w:rFonts w:asciiTheme="minorHAnsi" w:hAnsiTheme="minorHAnsi"/>
                <w:lang w:val="en-AU"/>
              </w:rPr>
              <w:t xml:space="preserve"> </w:t>
            </w:r>
            <w:r w:rsidRPr="00431E10">
              <w:rPr>
                <w:rFonts w:asciiTheme="minorHAnsi" w:hAnsiTheme="minorHAnsi"/>
                <w:lang w:val="en-AU"/>
              </w:rPr>
              <w:t>dry</w:t>
            </w:r>
            <w:r w:rsidR="00CB737F">
              <w:rPr>
                <w:rFonts w:asciiTheme="minorHAnsi" w:hAnsiTheme="minorHAnsi"/>
                <w:lang w:val="en-AU"/>
              </w:rPr>
              <w:t xml:space="preserve"> </w:t>
            </w:r>
            <w:r w:rsidRPr="00431E10">
              <w:rPr>
                <w:rFonts w:asciiTheme="minorHAnsi" w:hAnsiTheme="minorHAnsi"/>
                <w:lang w:val="en-AU"/>
              </w:rPr>
              <w:t>stone</w:t>
            </w:r>
            <w:r w:rsidR="00CB737F">
              <w:rPr>
                <w:rFonts w:asciiTheme="minorHAnsi" w:hAnsiTheme="minorHAnsi"/>
                <w:lang w:val="en-AU"/>
              </w:rPr>
              <w:t xml:space="preserve"> </w:t>
            </w:r>
            <w:proofErr w:type="spellStart"/>
            <w:proofErr w:type="gramStart"/>
            <w:r w:rsidRPr="00431E10">
              <w:rPr>
                <w:rFonts w:asciiTheme="minorHAnsi" w:hAnsiTheme="minorHAnsi"/>
                <w:lang w:val="en-AU"/>
              </w:rPr>
              <w:t>waller</w:t>
            </w:r>
            <w:proofErr w:type="spellEnd"/>
            <w:proofErr w:type="gramEnd"/>
            <w:r w:rsidR="00CB737F">
              <w:rPr>
                <w:rFonts w:asciiTheme="minorHAnsi" w:hAnsiTheme="minorHAnsi"/>
                <w:lang w:val="en-AU"/>
              </w:rPr>
              <w:t xml:space="preserve"> </w:t>
            </w:r>
            <w:r w:rsidRPr="00431E10">
              <w:rPr>
                <w:rFonts w:asciiTheme="minorHAnsi" w:hAnsiTheme="minorHAnsi"/>
                <w:lang w:val="en-AU"/>
              </w:rPr>
              <w:t>for</w:t>
            </w:r>
            <w:r w:rsidR="00CB737F">
              <w:rPr>
                <w:rFonts w:asciiTheme="minorHAnsi" w:hAnsiTheme="minorHAnsi"/>
                <w:lang w:val="en-AU"/>
              </w:rPr>
              <w:t xml:space="preserve"> </w:t>
            </w:r>
            <w:r w:rsidRPr="00431E10">
              <w:rPr>
                <w:rFonts w:asciiTheme="minorHAnsi" w:hAnsiTheme="minorHAnsi"/>
                <w:lang w:val="en-AU"/>
              </w:rPr>
              <w:t>any</w:t>
            </w:r>
            <w:r w:rsidR="00CB737F">
              <w:rPr>
                <w:rFonts w:asciiTheme="minorHAnsi" w:hAnsiTheme="minorHAnsi"/>
                <w:lang w:val="en-AU"/>
              </w:rPr>
              <w:t xml:space="preserve"> </w:t>
            </w:r>
            <w:r w:rsidRPr="00431E10">
              <w:rPr>
                <w:rFonts w:asciiTheme="minorHAnsi" w:hAnsiTheme="minorHAnsi"/>
                <w:lang w:val="en-AU"/>
              </w:rPr>
              <w:t>loose</w:t>
            </w:r>
            <w:r w:rsidR="00CB737F">
              <w:rPr>
                <w:rFonts w:asciiTheme="minorHAnsi" w:hAnsiTheme="minorHAnsi"/>
                <w:lang w:val="en-AU"/>
              </w:rPr>
              <w:t xml:space="preserve"> </w:t>
            </w:r>
            <w:r w:rsidRPr="00431E10">
              <w:rPr>
                <w:rFonts w:asciiTheme="minorHAnsi" w:hAnsiTheme="minorHAnsi"/>
                <w:lang w:val="en-AU"/>
              </w:rPr>
              <w:t>stones.</w:t>
            </w:r>
            <w:r w:rsidR="00CB737F">
              <w:rPr>
                <w:rFonts w:asciiTheme="minorHAnsi" w:hAnsiTheme="minorHAnsi"/>
                <w:lang w:val="en-AU"/>
              </w:rPr>
              <w:t xml:space="preserve"> </w:t>
            </w:r>
            <w:r w:rsidRPr="00431E10">
              <w:rPr>
                <w:rFonts w:asciiTheme="minorHAnsi" w:hAnsiTheme="minorHAnsi"/>
                <w:lang w:val="en-AU"/>
              </w:rPr>
              <w:t>Any</w:t>
            </w:r>
            <w:r w:rsidR="00CB737F">
              <w:rPr>
                <w:rFonts w:asciiTheme="minorHAnsi" w:hAnsiTheme="minorHAnsi"/>
                <w:lang w:val="en-AU"/>
              </w:rPr>
              <w:t xml:space="preserve"> </w:t>
            </w:r>
            <w:r w:rsidRPr="00431E10">
              <w:rPr>
                <w:rFonts w:asciiTheme="minorHAnsi" w:hAnsiTheme="minorHAnsi"/>
                <w:lang w:val="en-AU"/>
              </w:rPr>
              <w:t>loose</w:t>
            </w:r>
            <w:r w:rsidR="00CB737F">
              <w:rPr>
                <w:rFonts w:asciiTheme="minorHAnsi" w:hAnsiTheme="minorHAnsi"/>
                <w:lang w:val="en-AU"/>
              </w:rPr>
              <w:t xml:space="preserve"> </w:t>
            </w:r>
            <w:r w:rsidRPr="00431E10">
              <w:rPr>
                <w:rFonts w:asciiTheme="minorHAnsi" w:hAnsiTheme="minorHAnsi"/>
                <w:lang w:val="en-AU"/>
              </w:rPr>
              <w:t>stones</w:t>
            </w:r>
            <w:r w:rsidR="00CB737F">
              <w:rPr>
                <w:rFonts w:asciiTheme="minorHAnsi" w:hAnsiTheme="minorHAnsi"/>
                <w:lang w:val="en-AU"/>
              </w:rPr>
              <w:t xml:space="preserve"> </w:t>
            </w:r>
            <w:r w:rsidRPr="00431E10">
              <w:rPr>
                <w:rFonts w:asciiTheme="minorHAnsi" w:hAnsiTheme="minorHAnsi"/>
                <w:lang w:val="en-AU"/>
              </w:rPr>
              <w:t>are</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reinstated</w:t>
            </w:r>
            <w:r w:rsidR="00CB737F">
              <w:rPr>
                <w:rFonts w:asciiTheme="minorHAnsi" w:hAnsiTheme="minorHAnsi"/>
                <w:lang w:val="en-AU"/>
              </w:rPr>
              <w:t xml:space="preserve"> </w:t>
            </w:r>
            <w:r w:rsidRPr="00431E10">
              <w:rPr>
                <w:rFonts w:asciiTheme="minorHAnsi" w:hAnsiTheme="minorHAnsi"/>
                <w:lang w:val="en-AU"/>
              </w:rPr>
              <w:t>in</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wall</w:t>
            </w:r>
            <w:r w:rsidR="00CB737F">
              <w:rPr>
                <w:rFonts w:asciiTheme="minorHAnsi" w:hAnsiTheme="minorHAnsi"/>
                <w:lang w:val="en-AU"/>
              </w:rPr>
              <w:t xml:space="preserve"> </w:t>
            </w:r>
            <w:r w:rsidRPr="00431E10">
              <w:rPr>
                <w:rFonts w:asciiTheme="minorHAnsi" w:hAnsiTheme="minorHAnsi"/>
                <w:lang w:val="en-AU"/>
              </w:rPr>
              <w:t>in</w:t>
            </w:r>
            <w:r w:rsidR="00CB737F">
              <w:rPr>
                <w:rFonts w:asciiTheme="minorHAnsi" w:hAnsiTheme="minorHAnsi"/>
                <w:lang w:val="en-AU"/>
              </w:rPr>
              <w:t xml:space="preserve"> </w:t>
            </w:r>
            <w:r w:rsidRPr="00431E10">
              <w:rPr>
                <w:rFonts w:asciiTheme="minorHAnsi" w:hAnsiTheme="minorHAnsi"/>
                <w:lang w:val="en-AU"/>
              </w:rPr>
              <w:t>secure</w:t>
            </w:r>
            <w:r w:rsidR="00CB737F">
              <w:rPr>
                <w:rFonts w:asciiTheme="minorHAnsi" w:hAnsiTheme="minorHAnsi"/>
                <w:lang w:val="en-AU"/>
              </w:rPr>
              <w:t xml:space="preserve"> </w:t>
            </w:r>
            <w:r w:rsidRPr="00431E10">
              <w:rPr>
                <w:rFonts w:asciiTheme="minorHAnsi" w:hAnsiTheme="minorHAnsi"/>
                <w:lang w:val="en-AU"/>
              </w:rPr>
              <w:t>positions</w:t>
            </w:r>
          </w:p>
          <w:p w14:paraId="3F514162" w14:textId="77AE7C97" w:rsidR="000E08EA" w:rsidRPr="00431E10" w:rsidRDefault="000E08EA" w:rsidP="00812331">
            <w:pPr>
              <w:pStyle w:val="TablebulletsTables"/>
              <w:numPr>
                <w:ilvl w:val="0"/>
                <w:numId w:val="1"/>
              </w:numPr>
              <w:rPr>
                <w:rFonts w:asciiTheme="minorHAnsi" w:hAnsiTheme="minorHAnsi"/>
                <w:lang w:val="en-AU"/>
              </w:rPr>
            </w:pPr>
            <w:r w:rsidRPr="00431E10">
              <w:rPr>
                <w:rFonts w:asciiTheme="minorHAnsi" w:hAnsiTheme="minorHAnsi"/>
                <w:lang w:val="en-AU"/>
              </w:rPr>
              <w:t>Retain</w:t>
            </w:r>
            <w:r w:rsidR="00CB737F">
              <w:rPr>
                <w:rFonts w:asciiTheme="minorHAnsi" w:hAnsiTheme="minorHAnsi"/>
                <w:lang w:val="en-AU"/>
              </w:rPr>
              <w:t xml:space="preserve"> </w:t>
            </w:r>
            <w:r w:rsidRPr="00431E10">
              <w:rPr>
                <w:rFonts w:asciiTheme="minorHAnsi" w:hAnsiTheme="minorHAnsi"/>
                <w:lang w:val="en-AU"/>
              </w:rPr>
              <w:t>post</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wire</w:t>
            </w:r>
            <w:r w:rsidR="00CB737F">
              <w:rPr>
                <w:rFonts w:asciiTheme="minorHAnsi" w:hAnsiTheme="minorHAnsi"/>
                <w:lang w:val="en-AU"/>
              </w:rPr>
              <w:t xml:space="preserve"> </w:t>
            </w:r>
            <w:r w:rsidRPr="00431E10">
              <w:rPr>
                <w:rFonts w:asciiTheme="minorHAnsi" w:hAnsiTheme="minorHAnsi"/>
                <w:lang w:val="en-AU"/>
              </w:rPr>
              <w:t>or</w:t>
            </w:r>
            <w:r w:rsidR="00CB737F">
              <w:rPr>
                <w:rFonts w:asciiTheme="minorHAnsi" w:hAnsiTheme="minorHAnsi"/>
                <w:lang w:val="en-AU"/>
              </w:rPr>
              <w:t xml:space="preserve"> </w:t>
            </w:r>
            <w:r w:rsidRPr="00431E10">
              <w:rPr>
                <w:rFonts w:asciiTheme="minorHAnsi" w:hAnsiTheme="minorHAnsi"/>
                <w:lang w:val="en-AU"/>
              </w:rPr>
              <w:t>post</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rail</w:t>
            </w:r>
            <w:r w:rsidR="00CB737F">
              <w:rPr>
                <w:rFonts w:asciiTheme="minorHAnsi" w:hAnsiTheme="minorHAnsi"/>
                <w:lang w:val="en-AU"/>
              </w:rPr>
              <w:t xml:space="preserve"> </w:t>
            </w:r>
            <w:r w:rsidRPr="00431E10">
              <w:rPr>
                <w:rFonts w:asciiTheme="minorHAnsi" w:hAnsiTheme="minorHAnsi"/>
                <w:lang w:val="en-AU"/>
              </w:rPr>
              <w:t>fences</w:t>
            </w:r>
            <w:r w:rsidR="00CB737F">
              <w:rPr>
                <w:rFonts w:asciiTheme="minorHAnsi" w:hAnsiTheme="minorHAnsi"/>
                <w:lang w:val="en-AU"/>
              </w:rPr>
              <w:t xml:space="preserve"> </w:t>
            </w:r>
            <w:r w:rsidRPr="00431E10">
              <w:rPr>
                <w:rFonts w:asciiTheme="minorHAnsi" w:hAnsiTheme="minorHAnsi"/>
                <w:lang w:val="en-AU"/>
              </w:rPr>
              <w:t>situated</w:t>
            </w:r>
            <w:r w:rsidR="00CB737F">
              <w:rPr>
                <w:rFonts w:asciiTheme="minorHAnsi" w:hAnsiTheme="minorHAnsi"/>
                <w:lang w:val="en-AU"/>
              </w:rPr>
              <w:t xml:space="preserve"> </w:t>
            </w:r>
            <w:r w:rsidRPr="00431E10">
              <w:rPr>
                <w:rFonts w:asciiTheme="minorHAnsi" w:hAnsiTheme="minorHAnsi"/>
                <w:lang w:val="en-AU"/>
              </w:rPr>
              <w:t>within</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walls,</w:t>
            </w:r>
            <w:r w:rsidR="00CB737F">
              <w:rPr>
                <w:rFonts w:asciiTheme="minorHAnsi" w:hAnsiTheme="minorHAnsi"/>
                <w:lang w:val="en-AU"/>
              </w:rPr>
              <w:t xml:space="preserve"> </w:t>
            </w:r>
            <w:r w:rsidRPr="00431E10">
              <w:rPr>
                <w:rFonts w:asciiTheme="minorHAnsi" w:hAnsiTheme="minorHAnsi"/>
                <w:lang w:val="en-AU"/>
              </w:rPr>
              <w:t>with</w:t>
            </w:r>
            <w:r w:rsidR="00CB737F">
              <w:rPr>
                <w:rFonts w:asciiTheme="minorHAnsi" w:hAnsiTheme="minorHAnsi"/>
                <w:lang w:val="en-AU"/>
              </w:rPr>
              <w:t xml:space="preserve"> </w:t>
            </w:r>
            <w:r w:rsidRPr="00431E10">
              <w:rPr>
                <w:rFonts w:asciiTheme="minorHAnsi" w:hAnsiTheme="minorHAnsi"/>
                <w:lang w:val="en-AU"/>
              </w:rPr>
              <w:t>any</w:t>
            </w:r>
            <w:r w:rsidR="00CB737F">
              <w:rPr>
                <w:rFonts w:asciiTheme="minorHAnsi" w:hAnsiTheme="minorHAnsi"/>
                <w:lang w:val="en-AU"/>
              </w:rPr>
              <w:t xml:space="preserve"> </w:t>
            </w:r>
            <w:r w:rsidRPr="00431E10">
              <w:rPr>
                <w:rFonts w:asciiTheme="minorHAnsi" w:hAnsiTheme="minorHAnsi"/>
                <w:lang w:val="en-AU"/>
              </w:rPr>
              <w:t>wire</w:t>
            </w:r>
            <w:r w:rsidR="00CB737F">
              <w:rPr>
                <w:rFonts w:asciiTheme="minorHAnsi" w:hAnsiTheme="minorHAnsi"/>
                <w:lang w:val="en-AU"/>
              </w:rPr>
              <w:t xml:space="preserve"> </w:t>
            </w:r>
            <w:r w:rsidRPr="00431E10">
              <w:rPr>
                <w:rFonts w:asciiTheme="minorHAnsi" w:hAnsiTheme="minorHAnsi"/>
                <w:lang w:val="en-AU"/>
              </w:rPr>
              <w:t>protruding</w:t>
            </w:r>
            <w:r w:rsidR="00CB737F">
              <w:rPr>
                <w:rFonts w:asciiTheme="minorHAnsi" w:hAnsiTheme="minorHAnsi"/>
                <w:lang w:val="en-AU"/>
              </w:rPr>
              <w:t xml:space="preserve"> </w:t>
            </w:r>
            <w:r w:rsidRPr="00431E10">
              <w:rPr>
                <w:rFonts w:asciiTheme="minorHAnsi" w:hAnsiTheme="minorHAnsi"/>
                <w:lang w:val="en-AU"/>
              </w:rPr>
              <w:t>beyond</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vertical</w:t>
            </w:r>
            <w:r w:rsidR="00CB737F">
              <w:rPr>
                <w:rFonts w:asciiTheme="minorHAnsi" w:hAnsiTheme="minorHAnsi"/>
                <w:lang w:val="en-AU"/>
              </w:rPr>
              <w:t xml:space="preserve"> </w:t>
            </w:r>
            <w:r w:rsidRPr="00431E10">
              <w:rPr>
                <w:rFonts w:asciiTheme="minorHAnsi" w:hAnsiTheme="minorHAnsi"/>
                <w:lang w:val="en-AU"/>
              </w:rPr>
              <w:t>face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wall</w:t>
            </w:r>
            <w:r w:rsidR="00CB737F">
              <w:rPr>
                <w:rFonts w:asciiTheme="minorHAnsi" w:hAnsiTheme="minorHAnsi"/>
                <w:lang w:val="en-AU"/>
              </w:rPr>
              <w:t xml:space="preserve"> </w:t>
            </w:r>
            <w:r w:rsidRPr="00431E10">
              <w:rPr>
                <w:rFonts w:asciiTheme="minorHAnsi" w:hAnsiTheme="minorHAnsi"/>
                <w:lang w:val="en-AU"/>
              </w:rPr>
              <w:t>reinstated</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its</w:t>
            </w:r>
            <w:r w:rsidR="00CB737F">
              <w:rPr>
                <w:rFonts w:asciiTheme="minorHAnsi" w:hAnsiTheme="minorHAnsi"/>
                <w:lang w:val="en-AU"/>
              </w:rPr>
              <w:t xml:space="preserve"> </w:t>
            </w:r>
            <w:r w:rsidRPr="00431E10">
              <w:rPr>
                <w:rFonts w:asciiTheme="minorHAnsi" w:hAnsiTheme="minorHAnsi"/>
                <w:lang w:val="en-AU"/>
              </w:rPr>
              <w:t>original</w:t>
            </w:r>
            <w:r w:rsidR="00CB737F">
              <w:rPr>
                <w:rFonts w:asciiTheme="minorHAnsi" w:hAnsiTheme="minorHAnsi"/>
                <w:lang w:val="en-AU"/>
              </w:rPr>
              <w:t xml:space="preserve"> </w:t>
            </w:r>
            <w:r w:rsidRPr="00431E10">
              <w:rPr>
                <w:rFonts w:asciiTheme="minorHAnsi" w:hAnsiTheme="minorHAnsi"/>
                <w:lang w:val="en-AU"/>
              </w:rPr>
              <w:t>position</w:t>
            </w:r>
            <w:r w:rsidR="00CB737F">
              <w:rPr>
                <w:rFonts w:asciiTheme="minorHAnsi" w:hAnsiTheme="minorHAnsi"/>
                <w:lang w:val="en-AU"/>
              </w:rPr>
              <w:t xml:space="preserve"> </w:t>
            </w:r>
            <w:r w:rsidRPr="00431E10">
              <w:rPr>
                <w:rFonts w:asciiTheme="minorHAnsi" w:hAnsiTheme="minorHAnsi"/>
                <w:lang w:val="en-AU"/>
              </w:rPr>
              <w:t>or</w:t>
            </w:r>
            <w:r w:rsidR="00CB737F">
              <w:rPr>
                <w:rFonts w:asciiTheme="minorHAnsi" w:hAnsiTheme="minorHAnsi"/>
                <w:lang w:val="en-AU"/>
              </w:rPr>
              <w:t xml:space="preserve"> </w:t>
            </w:r>
            <w:r w:rsidRPr="00431E10">
              <w:rPr>
                <w:rFonts w:asciiTheme="minorHAnsi" w:hAnsiTheme="minorHAnsi"/>
                <w:lang w:val="en-AU"/>
              </w:rPr>
              <w:t>removed</w:t>
            </w:r>
          </w:p>
          <w:p w14:paraId="2B462CF6" w14:textId="033A3DE7" w:rsidR="000E08EA" w:rsidRPr="00431E10" w:rsidRDefault="000E08EA" w:rsidP="00812331">
            <w:pPr>
              <w:pStyle w:val="TablebulletsTables"/>
              <w:numPr>
                <w:ilvl w:val="0"/>
                <w:numId w:val="1"/>
              </w:numPr>
              <w:rPr>
                <w:rFonts w:asciiTheme="minorHAnsi" w:hAnsiTheme="minorHAnsi"/>
                <w:lang w:val="en-AU"/>
              </w:rPr>
            </w:pP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incorporated</w:t>
            </w:r>
            <w:r w:rsidR="00CB737F">
              <w:rPr>
                <w:rFonts w:asciiTheme="minorHAnsi" w:hAnsiTheme="minorHAnsi"/>
                <w:lang w:val="en-AU"/>
              </w:rPr>
              <w:t xml:space="preserve"> </w:t>
            </w:r>
            <w:r w:rsidRPr="00431E10">
              <w:rPr>
                <w:rFonts w:asciiTheme="minorHAnsi" w:hAnsiTheme="minorHAnsi"/>
                <w:lang w:val="en-AU"/>
              </w:rPr>
              <w:t>into</w:t>
            </w:r>
            <w:r w:rsidR="00CB737F">
              <w:rPr>
                <w:rFonts w:asciiTheme="minorHAnsi" w:hAnsiTheme="minorHAnsi"/>
                <w:lang w:val="en-AU"/>
              </w:rPr>
              <w:t xml:space="preserve"> </w:t>
            </w:r>
            <w:r w:rsidRPr="00431E10">
              <w:rPr>
                <w:rFonts w:asciiTheme="minorHAnsi" w:hAnsiTheme="minorHAnsi"/>
                <w:lang w:val="en-AU"/>
              </w:rPr>
              <w:t>subdivision</w:t>
            </w:r>
            <w:r w:rsidR="00CB737F">
              <w:rPr>
                <w:rFonts w:asciiTheme="minorHAnsi" w:hAnsiTheme="minorHAnsi"/>
                <w:lang w:val="en-AU"/>
              </w:rPr>
              <w:t xml:space="preserve"> </w:t>
            </w:r>
            <w:r w:rsidRPr="00431E10">
              <w:rPr>
                <w:rFonts w:asciiTheme="minorHAnsi" w:hAnsiTheme="minorHAnsi"/>
                <w:lang w:val="en-AU"/>
              </w:rPr>
              <w:t>design</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minimise</w:t>
            </w:r>
            <w:r w:rsidR="00CB737F">
              <w:rPr>
                <w:rFonts w:asciiTheme="minorHAnsi" w:hAnsiTheme="minorHAnsi"/>
                <w:lang w:val="en-AU"/>
              </w:rPr>
              <w:t xml:space="preserve"> </w:t>
            </w:r>
            <w:r w:rsidRPr="00431E10">
              <w:rPr>
                <w:rFonts w:asciiTheme="minorHAnsi" w:hAnsiTheme="minorHAnsi"/>
                <w:lang w:val="en-AU"/>
              </w:rPr>
              <w:t>disturbance</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walls</w:t>
            </w:r>
            <w:r w:rsidR="00CB737F">
              <w:rPr>
                <w:rFonts w:asciiTheme="minorHAnsi" w:hAnsiTheme="minorHAnsi"/>
                <w:lang w:val="en-AU"/>
              </w:rPr>
              <w:t xml:space="preserve"> </w:t>
            </w:r>
            <w:r w:rsidRPr="00431E10">
              <w:rPr>
                <w:rFonts w:asciiTheme="minorHAnsi" w:hAnsiTheme="minorHAnsi"/>
                <w:lang w:val="en-AU"/>
              </w:rPr>
              <w:t>(e.g.</w:t>
            </w:r>
            <w:r w:rsidR="00CB737F">
              <w:rPr>
                <w:rFonts w:asciiTheme="minorHAnsi" w:hAnsiTheme="minorHAnsi"/>
                <w:lang w:val="en-AU"/>
              </w:rPr>
              <w:t xml:space="preserve"> </w:t>
            </w:r>
            <w:r w:rsidRPr="00431E10">
              <w:rPr>
                <w:rFonts w:asciiTheme="minorHAnsi" w:hAnsiTheme="minorHAnsi"/>
                <w:lang w:val="en-AU"/>
              </w:rPr>
              <w:t>utilisation</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existing</w:t>
            </w:r>
            <w:r w:rsidR="00CB737F">
              <w:rPr>
                <w:rFonts w:asciiTheme="minorHAnsi" w:hAnsiTheme="minorHAnsi"/>
                <w:lang w:val="en-AU"/>
              </w:rPr>
              <w:t xml:space="preserve"> </w:t>
            </w:r>
            <w:r w:rsidRPr="00431E10">
              <w:rPr>
                <w:rFonts w:asciiTheme="minorHAnsi" w:hAnsiTheme="minorHAnsi"/>
                <w:lang w:val="en-AU"/>
              </w:rPr>
              <w:t>openings</w:t>
            </w:r>
            <w:r w:rsidR="00CB737F">
              <w:rPr>
                <w:rFonts w:asciiTheme="minorHAnsi" w:hAnsiTheme="minorHAnsi"/>
                <w:lang w:val="en-AU"/>
              </w:rPr>
              <w:t xml:space="preserve"> </w:t>
            </w:r>
            <w:r w:rsidRPr="00431E10">
              <w:rPr>
                <w:rFonts w:asciiTheme="minorHAnsi" w:hAnsiTheme="minorHAnsi"/>
                <w:lang w:val="en-AU"/>
              </w:rPr>
              <w:t>for</w:t>
            </w:r>
            <w:r w:rsidR="00CB737F">
              <w:rPr>
                <w:rFonts w:asciiTheme="minorHAnsi" w:hAnsiTheme="minorHAnsi"/>
                <w:lang w:val="en-AU"/>
              </w:rPr>
              <w:t xml:space="preserve"> </w:t>
            </w:r>
            <w:r w:rsidRPr="00431E10">
              <w:rPr>
                <w:rFonts w:asciiTheme="minorHAnsi" w:hAnsiTheme="minorHAnsi"/>
                <w:lang w:val="en-AU"/>
              </w:rPr>
              <w:t>vehicle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pedestrian</w:t>
            </w:r>
            <w:r w:rsidR="00CB737F">
              <w:rPr>
                <w:rFonts w:asciiTheme="minorHAnsi" w:hAnsiTheme="minorHAnsi"/>
                <w:lang w:val="en-AU"/>
              </w:rPr>
              <w:t xml:space="preserve"> </w:t>
            </w:r>
            <w:r w:rsidRPr="00431E10">
              <w:rPr>
                <w:rFonts w:asciiTheme="minorHAnsi" w:hAnsiTheme="minorHAnsi"/>
                <w:lang w:val="en-AU"/>
              </w:rPr>
              <w:t>access).</w:t>
            </w:r>
          </w:p>
        </w:tc>
      </w:tr>
      <w:tr w:rsidR="000E08EA" w:rsidRPr="00431E10" w14:paraId="0D5A5922" w14:textId="77777777" w:rsidTr="00766465">
        <w:trPr>
          <w:trHeight w:val="60"/>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7872515" w14:textId="641A2AF9" w:rsidR="000E08EA" w:rsidRPr="00431E10" w:rsidRDefault="003976E2" w:rsidP="001B4E8E">
            <w:pPr>
              <w:pStyle w:val="RequirementsnumberingTables"/>
              <w:rPr>
                <w:rFonts w:asciiTheme="minorHAnsi" w:hAnsiTheme="minorHAnsi"/>
                <w:b/>
                <w:sz w:val="28"/>
                <w:szCs w:val="28"/>
                <w:lang w:val="en-AU"/>
              </w:rPr>
            </w:pPr>
            <w:r>
              <w:rPr>
                <w:rFonts w:asciiTheme="minorHAnsi" w:hAnsiTheme="minorHAnsi"/>
                <w:b/>
                <w:sz w:val="28"/>
                <w:szCs w:val="28"/>
                <w:lang w:val="en-AU"/>
              </w:rPr>
              <w:t>R9</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6A68573" w14:textId="0EEF8713" w:rsidR="000E08EA" w:rsidRPr="00431E10" w:rsidRDefault="00D01A42" w:rsidP="00D01A42">
            <w:pPr>
              <w:pStyle w:val="TableBodyTables"/>
              <w:rPr>
                <w:rFonts w:asciiTheme="minorHAnsi" w:hAnsiTheme="minorHAnsi"/>
                <w:lang w:val="en-AU"/>
              </w:rPr>
            </w:pPr>
            <w:r w:rsidRPr="00431E10">
              <w:rPr>
                <w:rFonts w:asciiTheme="minorHAnsi" w:hAnsiTheme="minorHAnsi"/>
                <w:lang w:val="en-AU"/>
              </w:rPr>
              <w:t>Any</w:t>
            </w:r>
            <w:r w:rsidR="00CB737F">
              <w:rPr>
                <w:rFonts w:asciiTheme="minorHAnsi" w:hAnsiTheme="minorHAnsi"/>
                <w:lang w:val="en-AU"/>
              </w:rPr>
              <w:t xml:space="preserve"> </w:t>
            </w:r>
            <w:r w:rsidRPr="00431E10">
              <w:rPr>
                <w:rFonts w:asciiTheme="minorHAnsi" w:hAnsiTheme="minorHAnsi"/>
                <w:lang w:val="en-AU"/>
              </w:rPr>
              <w:t>reinstatement</w:t>
            </w:r>
            <w:r w:rsidR="00CB737F">
              <w:rPr>
                <w:rFonts w:asciiTheme="minorHAnsi" w:hAnsiTheme="minorHAnsi"/>
                <w:lang w:val="en-AU"/>
              </w:rPr>
              <w:t xml:space="preserve"> </w:t>
            </w:r>
            <w:r w:rsidRPr="00431E10">
              <w:rPr>
                <w:rFonts w:asciiTheme="minorHAnsi" w:hAnsiTheme="minorHAnsi"/>
                <w:lang w:val="en-AU"/>
              </w:rPr>
              <w:t>or</w:t>
            </w:r>
            <w:r w:rsidR="00CB737F">
              <w:rPr>
                <w:rFonts w:asciiTheme="minorHAnsi" w:hAnsiTheme="minorHAnsi"/>
                <w:lang w:val="en-AU"/>
              </w:rPr>
              <w:t xml:space="preserve"> </w:t>
            </w:r>
            <w:r w:rsidRPr="00431E10">
              <w:rPr>
                <w:rFonts w:asciiTheme="minorHAnsi" w:hAnsiTheme="minorHAnsi"/>
                <w:lang w:val="en-AU"/>
              </w:rPr>
              <w:t>repair</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walls</w:t>
            </w:r>
            <w:r w:rsidR="00CB737F">
              <w:rPr>
                <w:rFonts w:asciiTheme="minorHAnsi" w:hAnsiTheme="minorHAnsi"/>
                <w:lang w:val="en-AU"/>
              </w:rPr>
              <w:t xml:space="preserve"> </w:t>
            </w:r>
            <w:r w:rsidRPr="00431E10">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undertaken</w:t>
            </w:r>
            <w:r w:rsidR="00CB737F">
              <w:rPr>
                <w:rFonts w:asciiTheme="minorHAnsi" w:hAnsiTheme="minorHAnsi"/>
                <w:lang w:val="en-AU"/>
              </w:rPr>
              <w:t xml:space="preserve"> </w:t>
            </w:r>
            <w:r w:rsidRPr="00431E10">
              <w:rPr>
                <w:rFonts w:asciiTheme="minorHAnsi" w:hAnsiTheme="minorHAnsi"/>
                <w:lang w:val="en-AU"/>
              </w:rPr>
              <w:t>by</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suitably</w:t>
            </w:r>
            <w:r w:rsidR="00CB737F">
              <w:rPr>
                <w:rFonts w:asciiTheme="minorHAnsi" w:hAnsiTheme="minorHAnsi"/>
                <w:lang w:val="en-AU"/>
              </w:rPr>
              <w:t xml:space="preserve"> </w:t>
            </w:r>
            <w:r w:rsidRPr="00431E10">
              <w:rPr>
                <w:rFonts w:asciiTheme="minorHAnsi" w:hAnsiTheme="minorHAnsi"/>
                <w:lang w:val="en-AU"/>
              </w:rPr>
              <w:t>qualified</w:t>
            </w:r>
            <w:r w:rsidR="00CB737F">
              <w:rPr>
                <w:rFonts w:asciiTheme="minorHAnsi" w:hAnsiTheme="minorHAnsi"/>
                <w:lang w:val="en-AU"/>
              </w:rPr>
              <w:t xml:space="preserve"> </w:t>
            </w:r>
            <w:r w:rsidRPr="00431E10">
              <w:rPr>
                <w:rFonts w:asciiTheme="minorHAnsi" w:hAnsiTheme="minorHAnsi"/>
                <w:lang w:val="en-AU"/>
              </w:rPr>
              <w:t>dry</w:t>
            </w:r>
            <w:r w:rsidR="00CB737F">
              <w:rPr>
                <w:rFonts w:asciiTheme="minorHAnsi" w:hAnsiTheme="minorHAnsi"/>
                <w:lang w:val="en-AU"/>
              </w:rPr>
              <w:t xml:space="preserve"> </w:t>
            </w:r>
            <w:r w:rsidRPr="00431E10">
              <w:rPr>
                <w:rFonts w:asciiTheme="minorHAnsi" w:hAnsiTheme="minorHAnsi"/>
                <w:lang w:val="en-AU"/>
              </w:rPr>
              <w:t>stone</w:t>
            </w:r>
            <w:r w:rsidR="00CB737F">
              <w:rPr>
                <w:rFonts w:asciiTheme="minorHAnsi" w:hAnsiTheme="minorHAnsi"/>
                <w:lang w:val="en-AU"/>
              </w:rPr>
              <w:t xml:space="preserve"> </w:t>
            </w:r>
            <w:proofErr w:type="spellStart"/>
            <w:r w:rsidRPr="00431E10">
              <w:rPr>
                <w:rFonts w:asciiTheme="minorHAnsi" w:hAnsiTheme="minorHAnsi"/>
                <w:lang w:val="en-AU"/>
              </w:rPr>
              <w:t>waller</w:t>
            </w:r>
            <w:proofErr w:type="spellEnd"/>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is</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consistent</w:t>
            </w:r>
            <w:r w:rsidR="00CB737F">
              <w:rPr>
                <w:rFonts w:asciiTheme="minorHAnsi" w:hAnsiTheme="minorHAnsi"/>
                <w:lang w:val="en-AU"/>
              </w:rPr>
              <w:t xml:space="preserve"> </w:t>
            </w:r>
            <w:r w:rsidRPr="00431E10">
              <w:rPr>
                <w:rFonts w:asciiTheme="minorHAnsi" w:hAnsiTheme="minorHAnsi"/>
                <w:lang w:val="en-AU"/>
              </w:rPr>
              <w:t>with</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construction</w:t>
            </w:r>
            <w:r w:rsidR="00CB737F">
              <w:rPr>
                <w:rFonts w:asciiTheme="minorHAnsi" w:hAnsiTheme="minorHAnsi"/>
                <w:lang w:val="en-AU"/>
              </w:rPr>
              <w:t xml:space="preserve"> </w:t>
            </w:r>
            <w:r w:rsidRPr="00431E10">
              <w:rPr>
                <w:rFonts w:asciiTheme="minorHAnsi" w:hAnsiTheme="minorHAnsi"/>
                <w:lang w:val="en-AU"/>
              </w:rPr>
              <w:t>style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original</w:t>
            </w:r>
            <w:r w:rsidR="00CB737F">
              <w:rPr>
                <w:rFonts w:asciiTheme="minorHAnsi" w:hAnsiTheme="minorHAnsi"/>
                <w:lang w:val="en-AU"/>
              </w:rPr>
              <w:t xml:space="preserve"> </w:t>
            </w:r>
            <w:r w:rsidRPr="00431E10">
              <w:rPr>
                <w:rFonts w:asciiTheme="minorHAnsi" w:hAnsiTheme="minorHAnsi"/>
                <w:lang w:val="en-AU"/>
              </w:rPr>
              <w:t>wall.</w:t>
            </w:r>
          </w:p>
        </w:tc>
      </w:tr>
      <w:tr w:rsidR="000E08EA" w:rsidRPr="00431E10" w14:paraId="63AE4830" w14:textId="77777777" w:rsidTr="00766465">
        <w:trPr>
          <w:trHeight w:val="60"/>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E1A2459" w14:textId="7BCBA71F" w:rsidR="000E08EA" w:rsidRPr="00431E10" w:rsidRDefault="003976E2" w:rsidP="001B4E8E">
            <w:pPr>
              <w:pStyle w:val="RequirementsnumberingTables"/>
              <w:rPr>
                <w:rFonts w:asciiTheme="minorHAnsi" w:hAnsiTheme="minorHAnsi"/>
                <w:b/>
                <w:sz w:val="28"/>
                <w:szCs w:val="28"/>
                <w:lang w:val="en-AU"/>
              </w:rPr>
            </w:pPr>
            <w:r>
              <w:rPr>
                <w:rFonts w:asciiTheme="minorHAnsi" w:hAnsiTheme="minorHAnsi"/>
                <w:b/>
                <w:sz w:val="28"/>
                <w:szCs w:val="28"/>
                <w:lang w:val="en-AU"/>
              </w:rPr>
              <w:t>R10</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BF1509C" w14:textId="64642019" w:rsidR="000E08EA" w:rsidRPr="00431E10" w:rsidRDefault="00D01A42" w:rsidP="001B4E8E">
            <w:pPr>
              <w:pStyle w:val="TableBodyTables"/>
              <w:rPr>
                <w:rFonts w:asciiTheme="minorHAnsi" w:hAnsiTheme="minorHAnsi"/>
                <w:lang w:val="en-AU"/>
              </w:rPr>
            </w:pPr>
            <w:r w:rsidRPr="00431E10">
              <w:rPr>
                <w:rFonts w:asciiTheme="minorHAnsi" w:hAnsiTheme="minorHAnsi"/>
                <w:lang w:val="en-AU"/>
              </w:rPr>
              <w:t>Installation</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services</w:t>
            </w:r>
            <w:r w:rsidR="00CB737F">
              <w:rPr>
                <w:rFonts w:asciiTheme="minorHAnsi" w:hAnsiTheme="minorHAnsi"/>
                <w:lang w:val="en-AU"/>
              </w:rPr>
              <w:t xml:space="preserve"> </w:t>
            </w:r>
            <w:r w:rsidRPr="00431E10">
              <w:rPr>
                <w:rFonts w:asciiTheme="minorHAnsi" w:hAnsiTheme="minorHAnsi"/>
                <w:lang w:val="en-AU"/>
              </w:rPr>
              <w:t>across</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alignment</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retained</w:t>
            </w:r>
            <w:r w:rsidR="00CB737F">
              <w:rPr>
                <w:rFonts w:asciiTheme="minorHAnsi" w:hAnsiTheme="minorHAnsi"/>
                <w:lang w:val="en-AU"/>
              </w:rPr>
              <w:t xml:space="preserve"> </w:t>
            </w:r>
            <w:r w:rsidRPr="00431E10">
              <w:rPr>
                <w:rFonts w:asciiTheme="minorHAnsi" w:hAnsiTheme="minorHAnsi"/>
                <w:lang w:val="en-AU"/>
              </w:rPr>
              <w:t>dry</w:t>
            </w:r>
            <w:r w:rsidR="00CB737F">
              <w:rPr>
                <w:rFonts w:asciiTheme="minorHAnsi" w:hAnsiTheme="minorHAnsi"/>
                <w:lang w:val="en-AU"/>
              </w:rPr>
              <w:t xml:space="preserve"> </w:t>
            </w:r>
            <w:r w:rsidRPr="00431E10">
              <w:rPr>
                <w:rFonts w:asciiTheme="minorHAnsi" w:hAnsiTheme="minorHAnsi"/>
                <w:lang w:val="en-AU"/>
              </w:rPr>
              <w:t>stone</w:t>
            </w:r>
            <w:r w:rsidR="00CB737F">
              <w:rPr>
                <w:rFonts w:asciiTheme="minorHAnsi" w:hAnsiTheme="minorHAnsi"/>
                <w:lang w:val="en-AU"/>
              </w:rPr>
              <w:t xml:space="preserve"> </w:t>
            </w:r>
            <w:r w:rsidRPr="00431E10">
              <w:rPr>
                <w:rFonts w:asciiTheme="minorHAnsi" w:hAnsiTheme="minorHAnsi"/>
                <w:lang w:val="en-AU"/>
              </w:rPr>
              <w:t>walls</w:t>
            </w:r>
            <w:r w:rsidR="00CB737F">
              <w:rPr>
                <w:rFonts w:asciiTheme="minorHAnsi" w:hAnsiTheme="minorHAnsi"/>
                <w:lang w:val="en-AU"/>
              </w:rPr>
              <w:t xml:space="preserve"> </w:t>
            </w:r>
            <w:r w:rsidR="001B4E8E">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undertaken</w:t>
            </w:r>
            <w:r w:rsidR="00CB737F">
              <w:rPr>
                <w:rFonts w:asciiTheme="minorHAnsi" w:hAnsiTheme="minorHAnsi"/>
                <w:lang w:val="en-AU"/>
              </w:rPr>
              <w:t xml:space="preserve"> </w:t>
            </w:r>
            <w:r w:rsidRPr="00431E10">
              <w:rPr>
                <w:rFonts w:asciiTheme="minorHAnsi" w:hAnsiTheme="minorHAnsi"/>
                <w:lang w:val="en-AU"/>
              </w:rPr>
              <w:t>by</w:t>
            </w:r>
            <w:r w:rsidR="00CB737F">
              <w:rPr>
                <w:rFonts w:asciiTheme="minorHAnsi" w:hAnsiTheme="minorHAnsi"/>
                <w:lang w:val="en-AU"/>
              </w:rPr>
              <w:t xml:space="preserve"> </w:t>
            </w:r>
            <w:r w:rsidRPr="00431E10">
              <w:rPr>
                <w:rFonts w:asciiTheme="minorHAnsi" w:hAnsiTheme="minorHAnsi"/>
                <w:lang w:val="en-AU"/>
              </w:rPr>
              <w:t>boring</w:t>
            </w:r>
            <w:r w:rsidR="00CB737F">
              <w:rPr>
                <w:rFonts w:asciiTheme="minorHAnsi" w:hAnsiTheme="minorHAnsi"/>
                <w:lang w:val="en-AU"/>
              </w:rPr>
              <w:t xml:space="preserve"> </w:t>
            </w:r>
            <w:r w:rsidRPr="00431E10">
              <w:rPr>
                <w:rFonts w:asciiTheme="minorHAnsi" w:hAnsiTheme="minorHAnsi"/>
                <w:lang w:val="en-AU"/>
              </w:rPr>
              <w:t>rather</w:t>
            </w:r>
            <w:r w:rsidR="00CB737F">
              <w:rPr>
                <w:rFonts w:asciiTheme="minorHAnsi" w:hAnsiTheme="minorHAnsi"/>
                <w:lang w:val="en-AU"/>
              </w:rPr>
              <w:t xml:space="preserve"> </w:t>
            </w:r>
            <w:r w:rsidRPr="00431E10">
              <w:rPr>
                <w:rFonts w:asciiTheme="minorHAnsi" w:hAnsiTheme="minorHAnsi"/>
                <w:lang w:val="en-AU"/>
              </w:rPr>
              <w:t>than</w:t>
            </w:r>
            <w:r w:rsidR="00CB737F">
              <w:rPr>
                <w:rFonts w:asciiTheme="minorHAnsi" w:hAnsiTheme="minorHAnsi"/>
                <w:lang w:val="en-AU"/>
              </w:rPr>
              <w:t xml:space="preserve"> </w:t>
            </w:r>
            <w:r w:rsidRPr="00431E10">
              <w:rPr>
                <w:rFonts w:asciiTheme="minorHAnsi" w:hAnsiTheme="minorHAnsi"/>
                <w:lang w:val="en-AU"/>
              </w:rPr>
              <w:t>open</w:t>
            </w:r>
            <w:r w:rsidR="00CB737F">
              <w:rPr>
                <w:rFonts w:asciiTheme="minorHAnsi" w:hAnsiTheme="minorHAnsi"/>
                <w:lang w:val="en-AU"/>
              </w:rPr>
              <w:t xml:space="preserve"> </w:t>
            </w:r>
            <w:r w:rsidRPr="00431E10">
              <w:rPr>
                <w:rFonts w:asciiTheme="minorHAnsi" w:hAnsiTheme="minorHAnsi"/>
                <w:lang w:val="en-AU"/>
              </w:rPr>
              <w:t>trenching.</w:t>
            </w:r>
            <w:r w:rsidR="00CB737F">
              <w:rPr>
                <w:rFonts w:asciiTheme="minorHAnsi" w:hAnsiTheme="minorHAnsi"/>
                <w:lang w:val="en-AU"/>
              </w:rPr>
              <w:t xml:space="preserve"> </w:t>
            </w:r>
            <w:r w:rsidRPr="00431E10">
              <w:rPr>
                <w:rFonts w:asciiTheme="minorHAnsi" w:hAnsiTheme="minorHAnsi"/>
                <w:lang w:val="en-AU"/>
              </w:rPr>
              <w:t>If</w:t>
            </w:r>
            <w:r w:rsidR="00CB737F">
              <w:rPr>
                <w:rFonts w:asciiTheme="minorHAnsi" w:hAnsiTheme="minorHAnsi"/>
                <w:lang w:val="en-AU"/>
              </w:rPr>
              <w:t xml:space="preserve"> </w:t>
            </w:r>
            <w:r w:rsidRPr="00431E10">
              <w:rPr>
                <w:rFonts w:asciiTheme="minorHAnsi" w:hAnsiTheme="minorHAnsi"/>
                <w:lang w:val="en-AU"/>
              </w:rPr>
              <w:t>open</w:t>
            </w:r>
            <w:r w:rsidR="00CB737F">
              <w:rPr>
                <w:rFonts w:asciiTheme="minorHAnsi" w:hAnsiTheme="minorHAnsi"/>
                <w:lang w:val="en-AU"/>
              </w:rPr>
              <w:t xml:space="preserve"> </w:t>
            </w:r>
            <w:r w:rsidRPr="00431E10">
              <w:rPr>
                <w:rFonts w:asciiTheme="minorHAnsi" w:hAnsiTheme="minorHAnsi"/>
                <w:lang w:val="en-AU"/>
              </w:rPr>
              <w:t>trenching</w:t>
            </w:r>
            <w:r w:rsidR="00CB737F">
              <w:rPr>
                <w:rFonts w:asciiTheme="minorHAnsi" w:hAnsiTheme="minorHAnsi"/>
                <w:lang w:val="en-AU"/>
              </w:rPr>
              <w:t xml:space="preserve"> </w:t>
            </w:r>
            <w:r w:rsidRPr="00431E10">
              <w:rPr>
                <w:rFonts w:asciiTheme="minorHAnsi" w:hAnsiTheme="minorHAnsi"/>
                <w:lang w:val="en-AU"/>
              </w:rPr>
              <w:t>or</w:t>
            </w:r>
            <w:r w:rsidR="00CB737F">
              <w:rPr>
                <w:rFonts w:asciiTheme="minorHAnsi" w:hAnsiTheme="minorHAnsi"/>
                <w:lang w:val="en-AU"/>
              </w:rPr>
              <w:t xml:space="preserve"> </w:t>
            </w:r>
            <w:r w:rsidRPr="00431E10">
              <w:rPr>
                <w:rFonts w:asciiTheme="minorHAnsi" w:hAnsiTheme="minorHAnsi"/>
                <w:lang w:val="en-AU"/>
              </w:rPr>
              <w:t>disturbance</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wall</w:t>
            </w:r>
            <w:r w:rsidR="00CB737F">
              <w:rPr>
                <w:rFonts w:asciiTheme="minorHAnsi" w:hAnsiTheme="minorHAnsi"/>
                <w:lang w:val="en-AU"/>
              </w:rPr>
              <w:t xml:space="preserve"> </w:t>
            </w:r>
            <w:r w:rsidRPr="00431E10">
              <w:rPr>
                <w:rFonts w:asciiTheme="minorHAnsi" w:hAnsiTheme="minorHAnsi"/>
                <w:lang w:val="en-AU"/>
              </w:rPr>
              <w:t>is</w:t>
            </w:r>
            <w:r w:rsidR="00CB737F">
              <w:rPr>
                <w:rFonts w:asciiTheme="minorHAnsi" w:hAnsiTheme="minorHAnsi"/>
                <w:lang w:val="en-AU"/>
              </w:rPr>
              <w:t xml:space="preserve"> </w:t>
            </w:r>
            <w:r w:rsidRPr="00431E10">
              <w:rPr>
                <w:rFonts w:asciiTheme="minorHAnsi" w:hAnsiTheme="minorHAnsi"/>
                <w:lang w:val="en-AU"/>
              </w:rPr>
              <w:t>unavoidable,</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minimum</w:t>
            </w:r>
            <w:r w:rsidR="00CB737F">
              <w:rPr>
                <w:rFonts w:asciiTheme="minorHAnsi" w:hAnsiTheme="minorHAnsi"/>
                <w:lang w:val="en-AU"/>
              </w:rPr>
              <w:t xml:space="preserve"> </w:t>
            </w:r>
            <w:r w:rsidRPr="00431E10">
              <w:rPr>
                <w:rFonts w:asciiTheme="minorHAnsi" w:hAnsiTheme="minorHAnsi"/>
                <w:lang w:val="en-AU"/>
              </w:rPr>
              <w:t>section</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wall</w:t>
            </w:r>
            <w:r w:rsidR="00CB737F">
              <w:rPr>
                <w:rFonts w:asciiTheme="minorHAnsi" w:hAnsiTheme="minorHAnsi"/>
                <w:lang w:val="en-AU"/>
              </w:rPr>
              <w:t xml:space="preserve"> </w:t>
            </w:r>
            <w:r w:rsidRPr="00431E10">
              <w:rPr>
                <w:rFonts w:asciiTheme="minorHAnsi" w:hAnsiTheme="minorHAnsi"/>
                <w:lang w:val="en-AU"/>
              </w:rPr>
              <w:t>may</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temporarily</w:t>
            </w:r>
            <w:r w:rsidR="00CB737F">
              <w:rPr>
                <w:rFonts w:asciiTheme="minorHAnsi" w:hAnsiTheme="minorHAnsi"/>
                <w:lang w:val="en-AU"/>
              </w:rPr>
              <w:t xml:space="preserve"> </w:t>
            </w:r>
            <w:r w:rsidRPr="00431E10">
              <w:rPr>
                <w:rFonts w:asciiTheme="minorHAnsi" w:hAnsiTheme="minorHAnsi"/>
                <w:lang w:val="en-AU"/>
              </w:rPr>
              <w:t>removed</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then</w:t>
            </w:r>
            <w:r w:rsidR="00CB737F">
              <w:rPr>
                <w:rFonts w:asciiTheme="minorHAnsi" w:hAnsiTheme="minorHAnsi"/>
                <w:lang w:val="en-AU"/>
              </w:rPr>
              <w:t xml:space="preserve"> </w:t>
            </w:r>
            <w:r w:rsidRPr="00431E10">
              <w:rPr>
                <w:rFonts w:asciiTheme="minorHAnsi" w:hAnsiTheme="minorHAnsi"/>
                <w:lang w:val="en-AU"/>
              </w:rPr>
              <w:t>r</w:t>
            </w:r>
            <w:r>
              <w:rPr>
                <w:rFonts w:asciiTheme="minorHAnsi" w:hAnsiTheme="minorHAnsi"/>
                <w:lang w:val="en-AU"/>
              </w:rPr>
              <w:t>einstated</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original</w:t>
            </w:r>
            <w:r w:rsidR="00CB737F">
              <w:rPr>
                <w:rFonts w:asciiTheme="minorHAnsi" w:hAnsiTheme="minorHAnsi"/>
                <w:lang w:val="en-AU"/>
              </w:rPr>
              <w:t xml:space="preserve"> </w:t>
            </w:r>
            <w:r>
              <w:rPr>
                <w:rFonts w:asciiTheme="minorHAnsi" w:hAnsiTheme="minorHAnsi"/>
                <w:lang w:val="en-AU"/>
              </w:rPr>
              <w:t>condition</w:t>
            </w:r>
            <w:r w:rsidR="00CB737F">
              <w:rPr>
                <w:rFonts w:asciiTheme="minorHAnsi" w:hAnsiTheme="minorHAnsi"/>
                <w:lang w:val="en-AU"/>
              </w:rPr>
              <w:t xml:space="preserve"> </w:t>
            </w:r>
            <w:r w:rsidRPr="00955BAC">
              <w:rPr>
                <w:rFonts w:asciiTheme="minorHAnsi" w:hAnsiTheme="minorHAnsi"/>
                <w:lang w:val="en-AU"/>
              </w:rPr>
              <w:t>under</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supervision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a</w:t>
            </w:r>
            <w:r w:rsidR="00CB737F">
              <w:rPr>
                <w:rFonts w:asciiTheme="minorHAnsi" w:hAnsiTheme="minorHAnsi"/>
                <w:lang w:val="en-AU"/>
              </w:rPr>
              <w:t xml:space="preserve"> </w:t>
            </w:r>
            <w:r w:rsidRPr="00955BAC">
              <w:rPr>
                <w:rFonts w:asciiTheme="minorHAnsi" w:hAnsiTheme="minorHAnsi"/>
                <w:lang w:val="en-AU"/>
              </w:rPr>
              <w:t>suitably</w:t>
            </w:r>
            <w:r w:rsidR="00CB737F">
              <w:rPr>
                <w:rFonts w:asciiTheme="minorHAnsi" w:hAnsiTheme="minorHAnsi"/>
                <w:lang w:val="en-AU"/>
              </w:rPr>
              <w:t xml:space="preserve"> </w:t>
            </w:r>
            <w:r w:rsidRPr="00955BAC">
              <w:rPr>
                <w:rFonts w:asciiTheme="minorHAnsi" w:hAnsiTheme="minorHAnsi"/>
                <w:lang w:val="en-AU"/>
              </w:rPr>
              <w:t>qualified</w:t>
            </w:r>
            <w:r w:rsidR="00CB737F">
              <w:rPr>
                <w:rFonts w:asciiTheme="minorHAnsi" w:hAnsiTheme="minorHAnsi"/>
                <w:lang w:val="en-AU"/>
              </w:rPr>
              <w:t xml:space="preserve"> </w:t>
            </w:r>
            <w:r w:rsidRPr="00955BAC">
              <w:rPr>
                <w:rFonts w:asciiTheme="minorHAnsi" w:hAnsiTheme="minorHAnsi"/>
                <w:lang w:val="en-AU"/>
              </w:rPr>
              <w:t>dry</w:t>
            </w:r>
            <w:r w:rsidR="00CB737F">
              <w:rPr>
                <w:rFonts w:asciiTheme="minorHAnsi" w:hAnsiTheme="minorHAnsi"/>
                <w:lang w:val="en-AU"/>
              </w:rPr>
              <w:t xml:space="preserve"> </w:t>
            </w:r>
            <w:r w:rsidRPr="00955BAC">
              <w:rPr>
                <w:rFonts w:asciiTheme="minorHAnsi" w:hAnsiTheme="minorHAnsi"/>
                <w:lang w:val="en-AU"/>
              </w:rPr>
              <w:t>stone</w:t>
            </w:r>
            <w:r w:rsidR="00CB737F">
              <w:rPr>
                <w:rFonts w:asciiTheme="minorHAnsi" w:hAnsiTheme="minorHAnsi"/>
                <w:lang w:val="en-AU"/>
              </w:rPr>
              <w:t xml:space="preserve"> </w:t>
            </w:r>
            <w:proofErr w:type="spellStart"/>
            <w:r w:rsidRPr="00955BAC">
              <w:rPr>
                <w:rFonts w:asciiTheme="minorHAnsi" w:hAnsiTheme="minorHAnsi"/>
                <w:lang w:val="en-AU"/>
              </w:rPr>
              <w:t>waller</w:t>
            </w:r>
            <w:proofErr w:type="spellEnd"/>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satisfaction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responsible</w:t>
            </w:r>
            <w:r w:rsidR="00CB737F">
              <w:rPr>
                <w:rFonts w:asciiTheme="minorHAnsi" w:hAnsiTheme="minorHAnsi"/>
                <w:lang w:val="en-AU"/>
              </w:rPr>
              <w:t xml:space="preserve"> </w:t>
            </w:r>
            <w:r w:rsidRPr="00955BAC">
              <w:rPr>
                <w:rFonts w:asciiTheme="minorHAnsi" w:hAnsiTheme="minorHAnsi"/>
                <w:lang w:val="en-AU"/>
              </w:rPr>
              <w:t>authority.</w:t>
            </w:r>
            <w:r w:rsidR="00CB737F">
              <w:rPr>
                <w:rFonts w:asciiTheme="minorHAnsi" w:hAnsiTheme="minorHAnsi"/>
                <w:lang w:val="en-AU"/>
              </w:rPr>
              <w:t xml:space="preserve">   </w:t>
            </w:r>
          </w:p>
        </w:tc>
      </w:tr>
      <w:tr w:rsidR="000E08EA" w:rsidRPr="00431E10" w14:paraId="75D4C688" w14:textId="77777777" w:rsidTr="009521EB">
        <w:trPr>
          <w:trHeight w:val="1648"/>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0143946" w14:textId="1CC12914" w:rsidR="000E08EA" w:rsidRPr="00431E10" w:rsidRDefault="003976E2" w:rsidP="001B4E8E">
            <w:pPr>
              <w:pStyle w:val="RequirementsnumberingTables"/>
              <w:rPr>
                <w:rFonts w:asciiTheme="minorHAnsi" w:hAnsiTheme="minorHAnsi"/>
                <w:b/>
                <w:sz w:val="28"/>
                <w:szCs w:val="28"/>
                <w:lang w:val="en-AU"/>
              </w:rPr>
            </w:pPr>
            <w:r>
              <w:rPr>
                <w:rStyle w:val="RequirementsNumbering"/>
                <w:rFonts w:asciiTheme="minorHAnsi" w:hAnsiTheme="minorHAnsi"/>
                <w:lang w:val="en-AU"/>
              </w:rPr>
              <w:t>R11</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2E5F21F" w14:textId="56924788" w:rsidR="000E08EA" w:rsidRPr="00431E10" w:rsidRDefault="000E08EA">
            <w:pPr>
              <w:pStyle w:val="TableBodyTables"/>
              <w:rPr>
                <w:rFonts w:asciiTheme="minorHAnsi" w:hAnsiTheme="minorHAnsi"/>
                <w:lang w:val="en-AU"/>
              </w:rPr>
            </w:pPr>
            <w:r w:rsidRPr="00431E10">
              <w:rPr>
                <w:rFonts w:asciiTheme="minorHAnsi" w:hAnsiTheme="minorHAnsi"/>
                <w:lang w:val="en-AU"/>
              </w:rPr>
              <w:t>Reinstatement</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walls</w:t>
            </w:r>
            <w:r w:rsidR="00CB737F">
              <w:rPr>
                <w:rFonts w:asciiTheme="minorHAnsi" w:hAnsiTheme="minorHAnsi"/>
                <w:lang w:val="en-AU"/>
              </w:rPr>
              <w:t xml:space="preserve"> </w:t>
            </w:r>
            <w:r w:rsidR="001B4E8E">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use</w:t>
            </w:r>
            <w:r w:rsidR="00CB737F">
              <w:rPr>
                <w:rFonts w:asciiTheme="minorHAnsi" w:hAnsiTheme="minorHAnsi"/>
                <w:lang w:val="en-AU"/>
              </w:rPr>
              <w:t xml:space="preserve"> </w:t>
            </w:r>
            <w:r w:rsidRPr="00431E10">
              <w:rPr>
                <w:rFonts w:asciiTheme="minorHAnsi" w:hAnsiTheme="minorHAnsi"/>
                <w:lang w:val="en-AU"/>
              </w:rPr>
              <w:t>stone</w:t>
            </w:r>
            <w:r w:rsidR="00CB737F">
              <w:rPr>
                <w:rFonts w:asciiTheme="minorHAnsi" w:hAnsiTheme="minorHAnsi"/>
                <w:lang w:val="en-AU"/>
              </w:rPr>
              <w:t xml:space="preserve"> </w:t>
            </w:r>
            <w:r w:rsidRPr="00431E10">
              <w:rPr>
                <w:rFonts w:asciiTheme="minorHAnsi" w:hAnsiTheme="minorHAnsi"/>
                <w:lang w:val="en-AU"/>
              </w:rPr>
              <w:t>from</w:t>
            </w:r>
            <w:r w:rsidR="00CB737F">
              <w:rPr>
                <w:rFonts w:asciiTheme="minorHAnsi" w:hAnsiTheme="minorHAnsi"/>
                <w:lang w:val="en-AU"/>
              </w:rPr>
              <w:t xml:space="preserve"> </w:t>
            </w:r>
            <w:r w:rsidRPr="00431E10">
              <w:rPr>
                <w:rFonts w:asciiTheme="minorHAnsi" w:hAnsiTheme="minorHAnsi"/>
                <w:lang w:val="en-AU"/>
              </w:rPr>
              <w:t>(in</w:t>
            </w:r>
            <w:r w:rsidR="00CB737F">
              <w:rPr>
                <w:rFonts w:asciiTheme="minorHAnsi" w:hAnsiTheme="minorHAnsi"/>
                <w:lang w:val="en-AU"/>
              </w:rPr>
              <w:t xml:space="preserve"> </w:t>
            </w:r>
            <w:r w:rsidRPr="00431E10">
              <w:rPr>
                <w:rFonts w:asciiTheme="minorHAnsi" w:hAnsiTheme="minorHAnsi"/>
                <w:lang w:val="en-AU"/>
              </w:rPr>
              <w:t>order</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priority):</w:t>
            </w:r>
            <w:r w:rsidR="00CB737F">
              <w:rPr>
                <w:rFonts w:asciiTheme="minorHAnsi" w:hAnsiTheme="minorHAnsi"/>
                <w:lang w:val="en-AU"/>
              </w:rPr>
              <w:t xml:space="preserve"> </w:t>
            </w:r>
          </w:p>
          <w:p w14:paraId="1A8651E0" w14:textId="731A57E7" w:rsidR="003D619C" w:rsidRDefault="000E08EA" w:rsidP="001256E5">
            <w:pPr>
              <w:pStyle w:val="TablebulletsTables"/>
              <w:numPr>
                <w:ilvl w:val="0"/>
                <w:numId w:val="14"/>
              </w:numPr>
              <w:rPr>
                <w:rFonts w:asciiTheme="minorHAnsi" w:hAnsiTheme="minorHAnsi"/>
                <w:lang w:val="en-AU"/>
              </w:rPr>
            </w:pP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original</w:t>
            </w:r>
            <w:r w:rsidR="00CB737F">
              <w:rPr>
                <w:rFonts w:asciiTheme="minorHAnsi" w:hAnsiTheme="minorHAnsi"/>
                <w:lang w:val="en-AU"/>
              </w:rPr>
              <w:t xml:space="preserve"> </w:t>
            </w:r>
            <w:r w:rsidRPr="00431E10">
              <w:rPr>
                <w:rFonts w:asciiTheme="minorHAnsi" w:hAnsiTheme="minorHAnsi"/>
                <w:lang w:val="en-AU"/>
              </w:rPr>
              <w:t>wall</w:t>
            </w:r>
            <w:r w:rsidR="00CB737F">
              <w:rPr>
                <w:rFonts w:asciiTheme="minorHAnsi" w:hAnsiTheme="minorHAnsi"/>
                <w:lang w:val="en-AU"/>
              </w:rPr>
              <w:t xml:space="preserve"> </w:t>
            </w:r>
            <w:r w:rsidRPr="00431E10">
              <w:rPr>
                <w:rFonts w:asciiTheme="minorHAnsi" w:hAnsiTheme="minorHAnsi"/>
                <w:lang w:val="en-AU"/>
              </w:rPr>
              <w:t>in</w:t>
            </w:r>
            <w:r w:rsidR="00CB737F">
              <w:rPr>
                <w:rFonts w:asciiTheme="minorHAnsi" w:hAnsiTheme="minorHAnsi"/>
                <w:lang w:val="en-AU"/>
              </w:rPr>
              <w:t xml:space="preserve"> </w:t>
            </w:r>
            <w:r w:rsidRPr="00431E10">
              <w:rPr>
                <w:rFonts w:asciiTheme="minorHAnsi" w:hAnsiTheme="minorHAnsi"/>
                <w:lang w:val="en-AU"/>
              </w:rPr>
              <w:t>that</w:t>
            </w:r>
            <w:r w:rsidR="00CB737F">
              <w:rPr>
                <w:rFonts w:asciiTheme="minorHAnsi" w:hAnsiTheme="minorHAnsi"/>
                <w:lang w:val="en-AU"/>
              </w:rPr>
              <w:t xml:space="preserve"> </w:t>
            </w:r>
            <w:r w:rsidRPr="00431E10">
              <w:rPr>
                <w:rFonts w:asciiTheme="minorHAnsi" w:hAnsiTheme="minorHAnsi"/>
                <w:lang w:val="en-AU"/>
              </w:rPr>
              <w:t>location</w:t>
            </w:r>
            <w:r w:rsidR="00CB737F">
              <w:rPr>
                <w:rFonts w:asciiTheme="minorHAnsi" w:hAnsiTheme="minorHAnsi"/>
                <w:lang w:val="en-AU"/>
              </w:rPr>
              <w:t xml:space="preserve"> </w:t>
            </w:r>
            <w:r w:rsidRPr="00431E10">
              <w:rPr>
                <w:rFonts w:asciiTheme="minorHAnsi" w:hAnsiTheme="minorHAnsi"/>
                <w:lang w:val="en-AU"/>
              </w:rPr>
              <w:t>(includi</w:t>
            </w:r>
            <w:r w:rsidR="00E37439" w:rsidRPr="00431E10">
              <w:rPr>
                <w:rFonts w:asciiTheme="minorHAnsi" w:hAnsiTheme="minorHAnsi"/>
                <w:lang w:val="en-AU"/>
              </w:rPr>
              <w:t>ng</w:t>
            </w:r>
            <w:r w:rsidR="00CB737F">
              <w:rPr>
                <w:rFonts w:asciiTheme="minorHAnsi" w:hAnsiTheme="minorHAnsi"/>
                <w:lang w:val="en-AU"/>
              </w:rPr>
              <w:t xml:space="preserve"> </w:t>
            </w:r>
            <w:r w:rsidR="00E37439" w:rsidRPr="00431E10">
              <w:rPr>
                <w:rFonts w:asciiTheme="minorHAnsi" w:hAnsiTheme="minorHAnsi"/>
                <w:lang w:val="en-AU"/>
              </w:rPr>
              <w:t>fallen</w:t>
            </w:r>
            <w:r w:rsidR="00CB737F">
              <w:rPr>
                <w:rFonts w:asciiTheme="minorHAnsi" w:hAnsiTheme="minorHAnsi"/>
                <w:lang w:val="en-AU"/>
              </w:rPr>
              <w:t xml:space="preserve"> </w:t>
            </w:r>
            <w:r w:rsidR="00E37439" w:rsidRPr="00431E10">
              <w:rPr>
                <w:rFonts w:asciiTheme="minorHAnsi" w:hAnsiTheme="minorHAnsi"/>
                <w:lang w:val="en-AU"/>
              </w:rPr>
              <w:t>stone</w:t>
            </w:r>
            <w:r w:rsidR="00CB737F">
              <w:rPr>
                <w:rFonts w:asciiTheme="minorHAnsi" w:hAnsiTheme="minorHAnsi"/>
                <w:lang w:val="en-AU"/>
              </w:rPr>
              <w:t xml:space="preserve"> </w:t>
            </w:r>
            <w:r w:rsidR="00E37439" w:rsidRPr="00431E10">
              <w:rPr>
                <w:rFonts w:asciiTheme="minorHAnsi" w:hAnsiTheme="minorHAnsi"/>
                <w:lang w:val="en-AU"/>
              </w:rPr>
              <w:t>adjacent</w:t>
            </w:r>
            <w:r w:rsidR="00CB737F">
              <w:rPr>
                <w:rFonts w:asciiTheme="minorHAnsi" w:hAnsiTheme="minorHAnsi"/>
                <w:lang w:val="en-AU"/>
              </w:rPr>
              <w:t xml:space="preserve"> </w:t>
            </w:r>
            <w:r w:rsidR="00E37439" w:rsidRPr="00431E10">
              <w:rPr>
                <w:rFonts w:asciiTheme="minorHAnsi" w:hAnsiTheme="minorHAnsi"/>
                <w:lang w:val="en-AU"/>
              </w:rPr>
              <w:t>to</w:t>
            </w:r>
            <w:r w:rsidR="00CB737F">
              <w:rPr>
                <w:rFonts w:asciiTheme="minorHAnsi" w:hAnsiTheme="minorHAnsi"/>
                <w:lang w:val="en-AU"/>
              </w:rPr>
              <w:t xml:space="preserve"> </w:t>
            </w:r>
            <w:r w:rsidR="00E37439"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wall)</w:t>
            </w:r>
            <w:r w:rsidR="00CB737F">
              <w:rPr>
                <w:rFonts w:asciiTheme="minorHAnsi" w:hAnsiTheme="minorHAnsi"/>
                <w:lang w:val="en-AU"/>
              </w:rPr>
              <w:t xml:space="preserve"> </w:t>
            </w:r>
          </w:p>
          <w:p w14:paraId="2DFFC436" w14:textId="450BBA9C" w:rsidR="003D619C" w:rsidRDefault="000E08EA" w:rsidP="001256E5">
            <w:pPr>
              <w:pStyle w:val="TablebulletsTables"/>
              <w:numPr>
                <w:ilvl w:val="0"/>
                <w:numId w:val="14"/>
              </w:numPr>
              <w:rPr>
                <w:rFonts w:asciiTheme="minorHAnsi" w:hAnsiTheme="minorHAnsi"/>
                <w:lang w:val="en-AU"/>
              </w:rPr>
            </w:pPr>
            <w:r w:rsidRPr="003D619C">
              <w:rPr>
                <w:rFonts w:asciiTheme="minorHAnsi" w:hAnsiTheme="minorHAnsi"/>
                <w:lang w:val="en-AU"/>
              </w:rPr>
              <w:t>A</w:t>
            </w:r>
            <w:r w:rsidR="00CB737F">
              <w:rPr>
                <w:rFonts w:asciiTheme="minorHAnsi" w:hAnsiTheme="minorHAnsi"/>
                <w:lang w:val="en-AU"/>
              </w:rPr>
              <w:t xml:space="preserve"> </w:t>
            </w:r>
            <w:r w:rsidRPr="003D619C">
              <w:rPr>
                <w:rFonts w:asciiTheme="minorHAnsi" w:hAnsiTheme="minorHAnsi"/>
                <w:lang w:val="en-AU"/>
              </w:rPr>
              <w:t>nearby</w:t>
            </w:r>
            <w:r w:rsidR="00CB737F">
              <w:rPr>
                <w:rFonts w:asciiTheme="minorHAnsi" w:hAnsiTheme="minorHAnsi"/>
                <w:lang w:val="en-AU"/>
              </w:rPr>
              <w:t xml:space="preserve"> </w:t>
            </w:r>
            <w:r w:rsidRPr="003D619C">
              <w:rPr>
                <w:rFonts w:asciiTheme="minorHAnsi" w:hAnsiTheme="minorHAnsi"/>
                <w:lang w:val="en-AU"/>
              </w:rPr>
              <w:t>section</w:t>
            </w:r>
            <w:r w:rsidR="00CB737F">
              <w:rPr>
                <w:rFonts w:asciiTheme="minorHAnsi" w:hAnsiTheme="minorHAnsi"/>
                <w:lang w:val="en-AU"/>
              </w:rPr>
              <w:t xml:space="preserve"> </w:t>
            </w:r>
            <w:r w:rsidRPr="003D619C">
              <w:rPr>
                <w:rFonts w:asciiTheme="minorHAnsi" w:hAnsiTheme="minorHAnsi"/>
                <w:lang w:val="en-AU"/>
              </w:rPr>
              <w:t>of</w:t>
            </w:r>
            <w:r w:rsidR="00CB737F">
              <w:rPr>
                <w:rFonts w:asciiTheme="minorHAnsi" w:hAnsiTheme="minorHAnsi"/>
                <w:lang w:val="en-AU"/>
              </w:rPr>
              <w:t xml:space="preserve"> </w:t>
            </w:r>
            <w:r w:rsidRPr="003D619C">
              <w:rPr>
                <w:rFonts w:asciiTheme="minorHAnsi" w:hAnsiTheme="minorHAnsi"/>
                <w:lang w:val="en-AU"/>
              </w:rPr>
              <w:t>the</w:t>
            </w:r>
            <w:r w:rsidR="00CB737F">
              <w:rPr>
                <w:rFonts w:asciiTheme="minorHAnsi" w:hAnsiTheme="minorHAnsi"/>
                <w:lang w:val="en-AU"/>
              </w:rPr>
              <w:t xml:space="preserve"> </w:t>
            </w:r>
            <w:r w:rsidRPr="003D619C">
              <w:rPr>
                <w:rFonts w:asciiTheme="minorHAnsi" w:hAnsiTheme="minorHAnsi"/>
                <w:lang w:val="en-AU"/>
              </w:rPr>
              <w:t>wall</w:t>
            </w:r>
            <w:r w:rsidR="00CB737F">
              <w:rPr>
                <w:rFonts w:asciiTheme="minorHAnsi" w:hAnsiTheme="minorHAnsi"/>
                <w:lang w:val="en-AU"/>
              </w:rPr>
              <w:t xml:space="preserve"> </w:t>
            </w:r>
            <w:r w:rsidRPr="003D619C">
              <w:rPr>
                <w:rFonts w:asciiTheme="minorHAnsi" w:hAnsiTheme="minorHAnsi"/>
                <w:lang w:val="en-AU"/>
              </w:rPr>
              <w:t>approved</w:t>
            </w:r>
            <w:r w:rsidR="00CB737F">
              <w:rPr>
                <w:rFonts w:asciiTheme="minorHAnsi" w:hAnsiTheme="minorHAnsi"/>
                <w:lang w:val="en-AU"/>
              </w:rPr>
              <w:t xml:space="preserve"> </w:t>
            </w:r>
            <w:r w:rsidRPr="003D619C">
              <w:rPr>
                <w:rFonts w:asciiTheme="minorHAnsi" w:hAnsiTheme="minorHAnsi"/>
                <w:lang w:val="en-AU"/>
              </w:rPr>
              <w:t>to</w:t>
            </w:r>
            <w:r w:rsidR="00CB737F">
              <w:rPr>
                <w:rFonts w:asciiTheme="minorHAnsi" w:hAnsiTheme="minorHAnsi"/>
                <w:lang w:val="en-AU"/>
              </w:rPr>
              <w:t xml:space="preserve"> </w:t>
            </w:r>
            <w:r w:rsidRPr="003D619C">
              <w:rPr>
                <w:rFonts w:asciiTheme="minorHAnsi" w:hAnsiTheme="minorHAnsi"/>
                <w:lang w:val="en-AU"/>
              </w:rPr>
              <w:t>be</w:t>
            </w:r>
            <w:r w:rsidR="00CB737F">
              <w:rPr>
                <w:rFonts w:asciiTheme="minorHAnsi" w:hAnsiTheme="minorHAnsi"/>
                <w:lang w:val="en-AU"/>
              </w:rPr>
              <w:t xml:space="preserve"> </w:t>
            </w:r>
            <w:r w:rsidRPr="003D619C">
              <w:rPr>
                <w:rFonts w:asciiTheme="minorHAnsi" w:hAnsiTheme="minorHAnsi"/>
                <w:lang w:val="en-AU"/>
              </w:rPr>
              <w:t>removed</w:t>
            </w:r>
          </w:p>
          <w:p w14:paraId="48170A2F" w14:textId="5C0D9146" w:rsidR="003D619C" w:rsidRDefault="00857DAD" w:rsidP="001256E5">
            <w:pPr>
              <w:pStyle w:val="TablebulletsTables"/>
              <w:numPr>
                <w:ilvl w:val="0"/>
                <w:numId w:val="14"/>
              </w:numPr>
              <w:rPr>
                <w:rFonts w:asciiTheme="minorHAnsi" w:hAnsiTheme="minorHAnsi"/>
                <w:lang w:val="en-AU"/>
              </w:rPr>
            </w:pPr>
            <w:r>
              <w:rPr>
                <w:rFonts w:asciiTheme="minorHAnsi" w:hAnsiTheme="minorHAnsi"/>
                <w:lang w:val="en-AU"/>
              </w:rPr>
              <w:t>A</w:t>
            </w:r>
            <w:r w:rsidR="000E08EA" w:rsidRPr="003D619C">
              <w:rPr>
                <w:rFonts w:asciiTheme="minorHAnsi" w:hAnsiTheme="minorHAnsi"/>
                <w:lang w:val="en-AU"/>
              </w:rPr>
              <w:t>ny</w:t>
            </w:r>
            <w:r w:rsidR="00CB737F">
              <w:rPr>
                <w:rFonts w:asciiTheme="minorHAnsi" w:hAnsiTheme="minorHAnsi"/>
                <w:lang w:val="en-AU"/>
              </w:rPr>
              <w:t xml:space="preserve"> </w:t>
            </w:r>
            <w:r w:rsidR="000E08EA" w:rsidRPr="003D619C">
              <w:rPr>
                <w:rFonts w:asciiTheme="minorHAnsi" w:hAnsiTheme="minorHAnsi"/>
                <w:lang w:val="en-AU"/>
              </w:rPr>
              <w:t>adjacent</w:t>
            </w:r>
            <w:r w:rsidR="00CB737F">
              <w:rPr>
                <w:rFonts w:asciiTheme="minorHAnsi" w:hAnsiTheme="minorHAnsi"/>
                <w:lang w:val="en-AU"/>
              </w:rPr>
              <w:t xml:space="preserve"> </w:t>
            </w:r>
            <w:r w:rsidR="000E08EA" w:rsidRPr="003D619C">
              <w:rPr>
                <w:rFonts w:asciiTheme="minorHAnsi" w:hAnsiTheme="minorHAnsi"/>
                <w:lang w:val="en-AU"/>
              </w:rPr>
              <w:t>paddock</w:t>
            </w:r>
            <w:r w:rsidR="00CB737F">
              <w:rPr>
                <w:rFonts w:asciiTheme="minorHAnsi" w:hAnsiTheme="minorHAnsi"/>
                <w:lang w:val="en-AU"/>
              </w:rPr>
              <w:t xml:space="preserve"> </w:t>
            </w:r>
            <w:r w:rsidR="000E08EA" w:rsidRPr="003D619C">
              <w:rPr>
                <w:rFonts w:asciiTheme="minorHAnsi" w:hAnsiTheme="minorHAnsi"/>
                <w:lang w:val="en-AU"/>
              </w:rPr>
              <w:t>containing</w:t>
            </w:r>
            <w:r w:rsidR="00CB737F">
              <w:rPr>
                <w:rFonts w:asciiTheme="minorHAnsi" w:hAnsiTheme="minorHAnsi"/>
                <w:lang w:val="en-AU"/>
              </w:rPr>
              <w:t xml:space="preserve"> </w:t>
            </w:r>
            <w:r w:rsidR="000E08EA" w:rsidRPr="003D619C">
              <w:rPr>
                <w:rFonts w:asciiTheme="minorHAnsi" w:hAnsiTheme="minorHAnsi"/>
                <w:lang w:val="en-AU"/>
              </w:rPr>
              <w:t>wall</w:t>
            </w:r>
            <w:r w:rsidR="00CB737F">
              <w:rPr>
                <w:rFonts w:asciiTheme="minorHAnsi" w:hAnsiTheme="minorHAnsi"/>
                <w:lang w:val="en-AU"/>
              </w:rPr>
              <w:t xml:space="preserve"> </w:t>
            </w:r>
            <w:r w:rsidR="000E08EA" w:rsidRPr="003D619C">
              <w:rPr>
                <w:rFonts w:asciiTheme="minorHAnsi" w:hAnsiTheme="minorHAnsi"/>
                <w:lang w:val="en-AU"/>
              </w:rPr>
              <w:t>parts</w:t>
            </w:r>
            <w:r w:rsidR="00CB737F">
              <w:rPr>
                <w:rFonts w:asciiTheme="minorHAnsi" w:hAnsiTheme="minorHAnsi"/>
                <w:lang w:val="en-AU"/>
              </w:rPr>
              <w:t xml:space="preserve"> </w:t>
            </w:r>
            <w:r w:rsidR="000E08EA" w:rsidRPr="003D619C">
              <w:rPr>
                <w:rFonts w:asciiTheme="minorHAnsi" w:hAnsiTheme="minorHAnsi"/>
                <w:lang w:val="en-AU"/>
              </w:rPr>
              <w:t>which</w:t>
            </w:r>
            <w:r w:rsidR="00CB737F">
              <w:rPr>
                <w:rFonts w:asciiTheme="minorHAnsi" w:hAnsiTheme="minorHAnsi"/>
                <w:lang w:val="en-AU"/>
              </w:rPr>
              <w:t xml:space="preserve"> </w:t>
            </w:r>
            <w:r w:rsidR="000E08EA" w:rsidRPr="003D619C">
              <w:rPr>
                <w:rFonts w:asciiTheme="minorHAnsi" w:hAnsiTheme="minorHAnsi"/>
                <w:lang w:val="en-AU"/>
              </w:rPr>
              <w:t>can</w:t>
            </w:r>
            <w:r w:rsidR="00CB737F">
              <w:rPr>
                <w:rFonts w:asciiTheme="minorHAnsi" w:hAnsiTheme="minorHAnsi"/>
                <w:lang w:val="en-AU"/>
              </w:rPr>
              <w:t xml:space="preserve"> </w:t>
            </w:r>
            <w:r w:rsidR="000E08EA" w:rsidRPr="003D619C">
              <w:rPr>
                <w:rFonts w:asciiTheme="minorHAnsi" w:hAnsiTheme="minorHAnsi"/>
                <w:lang w:val="en-AU"/>
              </w:rPr>
              <w:t>be</w:t>
            </w:r>
            <w:r w:rsidR="00CB737F">
              <w:rPr>
                <w:rFonts w:asciiTheme="minorHAnsi" w:hAnsiTheme="minorHAnsi"/>
                <w:lang w:val="en-AU"/>
              </w:rPr>
              <w:t xml:space="preserve"> </w:t>
            </w:r>
            <w:r w:rsidR="000E08EA" w:rsidRPr="003D619C">
              <w:rPr>
                <w:rFonts w:asciiTheme="minorHAnsi" w:hAnsiTheme="minorHAnsi"/>
                <w:lang w:val="en-AU"/>
              </w:rPr>
              <w:t>recovered</w:t>
            </w:r>
          </w:p>
          <w:p w14:paraId="36EE7A40" w14:textId="59A2E027" w:rsidR="000E08EA" w:rsidRPr="00857DAD" w:rsidRDefault="00857DAD" w:rsidP="001256E5">
            <w:pPr>
              <w:pStyle w:val="TablebulletsTables"/>
              <w:numPr>
                <w:ilvl w:val="0"/>
                <w:numId w:val="14"/>
              </w:numPr>
              <w:rPr>
                <w:rFonts w:asciiTheme="minorHAnsi" w:hAnsiTheme="minorHAnsi"/>
                <w:lang w:val="en-AU"/>
              </w:rPr>
            </w:pPr>
            <w:r>
              <w:rPr>
                <w:rFonts w:asciiTheme="minorHAnsi" w:hAnsiTheme="minorHAnsi"/>
                <w:lang w:val="en-AU"/>
              </w:rPr>
              <w:t>W</w:t>
            </w:r>
            <w:r w:rsidR="000E08EA" w:rsidRPr="003D619C">
              <w:rPr>
                <w:rFonts w:asciiTheme="minorHAnsi" w:hAnsiTheme="minorHAnsi"/>
                <w:lang w:val="en-AU"/>
              </w:rPr>
              <w:t>alls</w:t>
            </w:r>
            <w:r w:rsidR="00CB737F">
              <w:rPr>
                <w:rFonts w:asciiTheme="minorHAnsi" w:hAnsiTheme="minorHAnsi"/>
                <w:lang w:val="en-AU"/>
              </w:rPr>
              <w:t xml:space="preserve"> </w:t>
            </w:r>
            <w:r w:rsidR="000E08EA" w:rsidRPr="003D619C">
              <w:rPr>
                <w:rFonts w:asciiTheme="minorHAnsi" w:hAnsiTheme="minorHAnsi"/>
                <w:lang w:val="en-AU"/>
              </w:rPr>
              <w:t>approved</w:t>
            </w:r>
            <w:r w:rsidR="00CB737F">
              <w:rPr>
                <w:rFonts w:asciiTheme="minorHAnsi" w:hAnsiTheme="minorHAnsi"/>
                <w:lang w:val="en-AU"/>
              </w:rPr>
              <w:t xml:space="preserve"> </w:t>
            </w:r>
            <w:r w:rsidR="000E08EA" w:rsidRPr="003D619C">
              <w:rPr>
                <w:rFonts w:asciiTheme="minorHAnsi" w:hAnsiTheme="minorHAnsi"/>
                <w:lang w:val="en-AU"/>
              </w:rPr>
              <w:t>to</w:t>
            </w:r>
            <w:r w:rsidR="00CB737F">
              <w:rPr>
                <w:rFonts w:asciiTheme="minorHAnsi" w:hAnsiTheme="minorHAnsi"/>
                <w:lang w:val="en-AU"/>
              </w:rPr>
              <w:t xml:space="preserve"> </w:t>
            </w:r>
            <w:r w:rsidR="000E08EA" w:rsidRPr="003D619C">
              <w:rPr>
                <w:rFonts w:asciiTheme="minorHAnsi" w:hAnsiTheme="minorHAnsi"/>
                <w:lang w:val="en-AU"/>
              </w:rPr>
              <w:t>be</w:t>
            </w:r>
            <w:r w:rsidR="00CB737F">
              <w:rPr>
                <w:rFonts w:asciiTheme="minorHAnsi" w:hAnsiTheme="minorHAnsi"/>
                <w:lang w:val="en-AU"/>
              </w:rPr>
              <w:t xml:space="preserve"> </w:t>
            </w:r>
            <w:r w:rsidR="000E08EA" w:rsidRPr="003D619C">
              <w:rPr>
                <w:rFonts w:asciiTheme="minorHAnsi" w:hAnsiTheme="minorHAnsi"/>
                <w:lang w:val="en-AU"/>
              </w:rPr>
              <w:t>removed</w:t>
            </w:r>
            <w:r w:rsidR="00CB737F">
              <w:rPr>
                <w:rFonts w:asciiTheme="minorHAnsi" w:hAnsiTheme="minorHAnsi"/>
                <w:lang w:val="en-AU"/>
              </w:rPr>
              <w:t xml:space="preserve"> </w:t>
            </w:r>
            <w:r w:rsidR="000E08EA" w:rsidRPr="003D619C">
              <w:rPr>
                <w:rFonts w:asciiTheme="minorHAnsi" w:hAnsiTheme="minorHAnsi"/>
                <w:lang w:val="en-AU"/>
              </w:rPr>
              <w:t>in</w:t>
            </w:r>
            <w:r w:rsidR="00CB737F">
              <w:rPr>
                <w:rFonts w:asciiTheme="minorHAnsi" w:hAnsiTheme="minorHAnsi"/>
                <w:lang w:val="en-AU"/>
              </w:rPr>
              <w:t xml:space="preserve"> </w:t>
            </w:r>
            <w:r w:rsidR="000E08EA" w:rsidRPr="003D619C">
              <w:rPr>
                <w:rFonts w:asciiTheme="minorHAnsi" w:hAnsiTheme="minorHAnsi"/>
                <w:lang w:val="en-AU"/>
              </w:rPr>
              <w:t>the</w:t>
            </w:r>
            <w:r w:rsidR="00CB737F">
              <w:rPr>
                <w:rFonts w:asciiTheme="minorHAnsi" w:hAnsiTheme="minorHAnsi"/>
                <w:lang w:val="en-AU"/>
              </w:rPr>
              <w:t xml:space="preserve"> </w:t>
            </w:r>
            <w:r w:rsidR="000E08EA" w:rsidRPr="003D619C">
              <w:rPr>
                <w:rFonts w:asciiTheme="minorHAnsi" w:hAnsiTheme="minorHAnsi"/>
                <w:lang w:val="en-AU"/>
              </w:rPr>
              <w:t>nearby</w:t>
            </w:r>
            <w:r w:rsidR="00CB737F">
              <w:rPr>
                <w:rFonts w:asciiTheme="minorHAnsi" w:hAnsiTheme="minorHAnsi"/>
                <w:lang w:val="en-AU"/>
              </w:rPr>
              <w:t xml:space="preserve"> </w:t>
            </w:r>
            <w:r w:rsidR="000E08EA" w:rsidRPr="003D619C">
              <w:rPr>
                <w:rFonts w:asciiTheme="minorHAnsi" w:hAnsiTheme="minorHAnsi"/>
                <w:lang w:val="en-AU"/>
              </w:rPr>
              <w:t>area</w:t>
            </w:r>
            <w:r w:rsidR="00CB737F">
              <w:rPr>
                <w:rFonts w:asciiTheme="minorHAnsi" w:hAnsiTheme="minorHAnsi"/>
                <w:lang w:val="en-AU"/>
              </w:rPr>
              <w:t xml:space="preserve"> </w:t>
            </w:r>
            <w:r w:rsidR="000E08EA" w:rsidRPr="003D619C">
              <w:rPr>
                <w:rFonts w:asciiTheme="minorHAnsi" w:hAnsiTheme="minorHAnsi"/>
                <w:lang w:val="en-AU"/>
              </w:rPr>
              <w:t>(including</w:t>
            </w:r>
            <w:r w:rsidR="00CB737F">
              <w:rPr>
                <w:rFonts w:asciiTheme="minorHAnsi" w:hAnsiTheme="minorHAnsi"/>
                <w:lang w:val="en-AU"/>
              </w:rPr>
              <w:t xml:space="preserve"> </w:t>
            </w:r>
            <w:r w:rsidR="000E08EA" w:rsidRPr="003D619C">
              <w:rPr>
                <w:rFonts w:asciiTheme="minorHAnsi" w:hAnsiTheme="minorHAnsi"/>
                <w:lang w:val="en-AU"/>
              </w:rPr>
              <w:t>any</w:t>
            </w:r>
            <w:r w:rsidR="00CB737F">
              <w:rPr>
                <w:rFonts w:asciiTheme="minorHAnsi" w:hAnsiTheme="minorHAnsi"/>
                <w:lang w:val="en-AU"/>
              </w:rPr>
              <w:t xml:space="preserve"> </w:t>
            </w:r>
            <w:r w:rsidR="000E08EA" w:rsidRPr="003D619C">
              <w:rPr>
                <w:rFonts w:asciiTheme="minorHAnsi" w:hAnsiTheme="minorHAnsi"/>
                <w:lang w:val="en-AU"/>
              </w:rPr>
              <w:t>stone</w:t>
            </w:r>
            <w:r w:rsidR="00CB737F">
              <w:rPr>
                <w:rFonts w:asciiTheme="minorHAnsi" w:hAnsiTheme="minorHAnsi"/>
                <w:lang w:val="en-AU"/>
              </w:rPr>
              <w:t xml:space="preserve"> </w:t>
            </w:r>
            <w:r w:rsidR="000E08EA" w:rsidRPr="003D619C">
              <w:rPr>
                <w:rFonts w:asciiTheme="minorHAnsi" w:hAnsiTheme="minorHAnsi"/>
                <w:lang w:val="en-AU"/>
              </w:rPr>
              <w:t>which</w:t>
            </w:r>
            <w:r w:rsidR="00CB737F">
              <w:rPr>
                <w:rFonts w:asciiTheme="minorHAnsi" w:hAnsiTheme="minorHAnsi"/>
                <w:lang w:val="en-AU"/>
              </w:rPr>
              <w:t xml:space="preserve"> </w:t>
            </w:r>
            <w:r>
              <w:rPr>
                <w:rFonts w:asciiTheme="minorHAnsi" w:hAnsiTheme="minorHAnsi"/>
                <w:lang w:val="en-AU"/>
              </w:rPr>
              <w:t>has</w:t>
            </w:r>
            <w:r w:rsidR="00CB737F">
              <w:rPr>
                <w:rFonts w:asciiTheme="minorHAnsi" w:hAnsiTheme="minorHAnsi"/>
                <w:lang w:val="en-AU"/>
              </w:rPr>
              <w:t xml:space="preserve"> </w:t>
            </w:r>
            <w:r>
              <w:rPr>
                <w:rFonts w:asciiTheme="minorHAnsi" w:hAnsiTheme="minorHAnsi"/>
                <w:lang w:val="en-AU"/>
              </w:rPr>
              <w:t>been</w:t>
            </w:r>
            <w:r w:rsidR="00CB737F">
              <w:rPr>
                <w:rFonts w:asciiTheme="minorHAnsi" w:hAnsiTheme="minorHAnsi"/>
                <w:lang w:val="en-AU"/>
              </w:rPr>
              <w:t xml:space="preserve"> </w:t>
            </w:r>
            <w:r>
              <w:rPr>
                <w:rFonts w:asciiTheme="minorHAnsi" w:hAnsiTheme="minorHAnsi"/>
                <w:lang w:val="en-AU"/>
              </w:rPr>
              <w:t>stockpiled</w:t>
            </w:r>
            <w:r w:rsidR="00CB737F">
              <w:rPr>
                <w:rFonts w:asciiTheme="minorHAnsi" w:hAnsiTheme="minorHAnsi"/>
                <w:lang w:val="en-AU"/>
              </w:rPr>
              <w:t xml:space="preserve"> </w:t>
            </w:r>
            <w:r>
              <w:rPr>
                <w:rFonts w:asciiTheme="minorHAnsi" w:hAnsiTheme="minorHAnsi"/>
                <w:lang w:val="en-AU"/>
              </w:rPr>
              <w:t>by</w:t>
            </w:r>
            <w:r w:rsidR="00CB737F">
              <w:rPr>
                <w:rFonts w:asciiTheme="minorHAnsi" w:hAnsiTheme="minorHAnsi"/>
                <w:lang w:val="en-AU"/>
              </w:rPr>
              <w:t xml:space="preserve"> </w:t>
            </w:r>
            <w:r>
              <w:rPr>
                <w:rFonts w:asciiTheme="minorHAnsi" w:hAnsiTheme="minorHAnsi"/>
                <w:lang w:val="en-AU"/>
              </w:rPr>
              <w:t>Council).</w:t>
            </w:r>
          </w:p>
        </w:tc>
      </w:tr>
      <w:tr w:rsidR="00FF5873" w:rsidRPr="00431E10" w14:paraId="5C169CCC" w14:textId="77777777" w:rsidTr="00B06B6E">
        <w:trPr>
          <w:trHeight w:val="826"/>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4CF6852" w14:textId="446C00C9" w:rsidR="00FF5873" w:rsidRDefault="003976E2" w:rsidP="00221324">
            <w:pPr>
              <w:pStyle w:val="RequirementsnumberingTables"/>
              <w:rPr>
                <w:rStyle w:val="RequirementsNumbering"/>
                <w:rFonts w:asciiTheme="minorHAnsi" w:hAnsiTheme="minorHAnsi"/>
                <w:lang w:val="en-AU"/>
              </w:rPr>
            </w:pPr>
            <w:r>
              <w:rPr>
                <w:rStyle w:val="RequirementsNumbering"/>
                <w:rFonts w:asciiTheme="minorHAnsi" w:hAnsiTheme="minorHAnsi"/>
                <w:lang w:val="en-AU"/>
              </w:rPr>
              <w:t>R12</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3E1E4E3" w14:textId="34B17E26" w:rsidR="00FF5873" w:rsidRPr="001B65E8" w:rsidRDefault="00FF5873" w:rsidP="009F515A">
            <w:pPr>
              <w:pStyle w:val="TableBodyTables"/>
              <w:rPr>
                <w:rFonts w:asciiTheme="minorHAnsi" w:hAnsiTheme="minorHAnsi"/>
                <w:color w:val="auto"/>
                <w:lang w:val="en-AU"/>
              </w:rPr>
            </w:pPr>
            <w:r>
              <w:rPr>
                <w:rFonts w:asciiTheme="minorHAnsi" w:hAnsiTheme="minorHAnsi"/>
                <w:color w:val="auto"/>
                <w:lang w:val="en-AU"/>
              </w:rPr>
              <w:t>Housing</w:t>
            </w:r>
            <w:r w:rsidR="00CB737F">
              <w:rPr>
                <w:rFonts w:asciiTheme="minorHAnsi" w:hAnsiTheme="minorHAnsi"/>
                <w:color w:val="auto"/>
                <w:lang w:val="en-AU"/>
              </w:rPr>
              <w:t xml:space="preserve"> </w:t>
            </w:r>
            <w:r w:rsidR="00B460E6">
              <w:rPr>
                <w:rFonts w:asciiTheme="minorHAnsi" w:hAnsiTheme="minorHAnsi"/>
                <w:color w:val="auto"/>
                <w:lang w:val="en-AU"/>
              </w:rPr>
              <w:t>and</w:t>
            </w:r>
            <w:r w:rsidR="00CB737F">
              <w:rPr>
                <w:rFonts w:asciiTheme="minorHAnsi" w:hAnsiTheme="minorHAnsi"/>
                <w:color w:val="auto"/>
                <w:lang w:val="en-AU"/>
              </w:rPr>
              <w:t xml:space="preserve"> </w:t>
            </w:r>
            <w:r w:rsidR="00B460E6">
              <w:rPr>
                <w:rFonts w:asciiTheme="minorHAnsi" w:hAnsiTheme="minorHAnsi"/>
                <w:color w:val="auto"/>
                <w:lang w:val="en-AU"/>
              </w:rPr>
              <w:t>other</w:t>
            </w:r>
            <w:r w:rsidR="00CB737F">
              <w:rPr>
                <w:rFonts w:asciiTheme="minorHAnsi" w:hAnsiTheme="minorHAnsi"/>
                <w:color w:val="auto"/>
                <w:lang w:val="en-AU"/>
              </w:rPr>
              <w:t xml:space="preserve"> </w:t>
            </w:r>
            <w:r w:rsidR="00B460E6">
              <w:rPr>
                <w:rFonts w:asciiTheme="minorHAnsi" w:hAnsiTheme="minorHAnsi"/>
                <w:color w:val="auto"/>
                <w:lang w:val="en-AU"/>
              </w:rPr>
              <w:t>development</w:t>
            </w:r>
            <w:r w:rsidR="00CB737F">
              <w:rPr>
                <w:rFonts w:asciiTheme="minorHAnsi" w:hAnsiTheme="minorHAnsi"/>
                <w:color w:val="auto"/>
                <w:lang w:val="en-AU"/>
              </w:rPr>
              <w:t xml:space="preserve"> </w:t>
            </w:r>
            <w:r>
              <w:rPr>
                <w:rFonts w:asciiTheme="minorHAnsi" w:hAnsiTheme="minorHAnsi"/>
                <w:color w:val="auto"/>
                <w:lang w:val="en-AU"/>
              </w:rPr>
              <w:t>must</w:t>
            </w:r>
            <w:r w:rsidR="00CB737F">
              <w:rPr>
                <w:rFonts w:asciiTheme="minorHAnsi" w:hAnsiTheme="minorHAnsi"/>
                <w:color w:val="auto"/>
                <w:lang w:val="en-AU"/>
              </w:rPr>
              <w:t xml:space="preserve"> </w:t>
            </w:r>
            <w:r>
              <w:rPr>
                <w:rFonts w:asciiTheme="minorHAnsi" w:hAnsiTheme="minorHAnsi"/>
                <w:color w:val="auto"/>
                <w:lang w:val="en-AU"/>
              </w:rPr>
              <w:t>front</w:t>
            </w:r>
            <w:r w:rsidR="00CB737F">
              <w:rPr>
                <w:rFonts w:asciiTheme="minorHAnsi" w:hAnsiTheme="minorHAnsi"/>
                <w:color w:val="auto"/>
                <w:lang w:val="en-AU"/>
              </w:rPr>
              <w:t xml:space="preserve"> </w:t>
            </w:r>
            <w:proofErr w:type="spellStart"/>
            <w:r w:rsidR="00B460E6">
              <w:rPr>
                <w:rFonts w:asciiTheme="minorHAnsi" w:hAnsiTheme="minorHAnsi"/>
                <w:color w:val="auto"/>
                <w:lang w:val="en-AU"/>
              </w:rPr>
              <w:t>Beattys</w:t>
            </w:r>
            <w:proofErr w:type="spellEnd"/>
            <w:r w:rsidR="00CB737F">
              <w:rPr>
                <w:rFonts w:asciiTheme="minorHAnsi" w:hAnsiTheme="minorHAnsi"/>
                <w:color w:val="auto"/>
                <w:lang w:val="en-AU"/>
              </w:rPr>
              <w:t xml:space="preserve"> </w:t>
            </w:r>
            <w:r w:rsidR="00B460E6">
              <w:rPr>
                <w:rFonts w:asciiTheme="minorHAnsi" w:hAnsiTheme="minorHAnsi"/>
                <w:color w:val="auto"/>
                <w:lang w:val="en-AU"/>
              </w:rPr>
              <w:t>Road</w:t>
            </w:r>
            <w:r w:rsidR="00CB737F">
              <w:rPr>
                <w:rFonts w:asciiTheme="minorHAnsi" w:hAnsiTheme="minorHAnsi"/>
                <w:color w:val="auto"/>
                <w:lang w:val="en-AU"/>
              </w:rPr>
              <w:t xml:space="preserve"> </w:t>
            </w:r>
            <w:r w:rsidR="00914BD9">
              <w:rPr>
                <w:rFonts w:asciiTheme="minorHAnsi" w:hAnsiTheme="minorHAnsi"/>
                <w:color w:val="auto"/>
                <w:lang w:val="en-AU"/>
              </w:rPr>
              <w:t>Reserve</w:t>
            </w:r>
            <w:r w:rsidR="00CB737F">
              <w:rPr>
                <w:rFonts w:asciiTheme="minorHAnsi" w:hAnsiTheme="minorHAnsi"/>
                <w:color w:val="auto"/>
                <w:lang w:val="en-AU"/>
              </w:rPr>
              <w:t xml:space="preserve"> </w:t>
            </w:r>
            <w:r w:rsidR="00B460E6">
              <w:rPr>
                <w:rFonts w:asciiTheme="minorHAnsi" w:hAnsiTheme="minorHAnsi"/>
                <w:color w:val="auto"/>
                <w:lang w:val="en-AU"/>
              </w:rPr>
              <w:t>unless</w:t>
            </w:r>
            <w:r w:rsidR="00CB737F">
              <w:rPr>
                <w:rFonts w:asciiTheme="minorHAnsi" w:hAnsiTheme="minorHAnsi"/>
                <w:color w:val="auto"/>
                <w:lang w:val="en-AU"/>
              </w:rPr>
              <w:t xml:space="preserve"> </w:t>
            </w:r>
            <w:r w:rsidR="00B460E6">
              <w:rPr>
                <w:rFonts w:asciiTheme="minorHAnsi" w:hAnsiTheme="minorHAnsi"/>
                <w:color w:val="auto"/>
                <w:lang w:val="en-AU"/>
              </w:rPr>
              <w:t>agreed</w:t>
            </w:r>
            <w:r w:rsidR="00CB737F">
              <w:rPr>
                <w:rFonts w:asciiTheme="minorHAnsi" w:hAnsiTheme="minorHAnsi"/>
                <w:color w:val="auto"/>
                <w:lang w:val="en-AU"/>
              </w:rPr>
              <w:t xml:space="preserve"> </w:t>
            </w:r>
            <w:r w:rsidR="00B460E6">
              <w:rPr>
                <w:rFonts w:asciiTheme="minorHAnsi" w:hAnsiTheme="minorHAnsi"/>
                <w:color w:val="auto"/>
                <w:lang w:val="en-AU"/>
              </w:rPr>
              <w:t>by</w:t>
            </w:r>
            <w:r w:rsidR="00CB737F">
              <w:rPr>
                <w:rFonts w:asciiTheme="minorHAnsi" w:hAnsiTheme="minorHAnsi"/>
                <w:color w:val="auto"/>
                <w:lang w:val="en-AU"/>
              </w:rPr>
              <w:t xml:space="preserve"> </w:t>
            </w:r>
            <w:r w:rsidR="00B460E6">
              <w:rPr>
                <w:rFonts w:asciiTheme="minorHAnsi" w:hAnsiTheme="minorHAnsi"/>
                <w:color w:val="auto"/>
                <w:lang w:val="en-AU"/>
              </w:rPr>
              <w:t>the</w:t>
            </w:r>
            <w:r w:rsidR="00CB737F">
              <w:rPr>
                <w:rFonts w:asciiTheme="minorHAnsi" w:hAnsiTheme="minorHAnsi"/>
                <w:color w:val="auto"/>
                <w:lang w:val="en-AU"/>
              </w:rPr>
              <w:t xml:space="preserve"> </w:t>
            </w:r>
            <w:r w:rsidR="00B460E6">
              <w:rPr>
                <w:rFonts w:asciiTheme="minorHAnsi" w:hAnsiTheme="minorHAnsi"/>
                <w:color w:val="auto"/>
                <w:lang w:val="en-AU"/>
              </w:rPr>
              <w:t>responsible</w:t>
            </w:r>
            <w:r w:rsidR="00CB737F">
              <w:rPr>
                <w:rFonts w:asciiTheme="minorHAnsi" w:hAnsiTheme="minorHAnsi"/>
                <w:color w:val="auto"/>
                <w:lang w:val="en-AU"/>
              </w:rPr>
              <w:t xml:space="preserve"> </w:t>
            </w:r>
            <w:r w:rsidR="00B460E6">
              <w:rPr>
                <w:rFonts w:asciiTheme="minorHAnsi" w:hAnsiTheme="minorHAnsi"/>
                <w:color w:val="auto"/>
                <w:lang w:val="en-AU"/>
              </w:rPr>
              <w:t>authority.</w:t>
            </w:r>
          </w:p>
        </w:tc>
      </w:tr>
      <w:tr w:rsidR="00B06B6E" w:rsidRPr="00431E10" w14:paraId="528B6B7F" w14:textId="77777777" w:rsidTr="00766465">
        <w:trPr>
          <w:trHeight w:hRule="exact" w:val="666"/>
        </w:trPr>
        <w:tc>
          <w:tcPr>
            <w:tcW w:w="9072" w:type="dxa"/>
            <w:gridSpan w:val="2"/>
            <w:tcBorders>
              <w:top w:val="single" w:sz="8" w:space="0" w:color="000000"/>
              <w:left w:val="single" w:sz="8" w:space="0" w:color="000000"/>
              <w:bottom w:val="single" w:sz="8" w:space="0" w:color="000000"/>
              <w:right w:val="single" w:sz="8" w:space="0" w:color="000000"/>
            </w:tcBorders>
            <w:shd w:val="solid" w:color="009870" w:fill="auto"/>
            <w:tcMar>
              <w:top w:w="57" w:type="dxa"/>
              <w:left w:w="57" w:type="dxa"/>
              <w:bottom w:w="57" w:type="dxa"/>
              <w:right w:w="0" w:type="dxa"/>
            </w:tcMar>
            <w:vAlign w:val="center"/>
          </w:tcPr>
          <w:p w14:paraId="6A8A311F" w14:textId="7E66FD33" w:rsidR="00B06B6E" w:rsidRPr="00431E10" w:rsidRDefault="00B06B6E" w:rsidP="00B06B6E">
            <w:pPr>
              <w:pStyle w:val="R"/>
              <w:rPr>
                <w:rFonts w:asciiTheme="minorHAnsi" w:hAnsiTheme="minorHAnsi"/>
                <w:lang w:val="en-AU"/>
              </w:rPr>
            </w:pPr>
            <w:r w:rsidRPr="00431E10">
              <w:rPr>
                <w:rFonts w:asciiTheme="minorHAnsi" w:hAnsiTheme="minorHAnsi"/>
                <w:lang w:val="en-AU"/>
              </w:rPr>
              <w:t>GUIDELINES</w:t>
            </w:r>
          </w:p>
        </w:tc>
      </w:tr>
      <w:tr w:rsidR="00EA7028" w:rsidRPr="00431E10" w14:paraId="4E74961A" w14:textId="77777777" w:rsidTr="00766465">
        <w:trPr>
          <w:trHeight w:val="60"/>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5C2C056" w14:textId="2FCE5060" w:rsidR="00EA7028" w:rsidRDefault="003976E2" w:rsidP="00B06B6E">
            <w:pPr>
              <w:pStyle w:val="GuidelinesNumberingTables"/>
              <w:rPr>
                <w:rFonts w:asciiTheme="minorHAnsi" w:hAnsiTheme="minorHAnsi"/>
                <w:b/>
                <w:sz w:val="28"/>
                <w:szCs w:val="28"/>
                <w:lang w:val="en-AU"/>
              </w:rPr>
            </w:pPr>
            <w:r>
              <w:rPr>
                <w:rStyle w:val="OutcomesNumbering"/>
                <w:rFonts w:asciiTheme="minorHAnsi" w:hAnsiTheme="minorHAnsi"/>
                <w:color w:val="00B050"/>
                <w:lang w:val="en-AU"/>
              </w:rPr>
              <w:t>G12</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B595DEA" w14:textId="381B8B66" w:rsidR="00EA7028" w:rsidRPr="00C936E9" w:rsidRDefault="00EA7028" w:rsidP="00EA7028">
            <w:pPr>
              <w:pStyle w:val="TableBodyTables"/>
              <w:rPr>
                <w:rFonts w:asciiTheme="minorHAnsi" w:hAnsiTheme="minorHAnsi"/>
                <w:lang w:val="en-AU"/>
              </w:rPr>
            </w:pPr>
            <w:r w:rsidRPr="00B70E92">
              <w:rPr>
                <w:rFonts w:asciiTheme="minorHAnsi" w:hAnsiTheme="minorHAnsi"/>
              </w:rPr>
              <w:t>Identify</w:t>
            </w:r>
            <w:r w:rsidR="00CB737F">
              <w:rPr>
                <w:rFonts w:asciiTheme="minorHAnsi" w:hAnsiTheme="minorHAnsi"/>
              </w:rPr>
              <w:t xml:space="preserve"> </w:t>
            </w:r>
            <w:r w:rsidRPr="00B70E92">
              <w:rPr>
                <w:rFonts w:asciiTheme="minorHAnsi" w:hAnsiTheme="minorHAnsi"/>
              </w:rPr>
              <w:t>opportunities</w:t>
            </w:r>
            <w:r w:rsidR="00CB737F">
              <w:rPr>
                <w:rFonts w:asciiTheme="minorHAnsi" w:hAnsiTheme="minorHAnsi"/>
              </w:rPr>
              <w:t xml:space="preserve"> </w:t>
            </w:r>
            <w:r w:rsidRPr="00B70E92">
              <w:rPr>
                <w:rFonts w:asciiTheme="minorHAnsi" w:hAnsiTheme="minorHAnsi"/>
              </w:rPr>
              <w:t>for</w:t>
            </w:r>
            <w:r w:rsidR="00CB737F">
              <w:rPr>
                <w:rFonts w:asciiTheme="minorHAnsi" w:hAnsiTheme="minorHAnsi"/>
              </w:rPr>
              <w:t xml:space="preserve"> </w:t>
            </w:r>
            <w:r w:rsidRPr="00B70E92">
              <w:rPr>
                <w:rFonts w:asciiTheme="minorHAnsi" w:hAnsiTheme="minorHAnsi"/>
              </w:rPr>
              <w:t>interpretation</w:t>
            </w:r>
            <w:r w:rsidR="00CB737F">
              <w:rPr>
                <w:rFonts w:asciiTheme="minorHAnsi" w:hAnsiTheme="minorHAnsi"/>
              </w:rPr>
              <w:t xml:space="preserve"> </w:t>
            </w:r>
            <w:r w:rsidRPr="00B70E92">
              <w:rPr>
                <w:rFonts w:asciiTheme="minorHAnsi" w:hAnsiTheme="minorHAnsi"/>
              </w:rPr>
              <w:t>of</w:t>
            </w:r>
            <w:r w:rsidR="00CB737F">
              <w:rPr>
                <w:rFonts w:asciiTheme="minorHAnsi" w:hAnsiTheme="minorHAnsi"/>
              </w:rPr>
              <w:t xml:space="preserve"> </w:t>
            </w:r>
            <w:r w:rsidRPr="00B70E92">
              <w:rPr>
                <w:rFonts w:asciiTheme="minorHAnsi" w:hAnsiTheme="minorHAnsi"/>
              </w:rPr>
              <w:t>local</w:t>
            </w:r>
            <w:r w:rsidR="00CB737F">
              <w:rPr>
                <w:rFonts w:asciiTheme="minorHAnsi" w:hAnsiTheme="minorHAnsi"/>
              </w:rPr>
              <w:t xml:space="preserve"> </w:t>
            </w:r>
            <w:r w:rsidRPr="00B70E92">
              <w:rPr>
                <w:rFonts w:asciiTheme="minorHAnsi" w:hAnsiTheme="minorHAnsi"/>
              </w:rPr>
              <w:t>history</w:t>
            </w:r>
            <w:r w:rsidR="00CB737F">
              <w:rPr>
                <w:rFonts w:asciiTheme="minorHAnsi" w:hAnsiTheme="minorHAnsi"/>
              </w:rPr>
              <w:t xml:space="preserve"> </w:t>
            </w:r>
            <w:r w:rsidRPr="00B70E92">
              <w:rPr>
                <w:rFonts w:asciiTheme="minorHAnsi" w:hAnsiTheme="minorHAnsi"/>
              </w:rPr>
              <w:t>within</w:t>
            </w:r>
            <w:r w:rsidR="00CB737F">
              <w:rPr>
                <w:rFonts w:asciiTheme="minorHAnsi" w:hAnsiTheme="minorHAnsi"/>
              </w:rPr>
              <w:t xml:space="preserve"> </w:t>
            </w:r>
            <w:r w:rsidRPr="00B70E92">
              <w:rPr>
                <w:rFonts w:asciiTheme="minorHAnsi" w:hAnsiTheme="minorHAnsi"/>
              </w:rPr>
              <w:t>the</w:t>
            </w:r>
            <w:r w:rsidR="00CB737F">
              <w:rPr>
                <w:rFonts w:asciiTheme="minorHAnsi" w:hAnsiTheme="minorHAnsi"/>
              </w:rPr>
              <w:t xml:space="preserve"> </w:t>
            </w:r>
            <w:proofErr w:type="spellStart"/>
            <w:r w:rsidRPr="00B70E92">
              <w:rPr>
                <w:rFonts w:asciiTheme="minorHAnsi" w:hAnsiTheme="minorHAnsi"/>
              </w:rPr>
              <w:t>Beattys</w:t>
            </w:r>
            <w:proofErr w:type="spellEnd"/>
            <w:r w:rsidR="00CB737F">
              <w:rPr>
                <w:rFonts w:asciiTheme="minorHAnsi" w:hAnsiTheme="minorHAnsi"/>
              </w:rPr>
              <w:t xml:space="preserve"> </w:t>
            </w:r>
            <w:r w:rsidRPr="00B70E92">
              <w:rPr>
                <w:rFonts w:asciiTheme="minorHAnsi" w:hAnsiTheme="minorHAnsi"/>
              </w:rPr>
              <w:t>Road</w:t>
            </w:r>
            <w:r w:rsidR="00CB737F">
              <w:rPr>
                <w:rFonts w:asciiTheme="minorHAnsi" w:hAnsiTheme="minorHAnsi"/>
              </w:rPr>
              <w:t xml:space="preserve"> </w:t>
            </w:r>
            <w:r w:rsidRPr="00B70E92">
              <w:rPr>
                <w:rFonts w:asciiTheme="minorHAnsi" w:hAnsiTheme="minorHAnsi"/>
              </w:rPr>
              <w:t>Reserve</w:t>
            </w:r>
            <w:r w:rsidRPr="00B70E92">
              <w:rPr>
                <w:rFonts w:asciiTheme="minorHAnsi" w:hAnsiTheme="minorHAnsi"/>
                <w:shd w:val="clear" w:color="auto" w:fill="FFFFFF"/>
              </w:rPr>
              <w:t>.</w:t>
            </w:r>
          </w:p>
        </w:tc>
      </w:tr>
      <w:tr w:rsidR="00B06B6E" w:rsidRPr="00431E10" w14:paraId="1DAF4D12" w14:textId="77777777" w:rsidTr="00766465">
        <w:trPr>
          <w:trHeight w:val="60"/>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9A7BCEE" w14:textId="0E805B45" w:rsidR="00B06B6E" w:rsidRPr="00431E10" w:rsidRDefault="003976E2" w:rsidP="00C034D4">
            <w:pPr>
              <w:pStyle w:val="GuidelinesNumberingTables"/>
              <w:rPr>
                <w:rFonts w:asciiTheme="minorHAnsi" w:hAnsiTheme="minorHAnsi"/>
                <w:b/>
                <w:sz w:val="28"/>
                <w:szCs w:val="28"/>
                <w:lang w:val="en-AU"/>
              </w:rPr>
            </w:pPr>
            <w:r>
              <w:rPr>
                <w:rStyle w:val="OutcomesNumbering"/>
                <w:rFonts w:asciiTheme="minorHAnsi" w:hAnsiTheme="minorHAnsi"/>
                <w:color w:val="00B050"/>
                <w:lang w:val="en-AU"/>
              </w:rPr>
              <w:t>G13</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307CF7A" w14:textId="7B433465" w:rsidR="00B06B6E" w:rsidRDefault="00926CCE" w:rsidP="00B70E92">
            <w:r w:rsidRPr="00B70E92">
              <w:rPr>
                <w:sz w:val="18"/>
                <w:szCs w:val="18"/>
              </w:rPr>
              <w:t>Development</w:t>
            </w:r>
            <w:r w:rsidR="00CB737F">
              <w:rPr>
                <w:sz w:val="18"/>
                <w:szCs w:val="18"/>
              </w:rPr>
              <w:t xml:space="preserve"> </w:t>
            </w:r>
            <w:r w:rsidRPr="00B70E92">
              <w:rPr>
                <w:sz w:val="18"/>
                <w:szCs w:val="18"/>
              </w:rPr>
              <w:t>of</w:t>
            </w:r>
            <w:r w:rsidR="00CB737F">
              <w:rPr>
                <w:sz w:val="18"/>
                <w:szCs w:val="18"/>
              </w:rPr>
              <w:t xml:space="preserve"> </w:t>
            </w:r>
            <w:r w:rsidRPr="00B70E92">
              <w:rPr>
                <w:sz w:val="18"/>
                <w:szCs w:val="18"/>
              </w:rPr>
              <w:t>land</w:t>
            </w:r>
            <w:r w:rsidR="00CB737F">
              <w:rPr>
                <w:sz w:val="18"/>
                <w:szCs w:val="18"/>
              </w:rPr>
              <w:t xml:space="preserve"> </w:t>
            </w:r>
            <w:r w:rsidRPr="00B70E92">
              <w:rPr>
                <w:sz w:val="18"/>
                <w:szCs w:val="18"/>
              </w:rPr>
              <w:t>subject</w:t>
            </w:r>
            <w:r w:rsidR="00CB737F">
              <w:rPr>
                <w:sz w:val="18"/>
                <w:szCs w:val="18"/>
              </w:rPr>
              <w:t xml:space="preserve"> </w:t>
            </w:r>
            <w:r w:rsidRPr="00B70E92">
              <w:rPr>
                <w:sz w:val="18"/>
                <w:szCs w:val="18"/>
              </w:rPr>
              <w:t>to</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Heritage</w:t>
            </w:r>
            <w:r w:rsidR="00CB737F">
              <w:rPr>
                <w:sz w:val="18"/>
                <w:szCs w:val="18"/>
              </w:rPr>
              <w:t xml:space="preserve"> </w:t>
            </w:r>
            <w:r w:rsidRPr="00B70E92">
              <w:rPr>
                <w:sz w:val="18"/>
                <w:szCs w:val="18"/>
              </w:rPr>
              <w:t>Overlay</w:t>
            </w:r>
            <w:r w:rsidR="00CB737F">
              <w:rPr>
                <w:sz w:val="18"/>
                <w:szCs w:val="18"/>
              </w:rPr>
              <w:t xml:space="preserve"> </w:t>
            </w:r>
            <w:r w:rsidRPr="00B70E92">
              <w:rPr>
                <w:sz w:val="18"/>
                <w:szCs w:val="18"/>
              </w:rPr>
              <w:t>in</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Melton</w:t>
            </w:r>
            <w:r w:rsidR="00CB737F">
              <w:rPr>
                <w:sz w:val="18"/>
                <w:szCs w:val="18"/>
              </w:rPr>
              <w:t xml:space="preserve"> </w:t>
            </w:r>
            <w:r w:rsidRPr="00B70E92">
              <w:rPr>
                <w:sz w:val="18"/>
                <w:szCs w:val="18"/>
              </w:rPr>
              <w:t>Planning</w:t>
            </w:r>
            <w:r w:rsidR="00CB737F">
              <w:rPr>
                <w:sz w:val="18"/>
                <w:szCs w:val="18"/>
              </w:rPr>
              <w:t xml:space="preserve"> </w:t>
            </w:r>
            <w:r w:rsidRPr="00B70E92">
              <w:rPr>
                <w:sz w:val="18"/>
                <w:szCs w:val="18"/>
              </w:rPr>
              <w:t>Scheme</w:t>
            </w:r>
            <w:r w:rsidR="00CB737F">
              <w:rPr>
                <w:sz w:val="18"/>
                <w:szCs w:val="18"/>
              </w:rPr>
              <w:t xml:space="preserve"> </w:t>
            </w:r>
            <w:r w:rsidRPr="00B70E92">
              <w:rPr>
                <w:sz w:val="18"/>
                <w:szCs w:val="18"/>
              </w:rPr>
              <w:t>should</w:t>
            </w:r>
            <w:r w:rsidR="00CB737F">
              <w:rPr>
                <w:sz w:val="18"/>
                <w:szCs w:val="18"/>
              </w:rPr>
              <w:t xml:space="preserve"> </w:t>
            </w:r>
            <w:r w:rsidRPr="00B70E92">
              <w:rPr>
                <w:sz w:val="18"/>
                <w:szCs w:val="18"/>
              </w:rPr>
              <w:t>ensure</w:t>
            </w:r>
            <w:r w:rsidR="00CB737F">
              <w:rPr>
                <w:sz w:val="18"/>
                <w:szCs w:val="18"/>
              </w:rPr>
              <w:t xml:space="preserve"> </w:t>
            </w:r>
            <w:r w:rsidRPr="00B70E92">
              <w:rPr>
                <w:sz w:val="18"/>
                <w:szCs w:val="18"/>
              </w:rPr>
              <w:t>that</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heritage</w:t>
            </w:r>
            <w:r w:rsidR="00CB737F">
              <w:rPr>
                <w:sz w:val="18"/>
                <w:szCs w:val="18"/>
              </w:rPr>
              <w:t xml:space="preserve"> </w:t>
            </w:r>
            <w:r w:rsidRPr="00B70E92">
              <w:rPr>
                <w:sz w:val="18"/>
                <w:szCs w:val="18"/>
              </w:rPr>
              <w:t>place</w:t>
            </w:r>
            <w:r w:rsidR="00CB737F">
              <w:rPr>
                <w:sz w:val="18"/>
                <w:szCs w:val="18"/>
              </w:rPr>
              <w:t xml:space="preserve"> </w:t>
            </w:r>
            <w:r w:rsidRPr="00B70E92">
              <w:rPr>
                <w:sz w:val="18"/>
                <w:szCs w:val="18"/>
              </w:rPr>
              <w:t>is</w:t>
            </w:r>
            <w:r w:rsidR="00CB737F">
              <w:rPr>
                <w:sz w:val="18"/>
                <w:szCs w:val="18"/>
              </w:rPr>
              <w:t xml:space="preserve"> </w:t>
            </w:r>
            <w:r w:rsidRPr="00B70E92">
              <w:rPr>
                <w:sz w:val="18"/>
                <w:szCs w:val="18"/>
              </w:rPr>
              <w:t>recognised</w:t>
            </w:r>
            <w:r w:rsidR="00CB737F">
              <w:rPr>
                <w:sz w:val="18"/>
                <w:szCs w:val="18"/>
              </w:rPr>
              <w:t xml:space="preserve"> </w:t>
            </w:r>
            <w:r w:rsidRPr="00B70E92">
              <w:rPr>
                <w:sz w:val="18"/>
                <w:szCs w:val="18"/>
              </w:rPr>
              <w:t>within</w:t>
            </w:r>
            <w:r>
              <w:rPr>
                <w:sz w:val="18"/>
                <w:szCs w:val="18"/>
              </w:rPr>
              <w:t>,</w:t>
            </w:r>
            <w:r w:rsidR="00CB737F">
              <w:rPr>
                <w:sz w:val="18"/>
                <w:szCs w:val="18"/>
              </w:rPr>
              <w:t xml:space="preserve"> </w:t>
            </w:r>
            <w:r w:rsidRPr="00FA17B8">
              <w:rPr>
                <w:sz w:val="18"/>
                <w:szCs w:val="18"/>
              </w:rPr>
              <w:t>and</w:t>
            </w:r>
            <w:r w:rsidR="00CB737F">
              <w:rPr>
                <w:sz w:val="18"/>
                <w:szCs w:val="18"/>
              </w:rPr>
              <w:t xml:space="preserve"> </w:t>
            </w:r>
            <w:r w:rsidRPr="00B70E92">
              <w:rPr>
                <w:sz w:val="18"/>
                <w:szCs w:val="18"/>
              </w:rPr>
              <w:t>well</w:t>
            </w:r>
            <w:r w:rsidR="00CB737F">
              <w:rPr>
                <w:sz w:val="18"/>
                <w:szCs w:val="18"/>
              </w:rPr>
              <w:t xml:space="preserve"> </w:t>
            </w:r>
            <w:r w:rsidRPr="00B70E92">
              <w:rPr>
                <w:sz w:val="18"/>
                <w:szCs w:val="18"/>
              </w:rPr>
              <w:t>integrated</w:t>
            </w:r>
            <w:r w:rsidR="00CB737F">
              <w:rPr>
                <w:sz w:val="18"/>
                <w:szCs w:val="18"/>
              </w:rPr>
              <w:t xml:space="preserve"> </w:t>
            </w:r>
            <w:r w:rsidRPr="00B70E92">
              <w:rPr>
                <w:sz w:val="18"/>
                <w:szCs w:val="18"/>
              </w:rPr>
              <w:t>with</w:t>
            </w:r>
            <w:r>
              <w:rPr>
                <w:sz w:val="18"/>
                <w:szCs w:val="18"/>
              </w:rPr>
              <w:t>,</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subdivision.</w:t>
            </w:r>
          </w:p>
        </w:tc>
      </w:tr>
      <w:tr w:rsidR="007E50FA" w:rsidRPr="00431E10" w14:paraId="1DBB1781" w14:textId="77777777" w:rsidTr="00766465">
        <w:trPr>
          <w:trHeight w:val="60"/>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92C6588" w14:textId="7DBA315C" w:rsidR="007E50FA" w:rsidRDefault="003976E2" w:rsidP="00B06B6E">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G14</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74002DF" w14:textId="6A778C76" w:rsidR="007E50FA" w:rsidRPr="00431E10" w:rsidRDefault="00F24ACE" w:rsidP="00B70E92">
            <w:r w:rsidRPr="00B70E92">
              <w:rPr>
                <w:sz w:val="18"/>
                <w:szCs w:val="18"/>
              </w:rPr>
              <w:t>Proponents</w:t>
            </w:r>
            <w:r w:rsidR="00CB737F">
              <w:rPr>
                <w:sz w:val="18"/>
                <w:szCs w:val="18"/>
              </w:rPr>
              <w:t xml:space="preserve"> </w:t>
            </w:r>
            <w:r w:rsidRPr="00B70E92">
              <w:rPr>
                <w:sz w:val="18"/>
                <w:szCs w:val="18"/>
              </w:rPr>
              <w:t>undertaking</w:t>
            </w:r>
            <w:r w:rsidR="00CB737F">
              <w:rPr>
                <w:sz w:val="18"/>
                <w:szCs w:val="18"/>
              </w:rPr>
              <w:t xml:space="preserve"> </w:t>
            </w:r>
            <w:r w:rsidRPr="00B70E92">
              <w:rPr>
                <w:sz w:val="18"/>
                <w:szCs w:val="18"/>
              </w:rPr>
              <w:t>development</w:t>
            </w:r>
            <w:r w:rsidR="00CB737F">
              <w:rPr>
                <w:sz w:val="18"/>
                <w:szCs w:val="18"/>
              </w:rPr>
              <w:t xml:space="preserve"> </w:t>
            </w:r>
            <w:r w:rsidRPr="00B70E92">
              <w:rPr>
                <w:sz w:val="18"/>
                <w:szCs w:val="18"/>
              </w:rPr>
              <w:t>of</w:t>
            </w:r>
            <w:r w:rsidR="00CB737F">
              <w:rPr>
                <w:sz w:val="18"/>
                <w:szCs w:val="18"/>
              </w:rPr>
              <w:t xml:space="preserve"> </w:t>
            </w:r>
            <w:r w:rsidRPr="00B70E92">
              <w:rPr>
                <w:sz w:val="18"/>
                <w:szCs w:val="18"/>
              </w:rPr>
              <w:t>land</w:t>
            </w:r>
            <w:r w:rsidR="00CB737F">
              <w:rPr>
                <w:sz w:val="18"/>
                <w:szCs w:val="18"/>
              </w:rPr>
              <w:t xml:space="preserve"> </w:t>
            </w:r>
            <w:r w:rsidRPr="00B70E92">
              <w:rPr>
                <w:sz w:val="18"/>
                <w:szCs w:val="18"/>
              </w:rPr>
              <w:t>identified</w:t>
            </w:r>
            <w:r w:rsidR="00CB737F">
              <w:rPr>
                <w:sz w:val="18"/>
                <w:szCs w:val="18"/>
              </w:rPr>
              <w:t xml:space="preserve"> </w:t>
            </w:r>
            <w:r w:rsidRPr="00B70E92">
              <w:rPr>
                <w:sz w:val="18"/>
                <w:szCs w:val="18"/>
              </w:rPr>
              <w:t>on</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Victorian</w:t>
            </w:r>
            <w:r w:rsidR="00CB737F">
              <w:rPr>
                <w:sz w:val="18"/>
                <w:szCs w:val="18"/>
              </w:rPr>
              <w:t xml:space="preserve"> </w:t>
            </w:r>
            <w:r w:rsidRPr="00B70E92">
              <w:rPr>
                <w:sz w:val="18"/>
                <w:szCs w:val="18"/>
              </w:rPr>
              <w:t>Aboriginal</w:t>
            </w:r>
            <w:r w:rsidR="00CB737F">
              <w:rPr>
                <w:sz w:val="18"/>
                <w:szCs w:val="18"/>
              </w:rPr>
              <w:t xml:space="preserve"> </w:t>
            </w:r>
            <w:r w:rsidRPr="00B70E92">
              <w:rPr>
                <w:sz w:val="18"/>
                <w:szCs w:val="18"/>
              </w:rPr>
              <w:t>Heritage</w:t>
            </w:r>
            <w:r w:rsidR="00CB737F">
              <w:rPr>
                <w:sz w:val="18"/>
                <w:szCs w:val="18"/>
              </w:rPr>
              <w:t xml:space="preserve"> </w:t>
            </w:r>
            <w:r w:rsidRPr="00B70E92">
              <w:rPr>
                <w:sz w:val="18"/>
                <w:szCs w:val="18"/>
              </w:rPr>
              <w:t>Register,</w:t>
            </w:r>
            <w:r w:rsidR="00CB737F">
              <w:rPr>
                <w:sz w:val="18"/>
                <w:szCs w:val="18"/>
              </w:rPr>
              <w:t xml:space="preserve"> </w:t>
            </w:r>
            <w:r w:rsidRPr="00B70E92">
              <w:rPr>
                <w:sz w:val="18"/>
                <w:szCs w:val="18"/>
              </w:rPr>
              <w:t>and/or</w:t>
            </w:r>
            <w:r w:rsidR="00CB737F">
              <w:rPr>
                <w:sz w:val="18"/>
                <w:szCs w:val="18"/>
              </w:rPr>
              <w:t xml:space="preserve"> </w:t>
            </w:r>
            <w:r w:rsidRPr="00B70E92">
              <w:rPr>
                <w:sz w:val="18"/>
                <w:szCs w:val="18"/>
              </w:rPr>
              <w:t>with</w:t>
            </w:r>
            <w:r w:rsidR="00CB737F">
              <w:rPr>
                <w:sz w:val="18"/>
                <w:szCs w:val="18"/>
              </w:rPr>
              <w:t xml:space="preserve"> </w:t>
            </w:r>
            <w:r w:rsidRPr="00B70E92">
              <w:rPr>
                <w:sz w:val="18"/>
                <w:szCs w:val="18"/>
              </w:rPr>
              <w:t>high</w:t>
            </w:r>
            <w:r w:rsidR="00CB737F">
              <w:rPr>
                <w:sz w:val="18"/>
                <w:szCs w:val="18"/>
              </w:rPr>
              <w:t xml:space="preserve"> </w:t>
            </w:r>
            <w:r w:rsidRPr="00B70E92">
              <w:rPr>
                <w:sz w:val="18"/>
                <w:szCs w:val="18"/>
              </w:rPr>
              <w:t>Aboriginal</w:t>
            </w:r>
            <w:r w:rsidR="00CB737F">
              <w:rPr>
                <w:sz w:val="18"/>
                <w:szCs w:val="18"/>
              </w:rPr>
              <w:t xml:space="preserve"> </w:t>
            </w:r>
            <w:r w:rsidRPr="00B70E92">
              <w:rPr>
                <w:sz w:val="18"/>
                <w:szCs w:val="18"/>
              </w:rPr>
              <w:t>cultural</w:t>
            </w:r>
            <w:r w:rsidR="00CB737F">
              <w:rPr>
                <w:sz w:val="18"/>
                <w:szCs w:val="18"/>
              </w:rPr>
              <w:t xml:space="preserve"> </w:t>
            </w:r>
            <w:r w:rsidRPr="00B70E92">
              <w:rPr>
                <w:sz w:val="18"/>
                <w:szCs w:val="18"/>
              </w:rPr>
              <w:t>heritage</w:t>
            </w:r>
            <w:r w:rsidR="00CB737F">
              <w:rPr>
                <w:sz w:val="18"/>
                <w:szCs w:val="18"/>
              </w:rPr>
              <w:t xml:space="preserve"> </w:t>
            </w:r>
            <w:r w:rsidRPr="00B70E92">
              <w:rPr>
                <w:sz w:val="18"/>
                <w:szCs w:val="18"/>
              </w:rPr>
              <w:t>values</w:t>
            </w:r>
            <w:r w:rsidR="00CB737F">
              <w:rPr>
                <w:sz w:val="18"/>
                <w:szCs w:val="18"/>
              </w:rPr>
              <w:t xml:space="preserve"> </w:t>
            </w:r>
            <w:r w:rsidRPr="00B70E92">
              <w:rPr>
                <w:sz w:val="18"/>
                <w:szCs w:val="18"/>
              </w:rPr>
              <w:t>including</w:t>
            </w:r>
            <w:r w:rsidR="00CB737F">
              <w:rPr>
                <w:sz w:val="18"/>
                <w:szCs w:val="18"/>
              </w:rPr>
              <w:t xml:space="preserve"> </w:t>
            </w:r>
            <w:r w:rsidRPr="00B70E92">
              <w:rPr>
                <w:sz w:val="18"/>
                <w:szCs w:val="18"/>
              </w:rPr>
              <w:t>those</w:t>
            </w:r>
            <w:r w:rsidR="00CB737F">
              <w:rPr>
                <w:sz w:val="18"/>
                <w:szCs w:val="18"/>
              </w:rPr>
              <w:t xml:space="preserve"> </w:t>
            </w:r>
            <w:r w:rsidRPr="00B70E92">
              <w:rPr>
                <w:sz w:val="18"/>
                <w:szCs w:val="18"/>
              </w:rPr>
              <w:t>identified</w:t>
            </w:r>
            <w:r w:rsidR="00CB737F">
              <w:rPr>
                <w:sz w:val="18"/>
                <w:szCs w:val="18"/>
              </w:rPr>
              <w:t xml:space="preserve"> </w:t>
            </w:r>
            <w:r w:rsidRPr="00B70E92">
              <w:rPr>
                <w:sz w:val="18"/>
                <w:szCs w:val="18"/>
              </w:rPr>
              <w:t>on</w:t>
            </w:r>
            <w:r w:rsidR="00CB737F">
              <w:rPr>
                <w:sz w:val="18"/>
                <w:szCs w:val="18"/>
              </w:rPr>
              <w:t xml:space="preserve"> </w:t>
            </w:r>
            <w:r w:rsidRPr="00B70E92">
              <w:rPr>
                <w:sz w:val="18"/>
                <w:szCs w:val="18"/>
              </w:rPr>
              <w:t>Plan</w:t>
            </w:r>
            <w:r w:rsidR="00CB737F">
              <w:rPr>
                <w:sz w:val="18"/>
                <w:szCs w:val="18"/>
              </w:rPr>
              <w:t xml:space="preserve"> </w:t>
            </w:r>
            <w:r w:rsidRPr="00B70E92">
              <w:rPr>
                <w:sz w:val="18"/>
                <w:szCs w:val="18"/>
              </w:rPr>
              <w:t>2,</w:t>
            </w:r>
            <w:r w:rsidR="00CB737F">
              <w:rPr>
                <w:sz w:val="18"/>
                <w:szCs w:val="18"/>
              </w:rPr>
              <w:t xml:space="preserve"> </w:t>
            </w:r>
            <w:r w:rsidRPr="00B70E92">
              <w:rPr>
                <w:sz w:val="18"/>
                <w:szCs w:val="18"/>
              </w:rPr>
              <w:t>should</w:t>
            </w:r>
            <w:r w:rsidR="00CB737F">
              <w:rPr>
                <w:sz w:val="18"/>
                <w:szCs w:val="18"/>
              </w:rPr>
              <w:t xml:space="preserve"> </w:t>
            </w:r>
            <w:r w:rsidRPr="00B70E92">
              <w:rPr>
                <w:sz w:val="18"/>
                <w:szCs w:val="18"/>
              </w:rPr>
              <w:t>liaise</w:t>
            </w:r>
            <w:r w:rsidR="00CB737F">
              <w:rPr>
                <w:sz w:val="18"/>
                <w:szCs w:val="18"/>
              </w:rPr>
              <w:t xml:space="preserve"> </w:t>
            </w:r>
            <w:r w:rsidRPr="00B70E92">
              <w:rPr>
                <w:sz w:val="18"/>
                <w:szCs w:val="18"/>
              </w:rPr>
              <w:t>with</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designated</w:t>
            </w:r>
            <w:r w:rsidR="00CB737F">
              <w:rPr>
                <w:sz w:val="18"/>
                <w:szCs w:val="18"/>
              </w:rPr>
              <w:t xml:space="preserve"> </w:t>
            </w:r>
            <w:r w:rsidRPr="00B70E92">
              <w:rPr>
                <w:sz w:val="18"/>
                <w:szCs w:val="18"/>
              </w:rPr>
              <w:t>Registered</w:t>
            </w:r>
            <w:r w:rsidR="00CB737F">
              <w:rPr>
                <w:sz w:val="18"/>
                <w:szCs w:val="18"/>
              </w:rPr>
              <w:t xml:space="preserve"> </w:t>
            </w:r>
            <w:r w:rsidRPr="00B70E92">
              <w:rPr>
                <w:sz w:val="18"/>
                <w:szCs w:val="18"/>
              </w:rPr>
              <w:t>Aboriginal</w:t>
            </w:r>
            <w:r w:rsidR="00CB737F">
              <w:rPr>
                <w:sz w:val="18"/>
                <w:szCs w:val="18"/>
              </w:rPr>
              <w:t xml:space="preserve"> </w:t>
            </w:r>
            <w:r w:rsidRPr="00B70E92">
              <w:rPr>
                <w:sz w:val="18"/>
                <w:szCs w:val="18"/>
              </w:rPr>
              <w:t>Party</w:t>
            </w:r>
            <w:r w:rsidR="00CB737F">
              <w:rPr>
                <w:sz w:val="18"/>
                <w:szCs w:val="18"/>
              </w:rPr>
              <w:t xml:space="preserve"> </w:t>
            </w:r>
            <w:r w:rsidRPr="00B70E92">
              <w:rPr>
                <w:sz w:val="18"/>
                <w:szCs w:val="18"/>
              </w:rPr>
              <w:t>(or</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Office</w:t>
            </w:r>
            <w:r w:rsidR="00CB737F">
              <w:rPr>
                <w:sz w:val="18"/>
                <w:szCs w:val="18"/>
              </w:rPr>
              <w:t xml:space="preserve"> </w:t>
            </w:r>
            <w:r w:rsidRPr="00B70E92">
              <w:rPr>
                <w:sz w:val="18"/>
                <w:szCs w:val="18"/>
              </w:rPr>
              <w:t>of</w:t>
            </w:r>
            <w:r w:rsidR="00CB737F">
              <w:rPr>
                <w:sz w:val="18"/>
                <w:szCs w:val="18"/>
              </w:rPr>
              <w:t xml:space="preserve"> </w:t>
            </w:r>
            <w:r w:rsidRPr="00B70E92">
              <w:rPr>
                <w:sz w:val="18"/>
                <w:szCs w:val="18"/>
              </w:rPr>
              <w:t>Aboriginal</w:t>
            </w:r>
            <w:r w:rsidR="00CB737F">
              <w:rPr>
                <w:sz w:val="18"/>
                <w:szCs w:val="18"/>
              </w:rPr>
              <w:t xml:space="preserve"> </w:t>
            </w:r>
            <w:r w:rsidRPr="00B70E92">
              <w:rPr>
                <w:sz w:val="18"/>
                <w:szCs w:val="18"/>
              </w:rPr>
              <w:t>Affairs</w:t>
            </w:r>
            <w:r w:rsidR="00CB737F">
              <w:rPr>
                <w:sz w:val="18"/>
                <w:szCs w:val="18"/>
              </w:rPr>
              <w:t xml:space="preserve"> </w:t>
            </w:r>
            <w:r w:rsidRPr="00B70E92">
              <w:rPr>
                <w:sz w:val="18"/>
                <w:szCs w:val="18"/>
              </w:rPr>
              <w:t>Victoria</w:t>
            </w:r>
            <w:r w:rsidR="00CB737F">
              <w:rPr>
                <w:sz w:val="18"/>
                <w:szCs w:val="18"/>
              </w:rPr>
              <w:t xml:space="preserve"> </w:t>
            </w:r>
            <w:r w:rsidRPr="00B70E92">
              <w:rPr>
                <w:sz w:val="18"/>
                <w:szCs w:val="18"/>
              </w:rPr>
              <w:t>in</w:t>
            </w:r>
            <w:r w:rsidR="00CB737F">
              <w:rPr>
                <w:sz w:val="18"/>
                <w:szCs w:val="18"/>
              </w:rPr>
              <w:t xml:space="preserve"> </w:t>
            </w:r>
            <w:r w:rsidRPr="00B70E92">
              <w:rPr>
                <w:sz w:val="18"/>
                <w:szCs w:val="18"/>
              </w:rPr>
              <w:t>its</w:t>
            </w:r>
            <w:r w:rsidR="00CB737F">
              <w:rPr>
                <w:sz w:val="18"/>
                <w:szCs w:val="18"/>
              </w:rPr>
              <w:t xml:space="preserve"> </w:t>
            </w:r>
            <w:r w:rsidRPr="00B70E92">
              <w:rPr>
                <w:sz w:val="18"/>
                <w:szCs w:val="18"/>
              </w:rPr>
              <w:t>absence)</w:t>
            </w:r>
            <w:r w:rsidR="00CB737F">
              <w:rPr>
                <w:sz w:val="18"/>
                <w:szCs w:val="18"/>
              </w:rPr>
              <w:t xml:space="preserve"> </w:t>
            </w:r>
            <w:r w:rsidRPr="00B70E92">
              <w:rPr>
                <w:sz w:val="18"/>
                <w:szCs w:val="18"/>
              </w:rPr>
              <w:t>to</w:t>
            </w:r>
            <w:r w:rsidR="00CB737F">
              <w:rPr>
                <w:sz w:val="18"/>
                <w:szCs w:val="18"/>
              </w:rPr>
              <w:t xml:space="preserve"> </w:t>
            </w:r>
            <w:r w:rsidRPr="00B70E92">
              <w:rPr>
                <w:sz w:val="18"/>
                <w:szCs w:val="18"/>
              </w:rPr>
              <w:t>ascertain</w:t>
            </w:r>
            <w:r w:rsidR="00CB737F">
              <w:rPr>
                <w:sz w:val="18"/>
                <w:szCs w:val="18"/>
              </w:rPr>
              <w:t xml:space="preserve"> </w:t>
            </w:r>
            <w:r w:rsidRPr="00B70E92">
              <w:rPr>
                <w:sz w:val="18"/>
                <w:szCs w:val="18"/>
              </w:rPr>
              <w:t>whether</w:t>
            </w:r>
            <w:r w:rsidR="00CB737F">
              <w:rPr>
                <w:sz w:val="18"/>
                <w:szCs w:val="18"/>
              </w:rPr>
              <w:t xml:space="preserve"> </w:t>
            </w:r>
            <w:r w:rsidRPr="00B70E92">
              <w:rPr>
                <w:sz w:val="18"/>
                <w:szCs w:val="18"/>
              </w:rPr>
              <w:t>heritage</w:t>
            </w:r>
            <w:r w:rsidR="00CB737F">
              <w:rPr>
                <w:sz w:val="18"/>
                <w:szCs w:val="18"/>
              </w:rPr>
              <w:t xml:space="preserve"> </w:t>
            </w:r>
            <w:r w:rsidRPr="00B70E92">
              <w:rPr>
                <w:sz w:val="18"/>
                <w:szCs w:val="18"/>
              </w:rPr>
              <w:t>interpretation</w:t>
            </w:r>
            <w:r w:rsidR="00CB737F">
              <w:rPr>
                <w:sz w:val="18"/>
                <w:szCs w:val="18"/>
              </w:rPr>
              <w:t xml:space="preserve"> </w:t>
            </w:r>
            <w:r w:rsidRPr="00B70E92">
              <w:rPr>
                <w:sz w:val="18"/>
                <w:szCs w:val="18"/>
              </w:rPr>
              <w:t>is</w:t>
            </w:r>
            <w:r w:rsidR="00CB737F">
              <w:rPr>
                <w:sz w:val="18"/>
                <w:szCs w:val="18"/>
              </w:rPr>
              <w:t xml:space="preserve"> </w:t>
            </w:r>
            <w:r w:rsidRPr="00B70E92">
              <w:rPr>
                <w:sz w:val="18"/>
                <w:szCs w:val="18"/>
              </w:rPr>
              <w:t>appropriate</w:t>
            </w:r>
            <w:r w:rsidR="00CB737F">
              <w:rPr>
                <w:sz w:val="18"/>
                <w:szCs w:val="18"/>
              </w:rPr>
              <w:t xml:space="preserve"> </w:t>
            </w:r>
            <w:r w:rsidRPr="00B70E92">
              <w:rPr>
                <w:sz w:val="18"/>
                <w:szCs w:val="18"/>
              </w:rPr>
              <w:t>in</w:t>
            </w:r>
            <w:r w:rsidR="00CB737F">
              <w:rPr>
                <w:sz w:val="18"/>
                <w:szCs w:val="18"/>
              </w:rPr>
              <w:t xml:space="preserve"> </w:t>
            </w:r>
            <w:r w:rsidRPr="00B70E92">
              <w:rPr>
                <w:sz w:val="18"/>
                <w:szCs w:val="18"/>
              </w:rPr>
              <w:t>these</w:t>
            </w:r>
            <w:r w:rsidR="00CB737F">
              <w:rPr>
                <w:sz w:val="18"/>
                <w:szCs w:val="18"/>
              </w:rPr>
              <w:t xml:space="preserve"> </w:t>
            </w:r>
            <w:r w:rsidRPr="00B70E92">
              <w:rPr>
                <w:sz w:val="18"/>
                <w:szCs w:val="18"/>
              </w:rPr>
              <w:t>identified</w:t>
            </w:r>
            <w:r w:rsidR="00CB737F">
              <w:rPr>
                <w:sz w:val="18"/>
                <w:szCs w:val="18"/>
              </w:rPr>
              <w:t xml:space="preserve"> </w:t>
            </w:r>
            <w:r w:rsidRPr="00B70E92">
              <w:rPr>
                <w:sz w:val="18"/>
                <w:szCs w:val="18"/>
              </w:rPr>
              <w:t>locations,</w:t>
            </w:r>
            <w:r w:rsidR="00CB737F">
              <w:rPr>
                <w:sz w:val="18"/>
                <w:szCs w:val="18"/>
              </w:rPr>
              <w:t xml:space="preserve"> </w:t>
            </w:r>
            <w:r w:rsidRPr="00B70E92">
              <w:rPr>
                <w:sz w:val="18"/>
                <w:szCs w:val="18"/>
              </w:rPr>
              <w:t>and</w:t>
            </w:r>
            <w:r w:rsidR="00CB737F">
              <w:rPr>
                <w:sz w:val="18"/>
                <w:szCs w:val="18"/>
              </w:rPr>
              <w:t xml:space="preserve"> </w:t>
            </w:r>
            <w:r w:rsidRPr="00B70E92">
              <w:rPr>
                <w:sz w:val="18"/>
                <w:szCs w:val="18"/>
              </w:rPr>
              <w:t>how</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heritage</w:t>
            </w:r>
            <w:r w:rsidR="00CB737F">
              <w:rPr>
                <w:sz w:val="18"/>
                <w:szCs w:val="18"/>
              </w:rPr>
              <w:t xml:space="preserve"> </w:t>
            </w:r>
            <w:r w:rsidRPr="00B70E92">
              <w:rPr>
                <w:sz w:val="18"/>
                <w:szCs w:val="18"/>
              </w:rPr>
              <w:t>site(s)</w:t>
            </w:r>
            <w:r w:rsidR="00CB737F">
              <w:rPr>
                <w:sz w:val="18"/>
                <w:szCs w:val="18"/>
              </w:rPr>
              <w:t xml:space="preserve"> </w:t>
            </w:r>
            <w:r w:rsidRPr="00B70E92">
              <w:rPr>
                <w:sz w:val="18"/>
                <w:szCs w:val="18"/>
              </w:rPr>
              <w:t>should</w:t>
            </w:r>
            <w:r w:rsidR="00CB737F">
              <w:rPr>
                <w:sz w:val="18"/>
                <w:szCs w:val="18"/>
              </w:rPr>
              <w:t xml:space="preserve"> </w:t>
            </w:r>
            <w:r w:rsidRPr="00B70E92">
              <w:rPr>
                <w:sz w:val="18"/>
                <w:szCs w:val="18"/>
              </w:rPr>
              <w:t>be</w:t>
            </w:r>
            <w:r w:rsidR="00CB737F">
              <w:rPr>
                <w:sz w:val="18"/>
                <w:szCs w:val="18"/>
              </w:rPr>
              <w:t xml:space="preserve"> </w:t>
            </w:r>
            <w:r w:rsidRPr="00B70E92">
              <w:rPr>
                <w:sz w:val="18"/>
                <w:szCs w:val="18"/>
              </w:rPr>
              <w:t>incorporated</w:t>
            </w:r>
            <w:r w:rsidR="00CB737F">
              <w:rPr>
                <w:sz w:val="18"/>
                <w:szCs w:val="18"/>
              </w:rPr>
              <w:t xml:space="preserve"> </w:t>
            </w:r>
            <w:r w:rsidRPr="00B70E92">
              <w:rPr>
                <w:sz w:val="18"/>
                <w:szCs w:val="18"/>
              </w:rPr>
              <w:t>into</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design</w:t>
            </w:r>
            <w:r w:rsidR="00CB737F">
              <w:rPr>
                <w:sz w:val="18"/>
                <w:szCs w:val="18"/>
              </w:rPr>
              <w:t xml:space="preserve"> </w:t>
            </w:r>
            <w:r w:rsidRPr="00B70E92">
              <w:rPr>
                <w:sz w:val="18"/>
                <w:szCs w:val="18"/>
              </w:rPr>
              <w:t>of</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subdivision.</w:t>
            </w:r>
          </w:p>
        </w:tc>
      </w:tr>
      <w:tr w:rsidR="00B06B6E" w:rsidRPr="00431E10" w14:paraId="04AF9892" w14:textId="77777777" w:rsidTr="00766465">
        <w:trPr>
          <w:trHeight w:val="60"/>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D817852" w14:textId="5612B629" w:rsidR="00B06B6E" w:rsidRPr="00431E10" w:rsidRDefault="003976E2" w:rsidP="00C034D4">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lastRenderedPageBreak/>
              <w:t>G15</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AF1AE11" w14:textId="62820F18" w:rsidR="00B06B6E" w:rsidRPr="001B4E8E" w:rsidRDefault="00B06B6E" w:rsidP="00B06B6E">
            <w:pPr>
              <w:pStyle w:val="TableBodyTables"/>
              <w:rPr>
                <w:rFonts w:asciiTheme="minorHAnsi" w:hAnsiTheme="minorHAnsi"/>
                <w:color w:val="auto"/>
                <w:lang w:val="en-AU"/>
              </w:rPr>
            </w:pPr>
            <w:r>
              <w:rPr>
                <w:rFonts w:asciiTheme="minorHAnsi" w:hAnsiTheme="minorHAnsi"/>
                <w:color w:val="auto"/>
                <w:lang w:val="en-AU"/>
              </w:rPr>
              <w:t>L</w:t>
            </w:r>
            <w:r w:rsidRPr="001B4E8E">
              <w:rPr>
                <w:rFonts w:asciiTheme="minorHAnsi" w:hAnsiTheme="minorHAnsi"/>
                <w:color w:val="auto"/>
                <w:lang w:val="en-AU"/>
              </w:rPr>
              <w:t>and</w:t>
            </w:r>
            <w:r w:rsidR="00CB737F">
              <w:rPr>
                <w:rFonts w:asciiTheme="minorHAnsi" w:hAnsiTheme="minorHAnsi"/>
                <w:color w:val="auto"/>
                <w:lang w:val="en-AU"/>
              </w:rPr>
              <w:t xml:space="preserve"> </w:t>
            </w:r>
            <w:r w:rsidRPr="001B4E8E">
              <w:rPr>
                <w:rFonts w:asciiTheme="minorHAnsi" w:hAnsiTheme="minorHAnsi"/>
                <w:color w:val="auto"/>
                <w:lang w:val="en-AU"/>
              </w:rPr>
              <w:t>uses</w:t>
            </w:r>
            <w:r w:rsidR="00CB737F">
              <w:rPr>
                <w:rFonts w:asciiTheme="minorHAnsi" w:hAnsiTheme="minorHAnsi"/>
                <w:color w:val="auto"/>
                <w:lang w:val="en-AU"/>
              </w:rPr>
              <w:t xml:space="preserve"> </w:t>
            </w:r>
            <w:r>
              <w:rPr>
                <w:rFonts w:asciiTheme="minorHAnsi" w:hAnsiTheme="minorHAnsi"/>
                <w:color w:val="auto"/>
                <w:lang w:val="en-AU"/>
              </w:rPr>
              <w:t>abutting</w:t>
            </w:r>
            <w:r w:rsidR="00CB737F">
              <w:rPr>
                <w:rFonts w:asciiTheme="minorHAnsi" w:hAnsiTheme="minorHAnsi"/>
                <w:color w:val="auto"/>
                <w:lang w:val="en-AU"/>
              </w:rPr>
              <w:t xml:space="preserve"> </w:t>
            </w:r>
            <w:r>
              <w:rPr>
                <w:rFonts w:asciiTheme="minorHAnsi" w:hAnsiTheme="minorHAnsi"/>
                <w:color w:val="auto"/>
                <w:lang w:val="en-AU"/>
              </w:rPr>
              <w:t>retained</w:t>
            </w:r>
            <w:r w:rsidR="00CB737F">
              <w:rPr>
                <w:rFonts w:asciiTheme="minorHAnsi" w:hAnsiTheme="minorHAnsi"/>
                <w:color w:val="auto"/>
                <w:lang w:val="en-AU"/>
              </w:rPr>
              <w:t xml:space="preserve"> </w:t>
            </w:r>
            <w:r>
              <w:rPr>
                <w:rFonts w:asciiTheme="minorHAnsi" w:hAnsiTheme="minorHAnsi"/>
                <w:color w:val="auto"/>
                <w:lang w:val="en-AU"/>
              </w:rPr>
              <w:t>dry</w:t>
            </w:r>
            <w:r w:rsidR="00CB737F">
              <w:rPr>
                <w:rFonts w:asciiTheme="minorHAnsi" w:hAnsiTheme="minorHAnsi"/>
                <w:color w:val="auto"/>
                <w:lang w:val="en-AU"/>
              </w:rPr>
              <w:t xml:space="preserve"> </w:t>
            </w:r>
            <w:r>
              <w:rPr>
                <w:rFonts w:asciiTheme="minorHAnsi" w:hAnsiTheme="minorHAnsi"/>
                <w:color w:val="auto"/>
                <w:lang w:val="en-AU"/>
              </w:rPr>
              <w:t>stone</w:t>
            </w:r>
            <w:r w:rsidR="00CB737F">
              <w:rPr>
                <w:rFonts w:asciiTheme="minorHAnsi" w:hAnsiTheme="minorHAnsi"/>
                <w:color w:val="auto"/>
                <w:lang w:val="en-AU"/>
              </w:rPr>
              <w:t xml:space="preserve"> </w:t>
            </w:r>
            <w:r>
              <w:rPr>
                <w:rFonts w:asciiTheme="minorHAnsi" w:hAnsiTheme="minorHAnsi"/>
                <w:color w:val="auto"/>
                <w:lang w:val="en-AU"/>
              </w:rPr>
              <w:t>walls</w:t>
            </w:r>
            <w:r w:rsidR="00CB737F">
              <w:rPr>
                <w:rFonts w:asciiTheme="minorHAnsi" w:hAnsiTheme="minorHAnsi"/>
                <w:color w:val="auto"/>
                <w:lang w:val="en-AU"/>
              </w:rPr>
              <w:t xml:space="preserve"> </w:t>
            </w:r>
            <w:r>
              <w:rPr>
                <w:rFonts w:asciiTheme="minorHAnsi" w:hAnsiTheme="minorHAnsi"/>
                <w:color w:val="auto"/>
                <w:lang w:val="en-AU"/>
              </w:rPr>
              <w:t>should</w:t>
            </w:r>
            <w:r w:rsidR="00CB737F">
              <w:rPr>
                <w:rFonts w:asciiTheme="minorHAnsi" w:hAnsiTheme="minorHAnsi"/>
                <w:color w:val="auto"/>
                <w:lang w:val="en-AU"/>
              </w:rPr>
              <w:t xml:space="preserve"> </w:t>
            </w:r>
            <w:r>
              <w:rPr>
                <w:rFonts w:asciiTheme="minorHAnsi" w:hAnsiTheme="minorHAnsi"/>
                <w:color w:val="auto"/>
                <w:lang w:val="en-AU"/>
              </w:rPr>
              <w:t>enhance</w:t>
            </w:r>
            <w:r w:rsidR="00CB737F">
              <w:rPr>
                <w:rFonts w:asciiTheme="minorHAnsi" w:hAnsiTheme="minorHAnsi"/>
                <w:color w:val="auto"/>
                <w:lang w:val="en-AU"/>
              </w:rPr>
              <w:t xml:space="preserve"> </w:t>
            </w:r>
            <w:r>
              <w:rPr>
                <w:rFonts w:asciiTheme="minorHAnsi" w:hAnsiTheme="minorHAnsi"/>
                <w:color w:val="auto"/>
                <w:lang w:val="en-AU"/>
              </w:rPr>
              <w:t>public</w:t>
            </w:r>
            <w:r w:rsidR="00CB737F">
              <w:rPr>
                <w:rFonts w:asciiTheme="minorHAnsi" w:hAnsiTheme="minorHAnsi"/>
                <w:color w:val="auto"/>
                <w:lang w:val="en-AU"/>
              </w:rPr>
              <w:t xml:space="preserve"> </w:t>
            </w:r>
            <w:r>
              <w:rPr>
                <w:rFonts w:asciiTheme="minorHAnsi" w:hAnsiTheme="minorHAnsi"/>
                <w:color w:val="auto"/>
                <w:lang w:val="en-AU"/>
              </w:rPr>
              <w:t>visibility</w:t>
            </w:r>
            <w:r w:rsidR="00CB737F">
              <w:rPr>
                <w:rFonts w:asciiTheme="minorHAnsi" w:hAnsiTheme="minorHAnsi"/>
                <w:color w:val="auto"/>
                <w:lang w:val="en-AU"/>
              </w:rPr>
              <w:t xml:space="preserve"> </w:t>
            </w:r>
            <w:r>
              <w:rPr>
                <w:rFonts w:asciiTheme="minorHAnsi" w:hAnsiTheme="minorHAnsi"/>
                <w:color w:val="auto"/>
                <w:lang w:val="en-AU"/>
              </w:rPr>
              <w:t>of</w:t>
            </w:r>
            <w:r w:rsidR="00CB737F">
              <w:rPr>
                <w:rFonts w:asciiTheme="minorHAnsi" w:hAnsiTheme="minorHAnsi"/>
                <w:color w:val="auto"/>
                <w:lang w:val="en-AU"/>
              </w:rPr>
              <w:t xml:space="preserve"> </w:t>
            </w:r>
            <w:r>
              <w:rPr>
                <w:rFonts w:asciiTheme="minorHAnsi" w:hAnsiTheme="minorHAnsi"/>
                <w:color w:val="auto"/>
                <w:lang w:val="en-AU"/>
              </w:rPr>
              <w:t>the</w:t>
            </w:r>
            <w:r w:rsidR="00CB737F">
              <w:rPr>
                <w:rFonts w:asciiTheme="minorHAnsi" w:hAnsiTheme="minorHAnsi"/>
                <w:color w:val="auto"/>
                <w:lang w:val="en-AU"/>
              </w:rPr>
              <w:t xml:space="preserve"> </w:t>
            </w:r>
            <w:r>
              <w:rPr>
                <w:rFonts w:asciiTheme="minorHAnsi" w:hAnsiTheme="minorHAnsi"/>
                <w:color w:val="auto"/>
                <w:lang w:val="en-AU"/>
              </w:rPr>
              <w:t>walls.</w:t>
            </w:r>
            <w:r w:rsidR="00CB737F">
              <w:rPr>
                <w:rFonts w:asciiTheme="minorHAnsi" w:hAnsiTheme="minorHAnsi"/>
                <w:color w:val="auto"/>
                <w:lang w:val="en-AU"/>
              </w:rPr>
              <w:t xml:space="preserve"> </w:t>
            </w:r>
            <w:r>
              <w:rPr>
                <w:rFonts w:asciiTheme="minorHAnsi" w:hAnsiTheme="minorHAnsi"/>
                <w:color w:val="auto"/>
                <w:lang w:val="en-AU"/>
              </w:rPr>
              <w:t>Relevant</w:t>
            </w:r>
            <w:r w:rsidR="00CB737F">
              <w:rPr>
                <w:rFonts w:asciiTheme="minorHAnsi" w:hAnsiTheme="minorHAnsi"/>
                <w:color w:val="auto"/>
                <w:lang w:val="en-AU"/>
              </w:rPr>
              <w:t xml:space="preserve"> </w:t>
            </w:r>
            <w:r>
              <w:rPr>
                <w:rFonts w:asciiTheme="minorHAnsi" w:hAnsiTheme="minorHAnsi"/>
                <w:color w:val="auto"/>
                <w:lang w:val="en-AU"/>
              </w:rPr>
              <w:t>uses</w:t>
            </w:r>
            <w:r w:rsidR="00CB737F">
              <w:rPr>
                <w:rFonts w:asciiTheme="minorHAnsi" w:hAnsiTheme="minorHAnsi"/>
                <w:color w:val="auto"/>
                <w:lang w:val="en-AU"/>
              </w:rPr>
              <w:t xml:space="preserve"> </w:t>
            </w:r>
            <w:r>
              <w:rPr>
                <w:rFonts w:asciiTheme="minorHAnsi" w:hAnsiTheme="minorHAnsi"/>
                <w:color w:val="auto"/>
                <w:lang w:val="en-AU"/>
              </w:rPr>
              <w:t>include</w:t>
            </w:r>
            <w:r w:rsidR="00CB737F">
              <w:rPr>
                <w:rFonts w:asciiTheme="minorHAnsi" w:hAnsiTheme="minorHAnsi"/>
                <w:color w:val="auto"/>
                <w:lang w:val="en-AU"/>
              </w:rPr>
              <w:t xml:space="preserve"> </w:t>
            </w:r>
            <w:r w:rsidRPr="001B4E8E">
              <w:rPr>
                <w:rFonts w:asciiTheme="minorHAnsi" w:hAnsiTheme="minorHAnsi"/>
                <w:color w:val="auto"/>
                <w:lang w:val="en-AU"/>
              </w:rPr>
              <w:t>open</w:t>
            </w:r>
            <w:r w:rsidR="00CB737F">
              <w:rPr>
                <w:rFonts w:asciiTheme="minorHAnsi" w:hAnsiTheme="minorHAnsi"/>
                <w:color w:val="auto"/>
                <w:lang w:val="en-AU"/>
              </w:rPr>
              <w:t xml:space="preserve"> </w:t>
            </w:r>
            <w:r w:rsidRPr="001B4E8E">
              <w:rPr>
                <w:rFonts w:asciiTheme="minorHAnsi" w:hAnsiTheme="minorHAnsi"/>
                <w:color w:val="auto"/>
                <w:lang w:val="en-AU"/>
              </w:rPr>
              <w:t>space,</w:t>
            </w:r>
            <w:r w:rsidR="00CB737F">
              <w:rPr>
                <w:rFonts w:asciiTheme="minorHAnsi" w:hAnsiTheme="minorHAnsi"/>
                <w:color w:val="auto"/>
                <w:lang w:val="en-AU"/>
              </w:rPr>
              <w:t xml:space="preserve"> </w:t>
            </w:r>
            <w:r w:rsidRPr="001B4E8E">
              <w:rPr>
                <w:rFonts w:asciiTheme="minorHAnsi" w:hAnsiTheme="minorHAnsi"/>
                <w:color w:val="auto"/>
                <w:lang w:val="en-AU"/>
              </w:rPr>
              <w:t>conservation</w:t>
            </w:r>
            <w:r w:rsidR="00CB737F">
              <w:rPr>
                <w:rFonts w:asciiTheme="minorHAnsi" w:hAnsiTheme="minorHAnsi"/>
                <w:color w:val="auto"/>
                <w:lang w:val="en-AU"/>
              </w:rPr>
              <w:t xml:space="preserve"> </w:t>
            </w:r>
            <w:r w:rsidRPr="001B4E8E">
              <w:rPr>
                <w:rFonts w:asciiTheme="minorHAnsi" w:hAnsiTheme="minorHAnsi"/>
                <w:color w:val="auto"/>
                <w:lang w:val="en-AU"/>
              </w:rPr>
              <w:t>r</w:t>
            </w:r>
            <w:r>
              <w:rPr>
                <w:rFonts w:asciiTheme="minorHAnsi" w:hAnsiTheme="minorHAnsi"/>
                <w:color w:val="auto"/>
                <w:lang w:val="en-AU"/>
              </w:rPr>
              <w:t>eserve</w:t>
            </w:r>
            <w:r w:rsidRPr="001B4E8E">
              <w:rPr>
                <w:rFonts w:asciiTheme="minorHAnsi" w:hAnsiTheme="minorHAnsi"/>
                <w:color w:val="auto"/>
                <w:lang w:val="en-AU"/>
              </w:rPr>
              <w:t>,</w:t>
            </w:r>
            <w:r w:rsidR="00CB737F">
              <w:rPr>
                <w:rFonts w:asciiTheme="minorHAnsi" w:hAnsiTheme="minorHAnsi"/>
                <w:color w:val="auto"/>
                <w:lang w:val="en-AU"/>
              </w:rPr>
              <w:t xml:space="preserve"> </w:t>
            </w:r>
            <w:proofErr w:type="gramStart"/>
            <w:r w:rsidRPr="001B4E8E">
              <w:rPr>
                <w:rFonts w:asciiTheme="minorHAnsi" w:hAnsiTheme="minorHAnsi"/>
                <w:color w:val="auto"/>
                <w:lang w:val="en-AU"/>
              </w:rPr>
              <w:t>road</w:t>
            </w:r>
            <w:proofErr w:type="gramEnd"/>
            <w:r w:rsidR="00CB737F">
              <w:rPr>
                <w:rFonts w:asciiTheme="minorHAnsi" w:hAnsiTheme="minorHAnsi"/>
                <w:color w:val="auto"/>
                <w:lang w:val="en-AU"/>
              </w:rPr>
              <w:t xml:space="preserve"> </w:t>
            </w:r>
            <w:r w:rsidRPr="001B4E8E">
              <w:rPr>
                <w:rFonts w:asciiTheme="minorHAnsi" w:hAnsiTheme="minorHAnsi"/>
                <w:color w:val="auto"/>
                <w:lang w:val="en-AU"/>
              </w:rPr>
              <w:t>verge</w:t>
            </w:r>
            <w:r w:rsidR="00CB737F">
              <w:rPr>
                <w:rFonts w:asciiTheme="minorHAnsi" w:hAnsiTheme="minorHAnsi"/>
                <w:color w:val="auto"/>
                <w:lang w:val="en-AU"/>
              </w:rPr>
              <w:t xml:space="preserve"> </w:t>
            </w:r>
            <w:r w:rsidRPr="001B4E8E">
              <w:rPr>
                <w:rFonts w:asciiTheme="minorHAnsi" w:hAnsiTheme="minorHAnsi"/>
                <w:color w:val="auto"/>
                <w:lang w:val="en-AU"/>
              </w:rPr>
              <w:t>or</w:t>
            </w:r>
            <w:r w:rsidR="00CB737F">
              <w:rPr>
                <w:rFonts w:asciiTheme="minorHAnsi" w:hAnsiTheme="minorHAnsi"/>
                <w:color w:val="auto"/>
                <w:lang w:val="en-AU"/>
              </w:rPr>
              <w:t xml:space="preserve"> </w:t>
            </w:r>
            <w:r>
              <w:rPr>
                <w:rFonts w:asciiTheme="minorHAnsi" w:hAnsiTheme="minorHAnsi"/>
                <w:color w:val="auto"/>
                <w:lang w:val="en-AU"/>
              </w:rPr>
              <w:t>property</w:t>
            </w:r>
            <w:r w:rsidR="00CB737F">
              <w:rPr>
                <w:rFonts w:asciiTheme="minorHAnsi" w:hAnsiTheme="minorHAnsi"/>
                <w:color w:val="auto"/>
                <w:lang w:val="en-AU"/>
              </w:rPr>
              <w:t xml:space="preserve"> </w:t>
            </w:r>
            <w:r>
              <w:rPr>
                <w:rFonts w:asciiTheme="minorHAnsi" w:hAnsiTheme="minorHAnsi"/>
                <w:color w:val="auto"/>
                <w:lang w:val="en-AU"/>
              </w:rPr>
              <w:t>boundary</w:t>
            </w:r>
            <w:r w:rsidR="00CB737F">
              <w:rPr>
                <w:rFonts w:asciiTheme="minorHAnsi" w:hAnsiTheme="minorHAnsi"/>
                <w:color w:val="auto"/>
                <w:lang w:val="en-AU"/>
              </w:rPr>
              <w:t xml:space="preserve"> </w:t>
            </w:r>
            <w:r>
              <w:rPr>
                <w:rFonts w:asciiTheme="minorHAnsi" w:hAnsiTheme="minorHAnsi"/>
                <w:color w:val="auto"/>
                <w:lang w:val="en-AU"/>
              </w:rPr>
              <w:t>wall.</w:t>
            </w:r>
            <w:r w:rsidR="00CB737F">
              <w:rPr>
                <w:rFonts w:asciiTheme="minorHAnsi" w:hAnsiTheme="minorHAnsi"/>
                <w:color w:val="auto"/>
                <w:lang w:val="en-AU"/>
              </w:rPr>
              <w:t xml:space="preserve"> </w:t>
            </w:r>
          </w:p>
        </w:tc>
      </w:tr>
      <w:tr w:rsidR="00B06B6E" w:rsidRPr="00431E10" w14:paraId="4F13FE5A" w14:textId="77777777" w:rsidTr="00766465">
        <w:trPr>
          <w:trHeight w:val="60"/>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F7CDD13" w14:textId="75AEFD7A" w:rsidR="00B06B6E" w:rsidRPr="00431E10" w:rsidRDefault="003976E2" w:rsidP="00C034D4">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G16</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439F90B" w14:textId="438B3147" w:rsidR="00B06B6E" w:rsidRPr="00431E10" w:rsidRDefault="00B06B6E" w:rsidP="00B06B6E">
            <w:pPr>
              <w:pStyle w:val="TableBodyTables"/>
              <w:rPr>
                <w:rFonts w:asciiTheme="minorHAnsi" w:hAnsiTheme="minorHAnsi"/>
                <w:lang w:val="en-AU"/>
              </w:rPr>
            </w:pPr>
            <w:r w:rsidRPr="00955BAC">
              <w:rPr>
                <w:rFonts w:asciiTheme="minorHAnsi" w:hAnsiTheme="minorHAnsi"/>
                <w:lang w:val="en-AU"/>
              </w:rPr>
              <w:t>Where</w:t>
            </w:r>
            <w:r w:rsidR="00CB737F">
              <w:rPr>
                <w:rFonts w:asciiTheme="minorHAnsi" w:hAnsiTheme="minorHAnsi"/>
                <w:lang w:val="en-AU"/>
              </w:rPr>
              <w:t xml:space="preserve"> </w:t>
            </w:r>
            <w:r w:rsidRPr="00955BAC">
              <w:rPr>
                <w:rFonts w:asciiTheme="minorHAnsi" w:hAnsiTheme="minorHAnsi"/>
                <w:lang w:val="en-AU"/>
              </w:rPr>
              <w:t>it</w:t>
            </w:r>
            <w:r w:rsidR="00CB737F">
              <w:rPr>
                <w:rFonts w:asciiTheme="minorHAnsi" w:hAnsiTheme="minorHAnsi"/>
                <w:lang w:val="en-AU"/>
              </w:rPr>
              <w:t xml:space="preserve"> </w:t>
            </w:r>
            <w:r w:rsidRPr="00955BAC">
              <w:rPr>
                <w:rFonts w:asciiTheme="minorHAnsi" w:hAnsiTheme="minorHAnsi"/>
                <w:lang w:val="en-AU"/>
              </w:rPr>
              <w:t>has</w:t>
            </w:r>
            <w:r w:rsidR="00CB737F">
              <w:rPr>
                <w:rFonts w:asciiTheme="minorHAnsi" w:hAnsiTheme="minorHAnsi"/>
                <w:lang w:val="en-AU"/>
              </w:rPr>
              <w:t xml:space="preserve"> </w:t>
            </w:r>
            <w:r w:rsidRPr="00955BAC">
              <w:rPr>
                <w:rFonts w:asciiTheme="minorHAnsi" w:hAnsiTheme="minorHAnsi"/>
                <w:lang w:val="en-AU"/>
              </w:rPr>
              <w:t>been</w:t>
            </w:r>
            <w:r w:rsidR="00CB737F">
              <w:rPr>
                <w:rFonts w:asciiTheme="minorHAnsi" w:hAnsiTheme="minorHAnsi"/>
                <w:lang w:val="en-AU"/>
              </w:rPr>
              <w:t xml:space="preserve"> </w:t>
            </w:r>
            <w:r w:rsidRPr="00955BAC">
              <w:rPr>
                <w:rFonts w:asciiTheme="minorHAnsi" w:hAnsiTheme="minorHAnsi"/>
                <w:lang w:val="en-AU"/>
              </w:rPr>
              <w:t>agreed</w:t>
            </w:r>
            <w:r w:rsidR="00CB737F">
              <w:rPr>
                <w:rFonts w:asciiTheme="minorHAnsi" w:hAnsiTheme="minorHAnsi"/>
                <w:lang w:val="en-AU"/>
              </w:rPr>
              <w:t xml:space="preserve"> </w:t>
            </w:r>
            <w:r w:rsidRPr="00955BAC">
              <w:rPr>
                <w:rFonts w:asciiTheme="minorHAnsi" w:hAnsiTheme="minorHAnsi"/>
                <w:lang w:val="en-AU"/>
              </w:rPr>
              <w:t>with</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responsible</w:t>
            </w:r>
            <w:r w:rsidR="00CB737F">
              <w:rPr>
                <w:rFonts w:asciiTheme="minorHAnsi" w:hAnsiTheme="minorHAnsi"/>
                <w:lang w:val="en-AU"/>
              </w:rPr>
              <w:t xml:space="preserve"> </w:t>
            </w:r>
            <w:r w:rsidRPr="00955BAC">
              <w:rPr>
                <w:rFonts w:asciiTheme="minorHAnsi" w:hAnsiTheme="minorHAnsi"/>
                <w:lang w:val="en-AU"/>
              </w:rPr>
              <w:t>authority</w:t>
            </w:r>
            <w:r w:rsidR="00CB737F">
              <w:rPr>
                <w:rFonts w:asciiTheme="minorHAnsi" w:hAnsiTheme="minorHAnsi"/>
                <w:lang w:val="en-AU"/>
              </w:rPr>
              <w:t xml:space="preserve"> </w:t>
            </w:r>
            <w:r w:rsidRPr="00955BAC">
              <w:rPr>
                <w:rFonts w:asciiTheme="minorHAnsi" w:hAnsiTheme="minorHAnsi"/>
                <w:lang w:val="en-AU"/>
              </w:rPr>
              <w:t>that</w:t>
            </w:r>
            <w:r w:rsidR="00CB737F">
              <w:rPr>
                <w:rFonts w:asciiTheme="minorHAnsi" w:hAnsiTheme="minorHAnsi"/>
                <w:lang w:val="en-AU"/>
              </w:rPr>
              <w:t xml:space="preserve"> </w:t>
            </w:r>
            <w:r w:rsidRPr="00955BAC">
              <w:rPr>
                <w:rFonts w:asciiTheme="minorHAnsi" w:hAnsiTheme="minorHAnsi"/>
                <w:lang w:val="en-AU"/>
              </w:rPr>
              <w:t>an</w:t>
            </w:r>
            <w:r w:rsidR="00CB737F">
              <w:rPr>
                <w:rFonts w:asciiTheme="minorHAnsi" w:hAnsiTheme="minorHAnsi"/>
                <w:lang w:val="en-AU"/>
              </w:rPr>
              <w:t xml:space="preserve"> </w:t>
            </w:r>
            <w:r w:rsidRPr="00955BAC">
              <w:rPr>
                <w:rFonts w:asciiTheme="minorHAnsi" w:hAnsiTheme="minorHAnsi"/>
                <w:lang w:val="en-AU"/>
              </w:rPr>
              <w:t>existing</w:t>
            </w:r>
            <w:r w:rsidR="00CB737F">
              <w:rPr>
                <w:rFonts w:asciiTheme="minorHAnsi" w:hAnsiTheme="minorHAnsi"/>
                <w:lang w:val="en-AU"/>
              </w:rPr>
              <w:t xml:space="preserve"> </w:t>
            </w:r>
            <w:r w:rsidRPr="00955BAC">
              <w:rPr>
                <w:rFonts w:asciiTheme="minorHAnsi" w:hAnsiTheme="minorHAnsi"/>
                <w:lang w:val="en-AU"/>
              </w:rPr>
              <w:t>dry</w:t>
            </w:r>
            <w:r w:rsidR="00CB737F">
              <w:rPr>
                <w:rFonts w:asciiTheme="minorHAnsi" w:hAnsiTheme="minorHAnsi"/>
                <w:lang w:val="en-AU"/>
              </w:rPr>
              <w:t xml:space="preserve"> </w:t>
            </w:r>
            <w:r w:rsidRPr="00955BAC">
              <w:rPr>
                <w:rFonts w:asciiTheme="minorHAnsi" w:hAnsiTheme="minorHAnsi"/>
                <w:lang w:val="en-AU"/>
              </w:rPr>
              <w:t>stone</w:t>
            </w:r>
            <w:r w:rsidR="00CB737F">
              <w:rPr>
                <w:rFonts w:asciiTheme="minorHAnsi" w:hAnsiTheme="minorHAnsi"/>
                <w:lang w:val="en-AU"/>
              </w:rPr>
              <w:t xml:space="preserve"> </w:t>
            </w:r>
            <w:r w:rsidRPr="00955BAC">
              <w:rPr>
                <w:rFonts w:asciiTheme="minorHAnsi" w:hAnsiTheme="minorHAnsi"/>
                <w:lang w:val="en-AU"/>
              </w:rPr>
              <w:t>wall</w:t>
            </w:r>
            <w:r w:rsidR="00CB737F">
              <w:rPr>
                <w:rFonts w:asciiTheme="minorHAnsi" w:hAnsiTheme="minorHAnsi"/>
                <w:lang w:val="en-AU"/>
              </w:rPr>
              <w:t xml:space="preserve"> </w:t>
            </w:r>
            <w:r w:rsidRPr="00955BAC">
              <w:rPr>
                <w:rFonts w:asciiTheme="minorHAnsi" w:hAnsiTheme="minorHAnsi"/>
                <w:lang w:val="en-AU"/>
              </w:rPr>
              <w:t>is</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removed,</w:t>
            </w:r>
            <w:r w:rsidR="00CB737F">
              <w:rPr>
                <w:rFonts w:asciiTheme="minorHAnsi" w:hAnsiTheme="minorHAnsi"/>
                <w:lang w:val="en-AU"/>
              </w:rPr>
              <w:t xml:space="preserve"> </w:t>
            </w:r>
            <w:r w:rsidRPr="00955BAC">
              <w:rPr>
                <w:rFonts w:asciiTheme="minorHAnsi" w:hAnsiTheme="minorHAnsi"/>
                <w:lang w:val="en-AU"/>
              </w:rPr>
              <w:t>land</w:t>
            </w:r>
            <w:r w:rsidR="00CB737F">
              <w:rPr>
                <w:rFonts w:asciiTheme="minorHAnsi" w:hAnsiTheme="minorHAnsi"/>
                <w:lang w:val="en-AU"/>
              </w:rPr>
              <w:t xml:space="preserve"> </w:t>
            </w:r>
            <w:r w:rsidRPr="00955BAC">
              <w:rPr>
                <w:rFonts w:asciiTheme="minorHAnsi" w:hAnsiTheme="minorHAnsi"/>
                <w:lang w:val="en-AU"/>
              </w:rPr>
              <w:t>owners</w:t>
            </w:r>
            <w:r w:rsidR="00CB737F">
              <w:rPr>
                <w:rFonts w:asciiTheme="minorHAnsi" w:hAnsiTheme="minorHAnsi"/>
                <w:lang w:val="en-AU"/>
              </w:rPr>
              <w:t xml:space="preserve"> </w:t>
            </w:r>
            <w:r w:rsidRPr="00955BAC">
              <w:rPr>
                <w:rFonts w:asciiTheme="minorHAnsi" w:hAnsiTheme="minorHAnsi"/>
                <w:lang w:val="en-AU"/>
              </w:rPr>
              <w:t>should</w:t>
            </w:r>
            <w:r w:rsidR="00CB737F">
              <w:rPr>
                <w:rFonts w:asciiTheme="minorHAnsi" w:hAnsiTheme="minorHAnsi"/>
                <w:lang w:val="en-AU"/>
              </w:rPr>
              <w:t xml:space="preserve"> </w:t>
            </w:r>
            <w:r w:rsidRPr="00955BAC">
              <w:rPr>
                <w:rFonts w:asciiTheme="minorHAnsi" w:hAnsiTheme="minorHAnsi"/>
                <w:lang w:val="en-AU"/>
              </w:rPr>
              <w:t>consult</w:t>
            </w:r>
            <w:r w:rsidR="00CB737F">
              <w:rPr>
                <w:rFonts w:asciiTheme="minorHAnsi" w:hAnsiTheme="minorHAnsi"/>
                <w:lang w:val="en-AU"/>
              </w:rPr>
              <w:t xml:space="preserve"> </w:t>
            </w:r>
            <w:r w:rsidRPr="00955BAC">
              <w:rPr>
                <w:rFonts w:asciiTheme="minorHAnsi" w:hAnsiTheme="minorHAnsi"/>
                <w:lang w:val="en-AU"/>
              </w:rPr>
              <w:t>with</w:t>
            </w:r>
            <w:r w:rsidR="00CB737F">
              <w:rPr>
                <w:rFonts w:asciiTheme="minorHAnsi" w:hAnsiTheme="minorHAnsi"/>
                <w:lang w:val="en-AU"/>
              </w:rPr>
              <w:t xml:space="preserve"> </w:t>
            </w:r>
            <w:r w:rsidRPr="00955BAC">
              <w:rPr>
                <w:rFonts w:asciiTheme="minorHAnsi" w:hAnsiTheme="minorHAnsi"/>
                <w:lang w:val="en-AU"/>
              </w:rPr>
              <w:t>Council</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determine</w:t>
            </w:r>
            <w:r w:rsidR="00CB737F">
              <w:rPr>
                <w:rFonts w:asciiTheme="minorHAnsi" w:hAnsiTheme="minorHAnsi"/>
                <w:lang w:val="en-AU"/>
              </w:rPr>
              <w:t xml:space="preserve"> </w:t>
            </w:r>
            <w:r w:rsidRPr="00955BAC">
              <w:rPr>
                <w:rFonts w:asciiTheme="minorHAnsi" w:hAnsiTheme="minorHAnsi"/>
                <w:lang w:val="en-AU"/>
              </w:rPr>
              <w:t>whether</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material</w:t>
            </w:r>
            <w:r w:rsidR="00CB737F">
              <w:rPr>
                <w:rFonts w:asciiTheme="minorHAnsi" w:hAnsiTheme="minorHAnsi"/>
                <w:lang w:val="en-AU"/>
              </w:rPr>
              <w:t xml:space="preserve"> </w:t>
            </w:r>
            <w:r w:rsidRPr="00955BAC">
              <w:rPr>
                <w:rFonts w:asciiTheme="minorHAnsi" w:hAnsiTheme="minorHAnsi"/>
                <w:lang w:val="en-AU"/>
              </w:rPr>
              <w:t>can</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retained</w:t>
            </w:r>
            <w:r w:rsidR="00CB737F">
              <w:rPr>
                <w:rFonts w:asciiTheme="minorHAnsi" w:hAnsiTheme="minorHAnsi"/>
                <w:lang w:val="en-AU"/>
              </w:rPr>
              <w:t xml:space="preserve"> </w:t>
            </w:r>
            <w:r w:rsidRPr="00955BAC">
              <w:rPr>
                <w:rFonts w:asciiTheme="minorHAnsi" w:hAnsiTheme="minorHAnsi"/>
                <w:lang w:val="en-AU"/>
              </w:rPr>
              <w:t>for</w:t>
            </w:r>
            <w:r w:rsidR="00CB737F">
              <w:rPr>
                <w:rFonts w:asciiTheme="minorHAnsi" w:hAnsiTheme="minorHAnsi"/>
                <w:lang w:val="en-AU"/>
              </w:rPr>
              <w:t xml:space="preserve"> </w:t>
            </w:r>
            <w:r w:rsidRPr="00955BAC">
              <w:rPr>
                <w:rFonts w:asciiTheme="minorHAnsi" w:hAnsiTheme="minorHAnsi"/>
                <w:lang w:val="en-AU"/>
              </w:rPr>
              <w:t>use</w:t>
            </w:r>
            <w:r w:rsidR="00CB737F">
              <w:rPr>
                <w:rFonts w:asciiTheme="minorHAnsi" w:hAnsiTheme="minorHAnsi"/>
                <w:lang w:val="en-AU"/>
              </w:rPr>
              <w:t xml:space="preserve"> </w:t>
            </w:r>
            <w:r w:rsidRPr="00955BAC">
              <w:rPr>
                <w:rFonts w:asciiTheme="minorHAnsi" w:hAnsiTheme="minorHAnsi"/>
                <w:lang w:val="en-AU"/>
              </w:rPr>
              <w:t>elsewhere.</w:t>
            </w:r>
          </w:p>
        </w:tc>
      </w:tr>
      <w:tr w:rsidR="00F24ACE" w:rsidRPr="00431E10" w14:paraId="79148547" w14:textId="77777777" w:rsidTr="00766465">
        <w:trPr>
          <w:trHeight w:val="60"/>
        </w:trPr>
        <w:tc>
          <w:tcPr>
            <w:tcW w:w="7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CA28147" w14:textId="767FAEF4" w:rsidR="00F24ACE" w:rsidRPr="00FA17B8" w:rsidDel="003976E2" w:rsidRDefault="00F24ACE" w:rsidP="00C034D4">
            <w:pPr>
              <w:pStyle w:val="GuidelinesNumberingTables"/>
              <w:rPr>
                <w:rFonts w:asciiTheme="minorHAnsi" w:hAnsiTheme="minorHAnsi"/>
                <w:b/>
                <w:color w:val="00B050"/>
                <w:sz w:val="28"/>
                <w:szCs w:val="28"/>
                <w:lang w:val="en-AU"/>
              </w:rPr>
            </w:pPr>
            <w:r>
              <w:rPr>
                <w:rFonts w:asciiTheme="minorHAnsi" w:hAnsiTheme="minorHAnsi"/>
                <w:b/>
                <w:color w:val="00B050"/>
                <w:sz w:val="28"/>
                <w:szCs w:val="28"/>
                <w:lang w:val="en-AU"/>
              </w:rPr>
              <w:t>G17</w:t>
            </w:r>
          </w:p>
        </w:tc>
        <w:tc>
          <w:tcPr>
            <w:tcW w:w="83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14682CB" w14:textId="6D73C47A" w:rsidR="00F24ACE" w:rsidRPr="00955BAC" w:rsidRDefault="00F24ACE" w:rsidP="00C213F9">
            <w:r w:rsidRPr="00B70E92">
              <w:rPr>
                <w:rFonts w:cs="Humnst777 BT"/>
                <w:color w:val="000000"/>
                <w:sz w:val="18"/>
                <w:szCs w:val="18"/>
              </w:rPr>
              <w:t>Adaptive</w:t>
            </w:r>
            <w:r w:rsidR="00CB737F">
              <w:rPr>
                <w:rFonts w:cs="Humnst777 BT"/>
                <w:color w:val="000000"/>
                <w:sz w:val="18"/>
                <w:szCs w:val="18"/>
              </w:rPr>
              <w:t xml:space="preserve"> </w:t>
            </w:r>
            <w:r w:rsidRPr="00B70E92">
              <w:rPr>
                <w:rFonts w:cs="Humnst777 BT"/>
                <w:color w:val="000000"/>
                <w:sz w:val="18"/>
                <w:szCs w:val="18"/>
              </w:rPr>
              <w:t>reuse</w:t>
            </w:r>
            <w:r w:rsidR="00CB737F">
              <w:rPr>
                <w:rFonts w:cs="Humnst777 BT"/>
                <w:color w:val="000000"/>
                <w:sz w:val="18"/>
                <w:szCs w:val="18"/>
              </w:rPr>
              <w:t xml:space="preserve"> </w:t>
            </w:r>
            <w:r w:rsidRPr="00B70E92">
              <w:rPr>
                <w:rFonts w:cs="Humnst777 BT"/>
                <w:color w:val="000000"/>
                <w:sz w:val="18"/>
                <w:szCs w:val="18"/>
              </w:rPr>
              <w:t>of</w:t>
            </w:r>
            <w:r w:rsidR="00CB737F">
              <w:rPr>
                <w:rFonts w:cs="Humnst777 BT"/>
                <w:color w:val="000000"/>
                <w:sz w:val="18"/>
                <w:szCs w:val="18"/>
              </w:rPr>
              <w:t xml:space="preserve"> </w:t>
            </w:r>
            <w:r w:rsidRPr="00B70E92">
              <w:rPr>
                <w:rFonts w:cs="Humnst777 BT"/>
                <w:color w:val="000000"/>
                <w:sz w:val="18"/>
                <w:szCs w:val="18"/>
              </w:rPr>
              <w:t>Melton</w:t>
            </w:r>
            <w:r w:rsidR="00CB737F">
              <w:rPr>
                <w:rFonts w:cs="Humnst777 BT"/>
                <w:color w:val="000000"/>
                <w:sz w:val="18"/>
                <w:szCs w:val="18"/>
              </w:rPr>
              <w:t xml:space="preserve"> </w:t>
            </w:r>
            <w:r w:rsidRPr="00B70E92">
              <w:rPr>
                <w:rFonts w:cs="Humnst777 BT"/>
                <w:color w:val="000000"/>
                <w:sz w:val="18"/>
                <w:szCs w:val="18"/>
              </w:rPr>
              <w:t>Highway</w:t>
            </w:r>
            <w:r w:rsidR="00CB737F">
              <w:rPr>
                <w:rFonts w:cs="Humnst777 BT"/>
                <w:color w:val="000000"/>
                <w:sz w:val="18"/>
                <w:szCs w:val="18"/>
              </w:rPr>
              <w:t xml:space="preserve"> </w:t>
            </w:r>
            <w:r w:rsidRPr="00B70E92">
              <w:rPr>
                <w:rFonts w:cs="Humnst777 BT"/>
                <w:color w:val="000000"/>
                <w:sz w:val="18"/>
                <w:szCs w:val="18"/>
              </w:rPr>
              <w:t>House</w:t>
            </w:r>
            <w:r w:rsidR="00CB737F">
              <w:rPr>
                <w:rFonts w:cs="Humnst777 BT"/>
                <w:color w:val="000000"/>
                <w:sz w:val="18"/>
                <w:szCs w:val="18"/>
              </w:rPr>
              <w:t xml:space="preserve"> </w:t>
            </w:r>
            <w:r w:rsidRPr="00B70E92">
              <w:rPr>
                <w:rFonts w:cs="Humnst777 BT"/>
                <w:color w:val="000000"/>
                <w:sz w:val="18"/>
                <w:szCs w:val="18"/>
              </w:rPr>
              <w:t>(HO68)</w:t>
            </w:r>
            <w:r w:rsidR="00CB737F">
              <w:rPr>
                <w:rFonts w:cs="Humnst777 BT"/>
                <w:color w:val="000000"/>
                <w:sz w:val="18"/>
                <w:szCs w:val="18"/>
              </w:rPr>
              <w:t xml:space="preserve"> </w:t>
            </w:r>
            <w:r w:rsidRPr="00B70E92">
              <w:rPr>
                <w:rFonts w:cs="Humnst777 BT"/>
                <w:color w:val="000000"/>
                <w:sz w:val="18"/>
                <w:szCs w:val="18"/>
              </w:rPr>
              <w:t>may</w:t>
            </w:r>
            <w:r w:rsidR="00CB737F">
              <w:rPr>
                <w:rFonts w:cs="Humnst777 BT"/>
                <w:color w:val="000000"/>
                <w:sz w:val="18"/>
                <w:szCs w:val="18"/>
              </w:rPr>
              <w:t xml:space="preserve"> </w:t>
            </w:r>
            <w:r w:rsidRPr="00B70E92">
              <w:rPr>
                <w:rFonts w:cs="Humnst777 BT"/>
                <w:color w:val="000000"/>
                <w:sz w:val="18"/>
                <w:szCs w:val="18"/>
              </w:rPr>
              <w:t>be</w:t>
            </w:r>
            <w:r w:rsidR="00CB737F">
              <w:rPr>
                <w:rFonts w:cs="Humnst777 BT"/>
                <w:color w:val="000000"/>
                <w:sz w:val="18"/>
                <w:szCs w:val="18"/>
              </w:rPr>
              <w:t xml:space="preserve"> </w:t>
            </w:r>
            <w:r w:rsidRPr="00B70E92">
              <w:rPr>
                <w:rFonts w:cs="Humnst777 BT"/>
                <w:color w:val="000000"/>
                <w:sz w:val="18"/>
                <w:szCs w:val="18"/>
              </w:rPr>
              <w:t>appropriate</w:t>
            </w:r>
            <w:r w:rsidR="00CB737F">
              <w:rPr>
                <w:rFonts w:cs="Humnst777 BT"/>
                <w:color w:val="000000"/>
                <w:sz w:val="18"/>
                <w:szCs w:val="18"/>
              </w:rPr>
              <w:t xml:space="preserve"> </w:t>
            </w:r>
            <w:r w:rsidRPr="00B70E92">
              <w:rPr>
                <w:rFonts w:cs="Humnst777 BT"/>
                <w:color w:val="000000"/>
                <w:sz w:val="18"/>
                <w:szCs w:val="18"/>
              </w:rPr>
              <w:t>if</w:t>
            </w:r>
            <w:r w:rsidR="00CB737F">
              <w:rPr>
                <w:rFonts w:cs="Humnst777 BT"/>
                <w:color w:val="000000"/>
                <w:sz w:val="18"/>
                <w:szCs w:val="18"/>
              </w:rPr>
              <w:t xml:space="preserve"> </w:t>
            </w:r>
            <w:r w:rsidRPr="00B70E92">
              <w:rPr>
                <w:rFonts w:cs="Humnst777 BT"/>
                <w:color w:val="000000"/>
                <w:sz w:val="18"/>
                <w:szCs w:val="18"/>
              </w:rPr>
              <w:t>it</w:t>
            </w:r>
            <w:r w:rsidR="00CB737F">
              <w:rPr>
                <w:rFonts w:cs="Humnst777 BT"/>
                <w:color w:val="000000"/>
                <w:sz w:val="18"/>
                <w:szCs w:val="18"/>
              </w:rPr>
              <w:t xml:space="preserve"> </w:t>
            </w:r>
            <w:r w:rsidRPr="00B70E92">
              <w:rPr>
                <w:rFonts w:cs="Humnst777 BT"/>
                <w:color w:val="000000"/>
                <w:sz w:val="18"/>
                <w:szCs w:val="18"/>
              </w:rPr>
              <w:t>is</w:t>
            </w:r>
            <w:r w:rsidR="00CB737F">
              <w:rPr>
                <w:rFonts w:cs="Humnst777 BT"/>
                <w:color w:val="000000"/>
                <w:sz w:val="18"/>
                <w:szCs w:val="18"/>
              </w:rPr>
              <w:t xml:space="preserve"> </w:t>
            </w:r>
            <w:r w:rsidRPr="00B70E92">
              <w:rPr>
                <w:rFonts w:cs="Humnst777 BT"/>
                <w:color w:val="000000"/>
                <w:sz w:val="18"/>
                <w:szCs w:val="18"/>
              </w:rPr>
              <w:t>demonstrated</w:t>
            </w:r>
            <w:r w:rsidR="00CB737F">
              <w:rPr>
                <w:rFonts w:cs="Humnst777 BT"/>
                <w:color w:val="000000"/>
                <w:sz w:val="18"/>
                <w:szCs w:val="18"/>
              </w:rPr>
              <w:t xml:space="preserve"> </w:t>
            </w:r>
            <w:r w:rsidRPr="00B70E92">
              <w:rPr>
                <w:rFonts w:cs="Humnst777 BT"/>
                <w:color w:val="000000"/>
                <w:sz w:val="18"/>
                <w:szCs w:val="18"/>
              </w:rPr>
              <w:t>that</w:t>
            </w:r>
            <w:r w:rsidR="00CB737F">
              <w:rPr>
                <w:rFonts w:cs="Humnst777 BT"/>
                <w:color w:val="000000"/>
                <w:sz w:val="18"/>
                <w:szCs w:val="18"/>
              </w:rPr>
              <w:t xml:space="preserve"> </w:t>
            </w:r>
            <w:r w:rsidRPr="00B70E92">
              <w:rPr>
                <w:rFonts w:cs="Humnst777 BT"/>
                <w:color w:val="000000"/>
                <w:sz w:val="18"/>
                <w:szCs w:val="18"/>
              </w:rPr>
              <w:t>it</w:t>
            </w:r>
            <w:r w:rsidR="00CB737F">
              <w:rPr>
                <w:rFonts w:cs="Humnst777 BT"/>
                <w:color w:val="000000"/>
                <w:sz w:val="18"/>
                <w:szCs w:val="18"/>
              </w:rPr>
              <w:t xml:space="preserve"> </w:t>
            </w:r>
            <w:r w:rsidRPr="00B70E92">
              <w:rPr>
                <w:rFonts w:cs="Humnst777 BT"/>
                <w:color w:val="000000"/>
                <w:sz w:val="18"/>
                <w:szCs w:val="18"/>
              </w:rPr>
              <w:t>will</w:t>
            </w:r>
            <w:r w:rsidR="00CB737F">
              <w:rPr>
                <w:rFonts w:cs="Humnst777 BT"/>
                <w:color w:val="000000"/>
                <w:sz w:val="18"/>
                <w:szCs w:val="18"/>
              </w:rPr>
              <w:t xml:space="preserve"> </w:t>
            </w:r>
            <w:r w:rsidRPr="00B70E92">
              <w:rPr>
                <w:rFonts w:cs="Humnst777 BT"/>
                <w:color w:val="000000"/>
                <w:sz w:val="18"/>
                <w:szCs w:val="18"/>
              </w:rPr>
              <w:t>contribute</w:t>
            </w:r>
            <w:r w:rsidR="00CB737F">
              <w:rPr>
                <w:rFonts w:cs="Humnst777 BT"/>
                <w:color w:val="000000"/>
                <w:sz w:val="18"/>
                <w:szCs w:val="18"/>
              </w:rPr>
              <w:t xml:space="preserve"> </w:t>
            </w:r>
            <w:r w:rsidRPr="00B70E92">
              <w:rPr>
                <w:rFonts w:cs="Humnst777 BT"/>
                <w:color w:val="000000"/>
                <w:sz w:val="18"/>
                <w:szCs w:val="18"/>
              </w:rPr>
              <w:t>to</w:t>
            </w:r>
            <w:r w:rsidR="00CB737F">
              <w:rPr>
                <w:rFonts w:cs="Humnst777 BT"/>
                <w:color w:val="000000"/>
                <w:sz w:val="18"/>
                <w:szCs w:val="18"/>
              </w:rPr>
              <w:t xml:space="preserve"> </w:t>
            </w:r>
            <w:r w:rsidRPr="00B70E92">
              <w:rPr>
                <w:rFonts w:cs="Humnst777 BT"/>
                <w:color w:val="000000"/>
                <w:sz w:val="18"/>
                <w:szCs w:val="18"/>
              </w:rPr>
              <w:t>the</w:t>
            </w:r>
            <w:r w:rsidR="00CB737F">
              <w:rPr>
                <w:rFonts w:cs="Humnst777 BT"/>
                <w:color w:val="000000"/>
                <w:sz w:val="18"/>
                <w:szCs w:val="18"/>
              </w:rPr>
              <w:t xml:space="preserve"> </w:t>
            </w:r>
            <w:r w:rsidRPr="00B70E92">
              <w:rPr>
                <w:rFonts w:cs="Humnst777 BT"/>
                <w:color w:val="000000"/>
                <w:sz w:val="18"/>
                <w:szCs w:val="18"/>
              </w:rPr>
              <w:t>long</w:t>
            </w:r>
            <w:r w:rsidR="00CB737F">
              <w:rPr>
                <w:rFonts w:cs="Humnst777 BT"/>
                <w:color w:val="000000"/>
                <w:sz w:val="18"/>
                <w:szCs w:val="18"/>
              </w:rPr>
              <w:t xml:space="preserve"> </w:t>
            </w:r>
            <w:r w:rsidRPr="00B70E92">
              <w:rPr>
                <w:rFonts w:cs="Humnst777 BT"/>
                <w:color w:val="000000"/>
                <w:sz w:val="18"/>
                <w:szCs w:val="18"/>
              </w:rPr>
              <w:t>term</w:t>
            </w:r>
            <w:r w:rsidR="00CB737F">
              <w:rPr>
                <w:rFonts w:cs="Humnst777 BT"/>
                <w:color w:val="000000"/>
                <w:sz w:val="18"/>
                <w:szCs w:val="18"/>
              </w:rPr>
              <w:t xml:space="preserve"> </w:t>
            </w:r>
            <w:r w:rsidRPr="00B70E92">
              <w:rPr>
                <w:rFonts w:cs="Humnst777 BT"/>
                <w:color w:val="000000"/>
                <w:sz w:val="18"/>
                <w:szCs w:val="18"/>
              </w:rPr>
              <w:t>conservation</w:t>
            </w:r>
            <w:r w:rsidR="00CB737F">
              <w:rPr>
                <w:rFonts w:cs="Humnst777 BT"/>
                <w:color w:val="000000"/>
                <w:sz w:val="18"/>
                <w:szCs w:val="18"/>
              </w:rPr>
              <w:t xml:space="preserve"> </w:t>
            </w:r>
            <w:r w:rsidRPr="00B70E92">
              <w:rPr>
                <w:rFonts w:cs="Humnst777 BT"/>
                <w:color w:val="000000"/>
                <w:sz w:val="18"/>
                <w:szCs w:val="18"/>
              </w:rPr>
              <w:t>of</w:t>
            </w:r>
            <w:r w:rsidR="00CB737F">
              <w:rPr>
                <w:rFonts w:cs="Humnst777 BT"/>
                <w:color w:val="000000"/>
                <w:sz w:val="18"/>
                <w:szCs w:val="18"/>
              </w:rPr>
              <w:t xml:space="preserve"> </w:t>
            </w:r>
            <w:r w:rsidR="00C213F9" w:rsidRPr="00B70E92">
              <w:rPr>
                <w:rFonts w:cs="Humnst777 BT"/>
                <w:color w:val="000000"/>
                <w:sz w:val="18"/>
                <w:szCs w:val="18"/>
              </w:rPr>
              <w:t>th</w:t>
            </w:r>
            <w:r w:rsidR="00C213F9">
              <w:rPr>
                <w:rFonts w:cs="Humnst777 BT"/>
                <w:color w:val="000000"/>
                <w:sz w:val="18"/>
                <w:szCs w:val="18"/>
              </w:rPr>
              <w:t>is</w:t>
            </w:r>
            <w:r w:rsidR="00CB737F">
              <w:rPr>
                <w:rFonts w:cs="Humnst777 BT"/>
                <w:color w:val="000000"/>
                <w:sz w:val="18"/>
                <w:szCs w:val="18"/>
              </w:rPr>
              <w:t xml:space="preserve"> </w:t>
            </w:r>
            <w:r w:rsidRPr="00B70E92">
              <w:rPr>
                <w:rFonts w:cs="Humnst777 BT"/>
                <w:color w:val="000000"/>
                <w:sz w:val="18"/>
                <w:szCs w:val="18"/>
              </w:rPr>
              <w:t>heritage</w:t>
            </w:r>
            <w:r w:rsidR="00CB737F">
              <w:rPr>
                <w:rFonts w:cs="Humnst777 BT"/>
                <w:color w:val="000000"/>
                <w:sz w:val="18"/>
                <w:szCs w:val="18"/>
              </w:rPr>
              <w:t xml:space="preserve"> </w:t>
            </w:r>
            <w:r w:rsidRPr="00B70E92">
              <w:rPr>
                <w:rFonts w:cs="Humnst777 BT"/>
                <w:color w:val="000000"/>
                <w:sz w:val="18"/>
                <w:szCs w:val="18"/>
              </w:rPr>
              <w:t>place.</w:t>
            </w:r>
          </w:p>
        </w:tc>
      </w:tr>
    </w:tbl>
    <w:p w14:paraId="4D1196FD" w14:textId="77777777" w:rsidR="009F515A" w:rsidRDefault="009F515A" w:rsidP="009F515A">
      <w:pPr>
        <w:pStyle w:val="Caption"/>
      </w:pPr>
    </w:p>
    <w:p w14:paraId="3DB08567" w14:textId="145FB81B" w:rsidR="0059044D" w:rsidRPr="00A763F1" w:rsidRDefault="0059044D" w:rsidP="0059044D">
      <w:pPr>
        <w:pStyle w:val="Caption"/>
        <w:rPr>
          <w:color w:val="FF0000"/>
          <w:sz w:val="20"/>
          <w:szCs w:val="20"/>
        </w:rPr>
      </w:pPr>
      <w:r w:rsidRPr="00A763F1">
        <w:rPr>
          <w:color w:val="FF0000"/>
          <w:sz w:val="20"/>
          <w:szCs w:val="20"/>
        </w:rPr>
        <w:t>Please</w:t>
      </w:r>
      <w:r w:rsidR="00CB737F">
        <w:rPr>
          <w:color w:val="FF0000"/>
          <w:sz w:val="20"/>
          <w:szCs w:val="20"/>
        </w:rPr>
        <w:t xml:space="preserve"> </w:t>
      </w:r>
      <w:r w:rsidRPr="00A763F1">
        <w:rPr>
          <w:color w:val="FF0000"/>
          <w:sz w:val="20"/>
          <w:szCs w:val="20"/>
        </w:rPr>
        <w:t>refer</w:t>
      </w:r>
      <w:r w:rsidR="00CB737F">
        <w:rPr>
          <w:color w:val="FF0000"/>
          <w:sz w:val="20"/>
          <w:szCs w:val="20"/>
        </w:rPr>
        <w:t xml:space="preserve"> </w:t>
      </w:r>
      <w:r w:rsidRPr="00A763F1">
        <w:rPr>
          <w:color w:val="FF0000"/>
          <w:sz w:val="20"/>
          <w:szCs w:val="20"/>
        </w:rPr>
        <w:t>to</w:t>
      </w:r>
      <w:r w:rsidR="00CB737F">
        <w:rPr>
          <w:color w:val="FF0000"/>
          <w:sz w:val="20"/>
          <w:szCs w:val="20"/>
        </w:rPr>
        <w:t xml:space="preserve"> </w:t>
      </w:r>
      <w:r w:rsidRPr="00A763F1">
        <w:rPr>
          <w:color w:val="FF0000"/>
          <w:sz w:val="20"/>
          <w:szCs w:val="20"/>
        </w:rPr>
        <w:t>Figure</w:t>
      </w:r>
      <w:r w:rsidR="00CB737F">
        <w:rPr>
          <w:color w:val="FF0000"/>
          <w:sz w:val="20"/>
          <w:szCs w:val="20"/>
        </w:rPr>
        <w:t xml:space="preserve"> </w:t>
      </w:r>
      <w:r w:rsidRPr="00A763F1">
        <w:rPr>
          <w:color w:val="FF0000"/>
          <w:sz w:val="20"/>
          <w:szCs w:val="20"/>
        </w:rPr>
        <w:t>1</w:t>
      </w:r>
      <w:r w:rsidR="00CB737F">
        <w:rPr>
          <w:color w:val="FF0000"/>
          <w:sz w:val="20"/>
          <w:szCs w:val="20"/>
        </w:rPr>
        <w:t xml:space="preserve"> </w:t>
      </w:r>
      <w:r w:rsidRPr="00A763F1">
        <w:rPr>
          <w:color w:val="FF0000"/>
          <w:sz w:val="20"/>
          <w:szCs w:val="20"/>
        </w:rPr>
        <w:t>to</w:t>
      </w:r>
      <w:r w:rsidR="00CB737F">
        <w:rPr>
          <w:color w:val="FF0000"/>
          <w:sz w:val="20"/>
          <w:szCs w:val="20"/>
        </w:rPr>
        <w:t xml:space="preserve"> </w:t>
      </w:r>
      <w:r w:rsidRPr="00A763F1">
        <w:rPr>
          <w:color w:val="FF0000"/>
          <w:sz w:val="20"/>
          <w:szCs w:val="20"/>
        </w:rPr>
        <w:t>Figure</w:t>
      </w:r>
      <w:r w:rsidR="00CB737F">
        <w:rPr>
          <w:color w:val="FF0000"/>
          <w:sz w:val="20"/>
          <w:szCs w:val="20"/>
        </w:rPr>
        <w:t xml:space="preserve"> </w:t>
      </w:r>
      <w:r w:rsidRPr="00A763F1">
        <w:rPr>
          <w:color w:val="FF0000"/>
          <w:sz w:val="20"/>
          <w:szCs w:val="20"/>
        </w:rPr>
        <w:t>5.</w:t>
      </w:r>
      <w:r w:rsidR="00CB737F">
        <w:rPr>
          <w:color w:val="FF0000"/>
          <w:sz w:val="20"/>
          <w:szCs w:val="20"/>
        </w:rPr>
        <w:t xml:space="preserve"> </w:t>
      </w:r>
      <w:r w:rsidR="00B16470" w:rsidRPr="00A763F1">
        <w:rPr>
          <w:color w:val="FF0000"/>
          <w:sz w:val="20"/>
          <w:szCs w:val="20"/>
        </w:rPr>
        <w:t>Please</w:t>
      </w:r>
      <w:r w:rsidR="00CB737F">
        <w:rPr>
          <w:color w:val="FF0000"/>
          <w:sz w:val="20"/>
          <w:szCs w:val="20"/>
        </w:rPr>
        <w:t xml:space="preserve"> </w:t>
      </w:r>
      <w:r w:rsidR="00B16470" w:rsidRPr="00A763F1">
        <w:rPr>
          <w:color w:val="FF0000"/>
          <w:sz w:val="20"/>
          <w:szCs w:val="20"/>
        </w:rPr>
        <w:t>contact</w:t>
      </w:r>
      <w:r w:rsidR="00CB737F">
        <w:rPr>
          <w:color w:val="FF0000"/>
          <w:sz w:val="20"/>
          <w:szCs w:val="20"/>
        </w:rPr>
        <w:t xml:space="preserve"> </w:t>
      </w:r>
      <w:r w:rsidR="00B16470" w:rsidRPr="00A763F1">
        <w:rPr>
          <w:color w:val="FF0000"/>
          <w:sz w:val="20"/>
          <w:szCs w:val="20"/>
        </w:rPr>
        <w:t>MPA</w:t>
      </w:r>
      <w:r w:rsidR="00CB737F">
        <w:rPr>
          <w:color w:val="FF0000"/>
          <w:sz w:val="20"/>
          <w:szCs w:val="20"/>
        </w:rPr>
        <w:t xml:space="preserve"> </w:t>
      </w:r>
      <w:r w:rsidR="00B16470" w:rsidRPr="00A763F1">
        <w:rPr>
          <w:color w:val="FF0000"/>
          <w:sz w:val="20"/>
          <w:szCs w:val="20"/>
        </w:rPr>
        <w:t>for</w:t>
      </w:r>
      <w:r w:rsidR="00CB737F">
        <w:rPr>
          <w:color w:val="FF0000"/>
          <w:sz w:val="20"/>
          <w:szCs w:val="20"/>
        </w:rPr>
        <w:t xml:space="preserve"> </w:t>
      </w:r>
      <w:r w:rsidR="00B16470" w:rsidRPr="00A763F1">
        <w:rPr>
          <w:color w:val="FF0000"/>
          <w:sz w:val="20"/>
          <w:szCs w:val="20"/>
        </w:rPr>
        <w:t>accessible</w:t>
      </w:r>
      <w:r w:rsidR="00CB737F">
        <w:rPr>
          <w:color w:val="FF0000"/>
          <w:sz w:val="20"/>
          <w:szCs w:val="20"/>
        </w:rPr>
        <w:t xml:space="preserve"> </w:t>
      </w:r>
      <w:r w:rsidR="00B16470" w:rsidRPr="00A763F1">
        <w:rPr>
          <w:color w:val="FF0000"/>
          <w:sz w:val="20"/>
          <w:szCs w:val="20"/>
        </w:rPr>
        <w:t>version</w:t>
      </w:r>
      <w:r w:rsidR="00CA6F96">
        <w:rPr>
          <w:color w:val="FF0000"/>
          <w:sz w:val="20"/>
          <w:szCs w:val="20"/>
        </w:rPr>
        <w:t>s</w:t>
      </w:r>
      <w:r w:rsidR="00CB737F">
        <w:rPr>
          <w:color w:val="FF0000"/>
          <w:sz w:val="20"/>
          <w:szCs w:val="20"/>
        </w:rPr>
        <w:t xml:space="preserve"> </w:t>
      </w:r>
      <w:r w:rsidR="00B16470" w:rsidRPr="00A763F1">
        <w:rPr>
          <w:color w:val="FF0000"/>
          <w:sz w:val="20"/>
          <w:szCs w:val="20"/>
        </w:rPr>
        <w:t>of</w:t>
      </w:r>
      <w:r w:rsidR="00CB737F">
        <w:rPr>
          <w:color w:val="FF0000"/>
          <w:sz w:val="20"/>
          <w:szCs w:val="20"/>
        </w:rPr>
        <w:t xml:space="preserve"> </w:t>
      </w:r>
      <w:r w:rsidR="00B16470" w:rsidRPr="00A763F1">
        <w:rPr>
          <w:color w:val="FF0000"/>
          <w:sz w:val="20"/>
          <w:szCs w:val="20"/>
        </w:rPr>
        <w:t>these</w:t>
      </w:r>
      <w:r w:rsidR="00CB737F">
        <w:rPr>
          <w:color w:val="FF0000"/>
          <w:sz w:val="20"/>
          <w:szCs w:val="20"/>
        </w:rPr>
        <w:t xml:space="preserve"> </w:t>
      </w:r>
      <w:r w:rsidR="00B16470" w:rsidRPr="00A763F1">
        <w:rPr>
          <w:color w:val="FF0000"/>
          <w:sz w:val="20"/>
          <w:szCs w:val="20"/>
        </w:rPr>
        <w:t>figures.</w:t>
      </w:r>
    </w:p>
    <w:p w14:paraId="215EE5C9" w14:textId="670C99E3" w:rsidR="0059044D" w:rsidRPr="00A763F1" w:rsidRDefault="0059044D" w:rsidP="003910C8">
      <w:pPr>
        <w:pStyle w:val="Caption"/>
        <w:spacing w:after="0"/>
        <w:rPr>
          <w:sz w:val="20"/>
          <w:szCs w:val="20"/>
        </w:rPr>
      </w:pPr>
      <w:r w:rsidRPr="00A763F1">
        <w:rPr>
          <w:sz w:val="20"/>
          <w:szCs w:val="20"/>
        </w:rPr>
        <w:t>Figure</w:t>
      </w:r>
      <w:r w:rsidR="00CB737F">
        <w:rPr>
          <w:sz w:val="20"/>
          <w:szCs w:val="20"/>
        </w:rPr>
        <w:t xml:space="preserve"> </w:t>
      </w:r>
      <w:r w:rsidRPr="00A763F1">
        <w:rPr>
          <w:sz w:val="20"/>
          <w:szCs w:val="20"/>
        </w:rPr>
        <w:t>1</w:t>
      </w:r>
      <w:r w:rsidR="00CB737F">
        <w:rPr>
          <w:sz w:val="20"/>
          <w:szCs w:val="20"/>
        </w:rPr>
        <w:t xml:space="preserve"> </w:t>
      </w:r>
      <w:r w:rsidRPr="00A763F1">
        <w:rPr>
          <w:sz w:val="20"/>
          <w:szCs w:val="20"/>
        </w:rPr>
        <w:t>is</w:t>
      </w:r>
      <w:r w:rsidR="00CB737F">
        <w:rPr>
          <w:sz w:val="20"/>
          <w:szCs w:val="20"/>
        </w:rPr>
        <w:t xml:space="preserve"> </w:t>
      </w:r>
      <w:proofErr w:type="spellStart"/>
      <w:r w:rsidRPr="00A763F1">
        <w:rPr>
          <w:sz w:val="20"/>
          <w:szCs w:val="20"/>
        </w:rPr>
        <w:t>Beattys</w:t>
      </w:r>
      <w:proofErr w:type="spellEnd"/>
      <w:r w:rsidR="00CB737F">
        <w:rPr>
          <w:sz w:val="20"/>
          <w:szCs w:val="20"/>
        </w:rPr>
        <w:t xml:space="preserve"> </w:t>
      </w:r>
      <w:r w:rsidRPr="00A763F1">
        <w:rPr>
          <w:sz w:val="20"/>
          <w:szCs w:val="20"/>
        </w:rPr>
        <w:t>Road</w:t>
      </w:r>
      <w:r w:rsidR="00CB737F">
        <w:rPr>
          <w:sz w:val="20"/>
          <w:szCs w:val="20"/>
        </w:rPr>
        <w:t xml:space="preserve"> </w:t>
      </w:r>
      <w:r w:rsidRPr="00A763F1">
        <w:rPr>
          <w:sz w:val="20"/>
          <w:szCs w:val="20"/>
        </w:rPr>
        <w:t>Reserve,</w:t>
      </w:r>
      <w:r w:rsidR="00CB737F">
        <w:rPr>
          <w:sz w:val="20"/>
          <w:szCs w:val="20"/>
        </w:rPr>
        <w:t xml:space="preserve"> </w:t>
      </w:r>
      <w:r w:rsidRPr="00A763F1">
        <w:rPr>
          <w:sz w:val="20"/>
          <w:szCs w:val="20"/>
        </w:rPr>
        <w:t>the</w:t>
      </w:r>
      <w:r w:rsidR="00CB737F">
        <w:rPr>
          <w:sz w:val="20"/>
          <w:szCs w:val="20"/>
        </w:rPr>
        <w:t xml:space="preserve"> </w:t>
      </w:r>
      <w:r w:rsidRPr="00A763F1">
        <w:rPr>
          <w:sz w:val="20"/>
          <w:szCs w:val="20"/>
        </w:rPr>
        <w:t>Powerlines</w:t>
      </w:r>
      <w:r w:rsidR="00CB737F">
        <w:rPr>
          <w:sz w:val="20"/>
          <w:szCs w:val="20"/>
        </w:rPr>
        <w:t xml:space="preserve"> </w:t>
      </w:r>
      <w:r w:rsidRPr="00A763F1">
        <w:rPr>
          <w:sz w:val="20"/>
          <w:szCs w:val="20"/>
        </w:rPr>
        <w:t>Easement</w:t>
      </w:r>
      <w:r w:rsidR="00CB737F">
        <w:rPr>
          <w:sz w:val="20"/>
          <w:szCs w:val="20"/>
        </w:rPr>
        <w:t xml:space="preserve"> </w:t>
      </w:r>
      <w:r w:rsidRPr="00A763F1">
        <w:rPr>
          <w:sz w:val="20"/>
          <w:szCs w:val="20"/>
        </w:rPr>
        <w:t>Interface.</w:t>
      </w:r>
      <w:r w:rsidR="00CB737F">
        <w:rPr>
          <w:sz w:val="20"/>
          <w:szCs w:val="20"/>
        </w:rPr>
        <w:t xml:space="preserve"> </w:t>
      </w:r>
    </w:p>
    <w:p w14:paraId="38D8C79B" w14:textId="08DEA849" w:rsidR="0059044D" w:rsidRPr="00A763F1" w:rsidRDefault="0059044D" w:rsidP="003910C8">
      <w:pPr>
        <w:pStyle w:val="Caption"/>
        <w:spacing w:after="0"/>
        <w:rPr>
          <w:sz w:val="20"/>
          <w:szCs w:val="20"/>
        </w:rPr>
      </w:pPr>
      <w:r w:rsidRPr="00A763F1">
        <w:rPr>
          <w:sz w:val="20"/>
          <w:szCs w:val="20"/>
        </w:rPr>
        <w:t>Figure</w:t>
      </w:r>
      <w:r w:rsidR="00CB737F">
        <w:rPr>
          <w:sz w:val="20"/>
          <w:szCs w:val="20"/>
        </w:rPr>
        <w:t xml:space="preserve"> </w:t>
      </w:r>
      <w:r w:rsidRPr="00A763F1">
        <w:rPr>
          <w:sz w:val="20"/>
          <w:szCs w:val="20"/>
        </w:rPr>
        <w:t>2</w:t>
      </w:r>
      <w:r w:rsidR="00CB737F">
        <w:rPr>
          <w:sz w:val="20"/>
          <w:szCs w:val="20"/>
        </w:rPr>
        <w:t xml:space="preserve"> </w:t>
      </w:r>
      <w:r w:rsidRPr="00A763F1">
        <w:rPr>
          <w:sz w:val="20"/>
          <w:szCs w:val="20"/>
        </w:rPr>
        <w:t>is</w:t>
      </w:r>
      <w:r w:rsidR="00CB737F">
        <w:rPr>
          <w:sz w:val="20"/>
          <w:szCs w:val="20"/>
        </w:rPr>
        <w:t xml:space="preserve"> </w:t>
      </w:r>
      <w:proofErr w:type="spellStart"/>
      <w:r w:rsidRPr="00A763F1">
        <w:rPr>
          <w:sz w:val="20"/>
          <w:szCs w:val="20"/>
        </w:rPr>
        <w:t>Beattys</w:t>
      </w:r>
      <w:proofErr w:type="spellEnd"/>
      <w:r w:rsidR="00CB737F">
        <w:rPr>
          <w:sz w:val="20"/>
          <w:szCs w:val="20"/>
        </w:rPr>
        <w:t xml:space="preserve"> </w:t>
      </w:r>
      <w:r w:rsidRPr="00A763F1">
        <w:rPr>
          <w:sz w:val="20"/>
          <w:szCs w:val="20"/>
        </w:rPr>
        <w:t>Road</w:t>
      </w:r>
      <w:r w:rsidR="00CB737F">
        <w:rPr>
          <w:sz w:val="20"/>
          <w:szCs w:val="20"/>
        </w:rPr>
        <w:t xml:space="preserve"> </w:t>
      </w:r>
      <w:r w:rsidRPr="00A763F1">
        <w:rPr>
          <w:sz w:val="20"/>
          <w:szCs w:val="20"/>
        </w:rPr>
        <w:t>Reserve,</w:t>
      </w:r>
      <w:r w:rsidR="00CB737F">
        <w:rPr>
          <w:sz w:val="20"/>
          <w:szCs w:val="20"/>
        </w:rPr>
        <w:t xml:space="preserve"> </w:t>
      </w:r>
      <w:r w:rsidRPr="00A763F1">
        <w:rPr>
          <w:sz w:val="20"/>
          <w:szCs w:val="20"/>
        </w:rPr>
        <w:t>the</w:t>
      </w:r>
      <w:r w:rsidR="00CB737F">
        <w:rPr>
          <w:sz w:val="20"/>
          <w:szCs w:val="20"/>
        </w:rPr>
        <w:t xml:space="preserve"> </w:t>
      </w:r>
      <w:r w:rsidRPr="00A763F1">
        <w:rPr>
          <w:sz w:val="20"/>
          <w:szCs w:val="20"/>
        </w:rPr>
        <w:t>Local</w:t>
      </w:r>
      <w:r w:rsidR="00CB737F">
        <w:rPr>
          <w:sz w:val="20"/>
          <w:szCs w:val="20"/>
        </w:rPr>
        <w:t xml:space="preserve"> </w:t>
      </w:r>
      <w:r w:rsidRPr="00A763F1">
        <w:rPr>
          <w:sz w:val="20"/>
          <w:szCs w:val="20"/>
        </w:rPr>
        <w:t>Sports</w:t>
      </w:r>
      <w:r w:rsidR="00CB737F">
        <w:rPr>
          <w:sz w:val="20"/>
          <w:szCs w:val="20"/>
        </w:rPr>
        <w:t xml:space="preserve"> </w:t>
      </w:r>
      <w:r w:rsidRPr="00A763F1">
        <w:rPr>
          <w:sz w:val="20"/>
          <w:szCs w:val="20"/>
        </w:rPr>
        <w:t>Reserve</w:t>
      </w:r>
      <w:r w:rsidR="00CB737F">
        <w:rPr>
          <w:sz w:val="20"/>
          <w:szCs w:val="20"/>
        </w:rPr>
        <w:t xml:space="preserve"> </w:t>
      </w:r>
      <w:r w:rsidRPr="00A763F1">
        <w:rPr>
          <w:sz w:val="20"/>
          <w:szCs w:val="20"/>
        </w:rPr>
        <w:t>Interface.</w:t>
      </w:r>
    </w:p>
    <w:p w14:paraId="16AC2346" w14:textId="7F587FE7" w:rsidR="007D3E39" w:rsidRPr="00A763F1" w:rsidRDefault="0059044D" w:rsidP="003910C8">
      <w:pPr>
        <w:pStyle w:val="Caption"/>
        <w:spacing w:after="0"/>
        <w:rPr>
          <w:sz w:val="20"/>
          <w:szCs w:val="20"/>
        </w:rPr>
      </w:pPr>
      <w:r w:rsidRPr="00A763F1">
        <w:rPr>
          <w:sz w:val="20"/>
          <w:szCs w:val="20"/>
        </w:rPr>
        <w:t>Figure</w:t>
      </w:r>
      <w:r w:rsidR="00CB737F">
        <w:rPr>
          <w:sz w:val="20"/>
          <w:szCs w:val="20"/>
        </w:rPr>
        <w:t xml:space="preserve"> </w:t>
      </w:r>
      <w:r w:rsidR="00A763F1">
        <w:rPr>
          <w:sz w:val="20"/>
          <w:szCs w:val="20"/>
        </w:rPr>
        <w:t>3</w:t>
      </w:r>
      <w:r w:rsidR="00CB737F">
        <w:rPr>
          <w:sz w:val="20"/>
          <w:szCs w:val="20"/>
        </w:rPr>
        <w:t xml:space="preserve"> </w:t>
      </w:r>
      <w:r w:rsidRPr="00A763F1">
        <w:rPr>
          <w:sz w:val="20"/>
          <w:szCs w:val="20"/>
        </w:rPr>
        <w:t>is</w:t>
      </w:r>
      <w:r w:rsidR="00CB737F">
        <w:rPr>
          <w:sz w:val="20"/>
          <w:szCs w:val="20"/>
        </w:rPr>
        <w:t xml:space="preserve"> </w:t>
      </w:r>
      <w:proofErr w:type="spellStart"/>
      <w:r w:rsidR="007D3E39" w:rsidRPr="00A763F1">
        <w:rPr>
          <w:sz w:val="20"/>
          <w:szCs w:val="20"/>
        </w:rPr>
        <w:t>Beatt</w:t>
      </w:r>
      <w:r w:rsidRPr="00A763F1">
        <w:rPr>
          <w:sz w:val="20"/>
          <w:szCs w:val="20"/>
        </w:rPr>
        <w:t>ys</w:t>
      </w:r>
      <w:proofErr w:type="spellEnd"/>
      <w:r w:rsidR="00CB737F">
        <w:rPr>
          <w:sz w:val="20"/>
          <w:szCs w:val="20"/>
        </w:rPr>
        <w:t xml:space="preserve"> </w:t>
      </w:r>
      <w:r w:rsidRPr="00A763F1">
        <w:rPr>
          <w:sz w:val="20"/>
          <w:szCs w:val="20"/>
        </w:rPr>
        <w:t>Road</w:t>
      </w:r>
      <w:r w:rsidR="00CB737F">
        <w:rPr>
          <w:sz w:val="20"/>
          <w:szCs w:val="20"/>
        </w:rPr>
        <w:t xml:space="preserve"> </w:t>
      </w:r>
      <w:r w:rsidRPr="00A763F1">
        <w:rPr>
          <w:sz w:val="20"/>
          <w:szCs w:val="20"/>
        </w:rPr>
        <w:t>Reserve,</w:t>
      </w:r>
      <w:r w:rsidR="00CB737F">
        <w:rPr>
          <w:sz w:val="20"/>
          <w:szCs w:val="20"/>
        </w:rPr>
        <w:t xml:space="preserve"> </w:t>
      </w:r>
      <w:r w:rsidRPr="00A763F1">
        <w:rPr>
          <w:sz w:val="20"/>
          <w:szCs w:val="20"/>
        </w:rPr>
        <w:t>the</w:t>
      </w:r>
      <w:r w:rsidR="00CB737F">
        <w:rPr>
          <w:sz w:val="20"/>
          <w:szCs w:val="20"/>
        </w:rPr>
        <w:t xml:space="preserve"> </w:t>
      </w:r>
      <w:r w:rsidR="007D3E39" w:rsidRPr="00A763F1">
        <w:rPr>
          <w:sz w:val="20"/>
          <w:szCs w:val="20"/>
        </w:rPr>
        <w:t>Connector</w:t>
      </w:r>
      <w:r w:rsidR="00CB737F">
        <w:rPr>
          <w:sz w:val="20"/>
          <w:szCs w:val="20"/>
        </w:rPr>
        <w:t xml:space="preserve"> </w:t>
      </w:r>
      <w:r w:rsidR="007D3E39" w:rsidRPr="00A763F1">
        <w:rPr>
          <w:sz w:val="20"/>
          <w:szCs w:val="20"/>
        </w:rPr>
        <w:t>Street</w:t>
      </w:r>
      <w:r w:rsidR="00CB737F">
        <w:rPr>
          <w:sz w:val="20"/>
          <w:szCs w:val="20"/>
        </w:rPr>
        <w:t xml:space="preserve"> </w:t>
      </w:r>
      <w:r w:rsidR="002055D0" w:rsidRPr="00A763F1">
        <w:rPr>
          <w:sz w:val="20"/>
          <w:szCs w:val="20"/>
        </w:rPr>
        <w:t>and</w:t>
      </w:r>
      <w:r w:rsidR="00CB737F">
        <w:rPr>
          <w:sz w:val="20"/>
          <w:szCs w:val="20"/>
        </w:rPr>
        <w:t xml:space="preserve"> </w:t>
      </w:r>
      <w:r w:rsidR="007D3E39" w:rsidRPr="00A763F1">
        <w:rPr>
          <w:sz w:val="20"/>
          <w:szCs w:val="20"/>
        </w:rPr>
        <w:t>Direct</w:t>
      </w:r>
      <w:r w:rsidR="00CB737F">
        <w:rPr>
          <w:sz w:val="20"/>
          <w:szCs w:val="20"/>
        </w:rPr>
        <w:t xml:space="preserve"> </w:t>
      </w:r>
      <w:r w:rsidR="007D3E39" w:rsidRPr="00A763F1">
        <w:rPr>
          <w:sz w:val="20"/>
          <w:szCs w:val="20"/>
        </w:rPr>
        <w:t>Frontage</w:t>
      </w:r>
      <w:r w:rsidR="00CB737F">
        <w:rPr>
          <w:sz w:val="20"/>
          <w:szCs w:val="20"/>
        </w:rPr>
        <w:t xml:space="preserve"> </w:t>
      </w:r>
      <w:r w:rsidR="007D3E39" w:rsidRPr="00A763F1">
        <w:rPr>
          <w:sz w:val="20"/>
          <w:szCs w:val="20"/>
        </w:rPr>
        <w:t>Interface</w:t>
      </w:r>
      <w:r w:rsidR="00261AA0" w:rsidRPr="00A763F1">
        <w:rPr>
          <w:sz w:val="20"/>
          <w:szCs w:val="20"/>
        </w:rPr>
        <w:t>.</w:t>
      </w:r>
    </w:p>
    <w:p w14:paraId="4974E9FA" w14:textId="4504033A" w:rsidR="007D3E39" w:rsidRPr="00A763F1" w:rsidRDefault="007D3E39" w:rsidP="003910C8">
      <w:pPr>
        <w:pStyle w:val="Caption"/>
        <w:spacing w:after="0"/>
        <w:rPr>
          <w:sz w:val="20"/>
          <w:szCs w:val="20"/>
        </w:rPr>
      </w:pPr>
      <w:r w:rsidRPr="00A763F1">
        <w:rPr>
          <w:sz w:val="20"/>
          <w:szCs w:val="20"/>
        </w:rPr>
        <w:t>Figure</w:t>
      </w:r>
      <w:r w:rsidR="00CB737F">
        <w:rPr>
          <w:sz w:val="20"/>
          <w:szCs w:val="20"/>
        </w:rPr>
        <w:t xml:space="preserve"> </w:t>
      </w:r>
      <w:r w:rsidRPr="00A763F1">
        <w:rPr>
          <w:sz w:val="20"/>
          <w:szCs w:val="20"/>
        </w:rPr>
        <w:fldChar w:fldCharType="begin"/>
      </w:r>
      <w:r w:rsidRPr="00A763F1">
        <w:rPr>
          <w:sz w:val="20"/>
          <w:szCs w:val="20"/>
        </w:rPr>
        <w:instrText xml:space="preserve"> SEQ Figure \* ARABIC </w:instrText>
      </w:r>
      <w:r w:rsidRPr="00A763F1">
        <w:rPr>
          <w:sz w:val="20"/>
          <w:szCs w:val="20"/>
        </w:rPr>
        <w:fldChar w:fldCharType="separate"/>
      </w:r>
      <w:r w:rsidR="005A39A3" w:rsidRPr="00A763F1">
        <w:rPr>
          <w:sz w:val="20"/>
          <w:szCs w:val="20"/>
        </w:rPr>
        <w:t>4</w:t>
      </w:r>
      <w:r w:rsidRPr="00A763F1">
        <w:rPr>
          <w:sz w:val="20"/>
          <w:szCs w:val="20"/>
        </w:rPr>
        <w:fldChar w:fldCharType="end"/>
      </w:r>
      <w:r w:rsidR="00CB737F">
        <w:rPr>
          <w:sz w:val="20"/>
          <w:szCs w:val="20"/>
        </w:rPr>
        <w:t xml:space="preserve"> </w:t>
      </w:r>
      <w:r w:rsidR="003910C8" w:rsidRPr="00A763F1">
        <w:rPr>
          <w:sz w:val="20"/>
          <w:szCs w:val="20"/>
        </w:rPr>
        <w:t>is</w:t>
      </w:r>
      <w:r w:rsidR="00CB737F">
        <w:rPr>
          <w:sz w:val="20"/>
          <w:szCs w:val="20"/>
        </w:rPr>
        <w:t xml:space="preserve"> </w:t>
      </w:r>
      <w:proofErr w:type="spellStart"/>
      <w:r w:rsidRPr="00A763F1">
        <w:rPr>
          <w:sz w:val="20"/>
          <w:szCs w:val="20"/>
        </w:rPr>
        <w:t>Beattys</w:t>
      </w:r>
      <w:proofErr w:type="spellEnd"/>
      <w:r w:rsidR="00CB737F">
        <w:rPr>
          <w:sz w:val="20"/>
          <w:szCs w:val="20"/>
        </w:rPr>
        <w:t xml:space="preserve"> </w:t>
      </w:r>
      <w:r w:rsidRPr="00A763F1">
        <w:rPr>
          <w:sz w:val="20"/>
          <w:szCs w:val="20"/>
        </w:rPr>
        <w:t>Road</w:t>
      </w:r>
      <w:r w:rsidR="00CB737F">
        <w:rPr>
          <w:sz w:val="20"/>
          <w:szCs w:val="20"/>
        </w:rPr>
        <w:t xml:space="preserve"> </w:t>
      </w:r>
      <w:r w:rsidRPr="00A763F1">
        <w:rPr>
          <w:sz w:val="20"/>
          <w:szCs w:val="20"/>
        </w:rPr>
        <w:t>Reserve</w:t>
      </w:r>
      <w:r w:rsidR="00CB737F">
        <w:rPr>
          <w:sz w:val="20"/>
          <w:szCs w:val="20"/>
        </w:rPr>
        <w:t xml:space="preserve"> </w:t>
      </w:r>
      <w:r w:rsidRPr="00A763F1">
        <w:rPr>
          <w:sz w:val="20"/>
          <w:szCs w:val="20"/>
        </w:rPr>
        <w:t>–</w:t>
      </w:r>
      <w:r w:rsidR="00CB737F">
        <w:rPr>
          <w:sz w:val="20"/>
          <w:szCs w:val="20"/>
        </w:rPr>
        <w:t xml:space="preserve"> </w:t>
      </w:r>
      <w:r w:rsidRPr="00A763F1">
        <w:rPr>
          <w:sz w:val="20"/>
          <w:szCs w:val="20"/>
        </w:rPr>
        <w:t>Local</w:t>
      </w:r>
      <w:r w:rsidR="00CB737F">
        <w:rPr>
          <w:sz w:val="20"/>
          <w:szCs w:val="20"/>
        </w:rPr>
        <w:t xml:space="preserve"> </w:t>
      </w:r>
      <w:r w:rsidRPr="00A763F1">
        <w:rPr>
          <w:sz w:val="20"/>
          <w:szCs w:val="20"/>
        </w:rPr>
        <w:t>Access</w:t>
      </w:r>
      <w:r w:rsidR="00CB737F">
        <w:rPr>
          <w:sz w:val="20"/>
          <w:szCs w:val="20"/>
        </w:rPr>
        <w:t xml:space="preserve"> </w:t>
      </w:r>
      <w:r w:rsidRPr="00A763F1">
        <w:rPr>
          <w:sz w:val="20"/>
          <w:szCs w:val="20"/>
        </w:rPr>
        <w:t>Street</w:t>
      </w:r>
      <w:r w:rsidR="00CB737F">
        <w:rPr>
          <w:sz w:val="20"/>
          <w:szCs w:val="20"/>
        </w:rPr>
        <w:t xml:space="preserve"> </w:t>
      </w:r>
      <w:r w:rsidR="002055D0" w:rsidRPr="00A763F1">
        <w:rPr>
          <w:sz w:val="20"/>
          <w:szCs w:val="20"/>
        </w:rPr>
        <w:t>and</w:t>
      </w:r>
      <w:r w:rsidR="00CB737F">
        <w:rPr>
          <w:sz w:val="20"/>
          <w:szCs w:val="20"/>
        </w:rPr>
        <w:t xml:space="preserve"> </w:t>
      </w:r>
      <w:r w:rsidR="003910C8" w:rsidRPr="00A763F1">
        <w:rPr>
          <w:sz w:val="20"/>
          <w:szCs w:val="20"/>
        </w:rPr>
        <w:t>Community</w:t>
      </w:r>
      <w:r w:rsidR="00CB737F">
        <w:rPr>
          <w:sz w:val="20"/>
          <w:szCs w:val="20"/>
        </w:rPr>
        <w:t xml:space="preserve"> </w:t>
      </w:r>
      <w:r w:rsidR="003910C8" w:rsidRPr="00A763F1">
        <w:rPr>
          <w:sz w:val="20"/>
          <w:szCs w:val="20"/>
        </w:rPr>
        <w:t>Facilities</w:t>
      </w:r>
      <w:r w:rsidR="00CB737F">
        <w:rPr>
          <w:sz w:val="20"/>
          <w:szCs w:val="20"/>
        </w:rPr>
        <w:t xml:space="preserve"> </w:t>
      </w:r>
      <w:r w:rsidR="00261AA0" w:rsidRPr="00A763F1">
        <w:rPr>
          <w:sz w:val="20"/>
          <w:szCs w:val="20"/>
        </w:rPr>
        <w:t>Interface.</w:t>
      </w:r>
    </w:p>
    <w:p w14:paraId="2540EFBE" w14:textId="00CCAA4D" w:rsidR="007D3E39" w:rsidRPr="00A763F1" w:rsidRDefault="007D3E39" w:rsidP="003910C8">
      <w:pPr>
        <w:pStyle w:val="Caption"/>
        <w:spacing w:after="0"/>
        <w:rPr>
          <w:sz w:val="20"/>
          <w:szCs w:val="20"/>
        </w:rPr>
      </w:pPr>
      <w:bookmarkStart w:id="14" w:name="_Ref429655186"/>
      <w:r w:rsidRPr="00A763F1">
        <w:rPr>
          <w:sz w:val="20"/>
          <w:szCs w:val="20"/>
        </w:rPr>
        <w:t>Figure</w:t>
      </w:r>
      <w:r w:rsidR="00CB737F">
        <w:rPr>
          <w:sz w:val="20"/>
          <w:szCs w:val="20"/>
        </w:rPr>
        <w:t xml:space="preserve"> </w:t>
      </w:r>
      <w:r w:rsidRPr="00A763F1">
        <w:rPr>
          <w:sz w:val="20"/>
          <w:szCs w:val="20"/>
        </w:rPr>
        <w:fldChar w:fldCharType="begin"/>
      </w:r>
      <w:r w:rsidRPr="00A763F1">
        <w:rPr>
          <w:sz w:val="20"/>
          <w:szCs w:val="20"/>
        </w:rPr>
        <w:instrText xml:space="preserve"> SEQ Figure \* ARABIC </w:instrText>
      </w:r>
      <w:r w:rsidRPr="00A763F1">
        <w:rPr>
          <w:sz w:val="20"/>
          <w:szCs w:val="20"/>
        </w:rPr>
        <w:fldChar w:fldCharType="separate"/>
      </w:r>
      <w:r w:rsidR="005A39A3" w:rsidRPr="00A763F1">
        <w:rPr>
          <w:sz w:val="20"/>
          <w:szCs w:val="20"/>
        </w:rPr>
        <w:t>5</w:t>
      </w:r>
      <w:r w:rsidRPr="00A763F1">
        <w:rPr>
          <w:sz w:val="20"/>
          <w:szCs w:val="20"/>
        </w:rPr>
        <w:fldChar w:fldCharType="end"/>
      </w:r>
      <w:bookmarkEnd w:id="14"/>
      <w:r w:rsidR="00CB737F">
        <w:rPr>
          <w:sz w:val="20"/>
          <w:szCs w:val="20"/>
        </w:rPr>
        <w:t xml:space="preserve"> </w:t>
      </w:r>
      <w:proofErr w:type="spellStart"/>
      <w:r w:rsidRPr="00A763F1">
        <w:rPr>
          <w:sz w:val="20"/>
          <w:szCs w:val="20"/>
        </w:rPr>
        <w:t>Beattys</w:t>
      </w:r>
      <w:proofErr w:type="spellEnd"/>
      <w:r w:rsidR="00CB737F">
        <w:rPr>
          <w:sz w:val="20"/>
          <w:szCs w:val="20"/>
        </w:rPr>
        <w:t xml:space="preserve"> </w:t>
      </w:r>
      <w:r w:rsidRPr="00A763F1">
        <w:rPr>
          <w:sz w:val="20"/>
          <w:szCs w:val="20"/>
        </w:rPr>
        <w:t>Road</w:t>
      </w:r>
      <w:r w:rsidR="00CB737F">
        <w:rPr>
          <w:sz w:val="20"/>
          <w:szCs w:val="20"/>
        </w:rPr>
        <w:t xml:space="preserve"> </w:t>
      </w:r>
      <w:r w:rsidRPr="00A763F1">
        <w:rPr>
          <w:sz w:val="20"/>
          <w:szCs w:val="20"/>
        </w:rPr>
        <w:t>Reserve</w:t>
      </w:r>
      <w:r w:rsidR="00CB737F">
        <w:rPr>
          <w:sz w:val="20"/>
          <w:szCs w:val="20"/>
        </w:rPr>
        <w:t xml:space="preserve"> </w:t>
      </w:r>
      <w:r w:rsidRPr="00A763F1">
        <w:rPr>
          <w:sz w:val="20"/>
          <w:szCs w:val="20"/>
        </w:rPr>
        <w:t>–</w:t>
      </w:r>
      <w:r w:rsidR="00CB737F">
        <w:rPr>
          <w:sz w:val="20"/>
          <w:szCs w:val="20"/>
        </w:rPr>
        <w:t xml:space="preserve"> </w:t>
      </w:r>
      <w:r w:rsidRPr="00A763F1">
        <w:rPr>
          <w:sz w:val="20"/>
          <w:szCs w:val="20"/>
        </w:rPr>
        <w:t>Retarding</w:t>
      </w:r>
      <w:r w:rsidR="00CB737F">
        <w:rPr>
          <w:sz w:val="20"/>
          <w:szCs w:val="20"/>
        </w:rPr>
        <w:t xml:space="preserve"> </w:t>
      </w:r>
      <w:r w:rsidRPr="00A763F1">
        <w:rPr>
          <w:sz w:val="20"/>
          <w:szCs w:val="20"/>
        </w:rPr>
        <w:t>Basin</w:t>
      </w:r>
      <w:r w:rsidR="00CB737F">
        <w:rPr>
          <w:sz w:val="20"/>
          <w:szCs w:val="20"/>
        </w:rPr>
        <w:t xml:space="preserve"> </w:t>
      </w:r>
      <w:r w:rsidRPr="00A763F1">
        <w:rPr>
          <w:sz w:val="20"/>
          <w:szCs w:val="20"/>
        </w:rPr>
        <w:t>Interface</w:t>
      </w:r>
      <w:r w:rsidR="00261AA0" w:rsidRPr="00A763F1">
        <w:rPr>
          <w:sz w:val="20"/>
          <w:szCs w:val="20"/>
        </w:rPr>
        <w:t>.</w:t>
      </w:r>
    </w:p>
    <w:p w14:paraId="68CCE65E" w14:textId="77777777" w:rsidR="003910C8" w:rsidRPr="003910C8" w:rsidRDefault="003910C8" w:rsidP="003910C8">
      <w:pPr>
        <w:rPr>
          <w:lang w:val="en-US"/>
        </w:rPr>
      </w:pPr>
    </w:p>
    <w:p w14:paraId="198F8635" w14:textId="2BEA4312" w:rsidR="000E08EA" w:rsidRDefault="003910C8" w:rsidP="003910C8">
      <w:pPr>
        <w:pStyle w:val="Heading3"/>
      </w:pPr>
      <w:bookmarkStart w:id="15" w:name="_Toc453679539"/>
      <w:r>
        <w:t>3.1.3</w:t>
      </w:r>
      <w:r w:rsidR="00CB737F">
        <w:t xml:space="preserve"> </w:t>
      </w:r>
      <w:r w:rsidR="000E08EA" w:rsidRPr="00431E10">
        <w:t>Housing</w:t>
      </w:r>
      <w:bookmarkEnd w:id="15"/>
    </w:p>
    <w:tbl>
      <w:tblPr>
        <w:tblW w:w="9072" w:type="dxa"/>
        <w:tblInd w:w="57" w:type="dxa"/>
        <w:tblLayout w:type="fixed"/>
        <w:tblCellMar>
          <w:left w:w="0" w:type="dxa"/>
          <w:right w:w="0" w:type="dxa"/>
        </w:tblCellMar>
        <w:tblLook w:val="0000" w:firstRow="0" w:lastRow="0" w:firstColumn="0" w:lastColumn="0" w:noHBand="0" w:noVBand="0"/>
      </w:tblPr>
      <w:tblGrid>
        <w:gridCol w:w="794"/>
        <w:gridCol w:w="8278"/>
      </w:tblGrid>
      <w:tr w:rsidR="000E08EA" w:rsidRPr="00431E10" w14:paraId="03316686" w14:textId="77777777" w:rsidTr="00766465">
        <w:trPr>
          <w:trHeight w:hRule="exact" w:val="568"/>
        </w:trPr>
        <w:tc>
          <w:tcPr>
            <w:tcW w:w="9072" w:type="dxa"/>
            <w:gridSpan w:val="2"/>
            <w:tcBorders>
              <w:top w:val="single" w:sz="6" w:space="0" w:color="000000"/>
              <w:left w:val="single" w:sz="6" w:space="0" w:color="auto"/>
              <w:bottom w:val="single" w:sz="6" w:space="0" w:color="000000"/>
              <w:right w:val="single" w:sz="4" w:space="0" w:color="000000"/>
            </w:tcBorders>
            <w:shd w:val="solid" w:color="77AD00" w:fill="auto"/>
            <w:tcMar>
              <w:top w:w="57" w:type="dxa"/>
              <w:left w:w="57" w:type="dxa"/>
              <w:bottom w:w="57" w:type="dxa"/>
              <w:right w:w="0" w:type="dxa"/>
            </w:tcMar>
            <w:vAlign w:val="center"/>
          </w:tcPr>
          <w:p w14:paraId="321C4FE2" w14:textId="3DF2AEFD" w:rsidR="000E08EA" w:rsidRPr="00431E10" w:rsidRDefault="000E08EA">
            <w:pPr>
              <w:pStyle w:val="R"/>
              <w:rPr>
                <w:rFonts w:asciiTheme="minorHAnsi" w:hAnsiTheme="minorHAnsi"/>
                <w:lang w:val="en-AU"/>
              </w:rPr>
            </w:pPr>
            <w:r w:rsidRPr="00431E10">
              <w:rPr>
                <w:rFonts w:asciiTheme="minorHAnsi" w:hAnsiTheme="minorHAnsi"/>
                <w:lang w:val="en-AU"/>
              </w:rPr>
              <w:t>REQUIREMENTS</w:t>
            </w:r>
          </w:p>
        </w:tc>
      </w:tr>
      <w:tr w:rsidR="000E08EA" w:rsidRPr="00431E10" w14:paraId="2FBD3559" w14:textId="77777777" w:rsidTr="00766465">
        <w:trPr>
          <w:trHeight w:val="746"/>
        </w:trPr>
        <w:tc>
          <w:tcPr>
            <w:tcW w:w="79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36D8DB" w14:textId="2CFA2F3F" w:rsidR="000E08EA" w:rsidRPr="00431E10" w:rsidRDefault="00CB737F">
            <w:pPr>
              <w:pStyle w:val="RequirementsnumberingTables"/>
              <w:rPr>
                <w:rFonts w:asciiTheme="minorHAnsi" w:hAnsiTheme="minorHAnsi"/>
                <w:b/>
                <w:sz w:val="28"/>
                <w:szCs w:val="28"/>
                <w:lang w:val="en-AU"/>
              </w:rPr>
            </w:pPr>
            <w:r>
              <w:rPr>
                <w:rFonts w:asciiTheme="minorHAnsi" w:hAnsiTheme="minorHAnsi"/>
                <w:b/>
                <w:sz w:val="28"/>
                <w:szCs w:val="28"/>
                <w:lang w:val="en-AU"/>
              </w:rPr>
              <w:t xml:space="preserve"> </w:t>
            </w:r>
            <w:r w:rsidR="00AD585E" w:rsidRPr="00431E10">
              <w:rPr>
                <w:rFonts w:asciiTheme="minorHAnsi" w:hAnsiTheme="minorHAnsi"/>
                <w:b/>
                <w:sz w:val="28"/>
                <w:szCs w:val="28"/>
                <w:lang w:val="en-AU"/>
              </w:rPr>
              <w:t>R1</w:t>
            </w:r>
            <w:r w:rsidR="00327ABE">
              <w:rPr>
                <w:rFonts w:asciiTheme="minorHAnsi" w:hAnsiTheme="minorHAnsi"/>
                <w:b/>
                <w:sz w:val="28"/>
                <w:szCs w:val="28"/>
                <w:lang w:val="en-AU"/>
              </w:rPr>
              <w:t>3</w:t>
            </w:r>
          </w:p>
        </w:tc>
        <w:tc>
          <w:tcPr>
            <w:tcW w:w="8278"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2A098C" w14:textId="54746202" w:rsidR="000E08EA" w:rsidRPr="00431E10" w:rsidRDefault="000E08EA" w:rsidP="0071507B">
            <w:pPr>
              <w:pStyle w:val="TableBodyTables"/>
              <w:rPr>
                <w:rFonts w:asciiTheme="minorHAnsi" w:hAnsiTheme="minorHAnsi"/>
                <w:lang w:val="en-AU"/>
              </w:rPr>
            </w:pPr>
            <w:r w:rsidRPr="00431E10">
              <w:rPr>
                <w:rFonts w:asciiTheme="minorHAnsi" w:hAnsiTheme="minorHAnsi"/>
                <w:lang w:val="en-AU"/>
              </w:rPr>
              <w:t>Residential</w:t>
            </w:r>
            <w:r w:rsidR="00CB737F">
              <w:rPr>
                <w:rFonts w:asciiTheme="minorHAnsi" w:hAnsiTheme="minorHAnsi"/>
                <w:lang w:val="en-AU"/>
              </w:rPr>
              <w:t xml:space="preserve"> </w:t>
            </w:r>
            <w:r w:rsidRPr="00431E10">
              <w:rPr>
                <w:rFonts w:asciiTheme="minorHAnsi" w:hAnsiTheme="minorHAnsi"/>
                <w:lang w:val="en-AU"/>
              </w:rPr>
              <w:t>subdivisions</w:t>
            </w:r>
            <w:r w:rsidR="00CB737F">
              <w:rPr>
                <w:rFonts w:asciiTheme="minorHAnsi" w:hAnsiTheme="minorHAnsi"/>
                <w:lang w:val="en-AU"/>
              </w:rPr>
              <w:t xml:space="preserve"> </w:t>
            </w:r>
            <w:r w:rsidRPr="00431E10">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deliver</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broad</w:t>
            </w:r>
            <w:r w:rsidR="00CB737F">
              <w:rPr>
                <w:rFonts w:asciiTheme="minorHAnsi" w:hAnsiTheme="minorHAnsi"/>
                <w:lang w:val="en-AU"/>
              </w:rPr>
              <w:t xml:space="preserve"> </w:t>
            </w:r>
            <w:r w:rsidRPr="00431E10">
              <w:rPr>
                <w:rFonts w:asciiTheme="minorHAnsi" w:hAnsiTheme="minorHAnsi"/>
                <w:lang w:val="en-AU"/>
              </w:rPr>
              <w:t>range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lot</w:t>
            </w:r>
            <w:r w:rsidR="00CB737F">
              <w:rPr>
                <w:rFonts w:asciiTheme="minorHAnsi" w:hAnsiTheme="minorHAnsi"/>
                <w:lang w:val="en-AU"/>
              </w:rPr>
              <w:t xml:space="preserve"> </w:t>
            </w:r>
            <w:r w:rsidRPr="00431E10">
              <w:rPr>
                <w:rFonts w:asciiTheme="minorHAnsi" w:hAnsiTheme="minorHAnsi"/>
                <w:lang w:val="en-AU"/>
              </w:rPr>
              <w:t>sizes</w:t>
            </w:r>
            <w:r w:rsidR="00CB737F">
              <w:rPr>
                <w:rFonts w:asciiTheme="minorHAnsi" w:hAnsiTheme="minorHAnsi"/>
                <w:lang w:val="en-AU"/>
              </w:rPr>
              <w:t xml:space="preserve"> </w:t>
            </w:r>
            <w:r w:rsidRPr="00431E10">
              <w:rPr>
                <w:rFonts w:asciiTheme="minorHAnsi" w:hAnsiTheme="minorHAnsi"/>
                <w:lang w:val="en-AU"/>
              </w:rPr>
              <w:t>capable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accommodating</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variety</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housing</w:t>
            </w:r>
            <w:r w:rsidR="00CB737F">
              <w:rPr>
                <w:rFonts w:asciiTheme="minorHAnsi" w:hAnsiTheme="minorHAnsi"/>
                <w:lang w:val="en-AU"/>
              </w:rPr>
              <w:t xml:space="preserve"> </w:t>
            </w:r>
            <w:r w:rsidRPr="00431E10">
              <w:rPr>
                <w:rFonts w:asciiTheme="minorHAnsi" w:hAnsiTheme="minorHAnsi"/>
                <w:lang w:val="en-AU"/>
              </w:rPr>
              <w:t>types</w:t>
            </w:r>
            <w:r w:rsidR="0071507B">
              <w:rPr>
                <w:rFonts w:asciiTheme="minorHAnsi" w:hAnsiTheme="minorHAnsi"/>
                <w:lang w:val="en-AU"/>
              </w:rPr>
              <w:t>.</w:t>
            </w:r>
          </w:p>
        </w:tc>
      </w:tr>
      <w:tr w:rsidR="000E08EA" w:rsidRPr="00431E10" w14:paraId="547B2EEB" w14:textId="77777777" w:rsidTr="00766465">
        <w:trPr>
          <w:trHeight w:val="60"/>
        </w:trPr>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8B469FB" w14:textId="3DA9DC71" w:rsidR="000E08EA" w:rsidRPr="00431E10" w:rsidRDefault="00327ABE">
            <w:pPr>
              <w:pStyle w:val="RequirementsnumberingTables"/>
              <w:rPr>
                <w:rFonts w:asciiTheme="minorHAnsi" w:hAnsiTheme="minorHAnsi"/>
                <w:b/>
                <w:sz w:val="28"/>
                <w:szCs w:val="28"/>
                <w:lang w:val="en-AU"/>
              </w:rPr>
            </w:pPr>
            <w:r>
              <w:rPr>
                <w:rFonts w:asciiTheme="minorHAnsi" w:hAnsiTheme="minorHAnsi"/>
                <w:b/>
                <w:sz w:val="28"/>
                <w:szCs w:val="28"/>
                <w:lang w:val="en-AU"/>
              </w:rPr>
              <w:t>R14</w:t>
            </w:r>
            <w:r w:rsidR="00CB737F">
              <w:rPr>
                <w:rFonts w:asciiTheme="minorHAnsi" w:hAnsiTheme="minorHAnsi"/>
                <w:b/>
                <w:sz w:val="28"/>
                <w:szCs w:val="28"/>
                <w:lang w:val="en-AU"/>
              </w:rPr>
              <w:t xml:space="preserve"> </w:t>
            </w:r>
          </w:p>
        </w:tc>
        <w:tc>
          <w:tcPr>
            <w:tcW w:w="8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528313" w14:textId="41789AF5" w:rsidR="000E08EA" w:rsidRPr="00431E10" w:rsidRDefault="000E08EA">
            <w:pPr>
              <w:pStyle w:val="TableBodyTables"/>
              <w:rPr>
                <w:rFonts w:asciiTheme="minorHAnsi" w:hAnsiTheme="minorHAnsi"/>
                <w:lang w:val="en-AU"/>
              </w:rPr>
            </w:pPr>
            <w:r w:rsidRPr="00431E10">
              <w:rPr>
                <w:rFonts w:asciiTheme="minorHAnsi" w:hAnsiTheme="minorHAnsi"/>
                <w:lang w:val="en-AU"/>
              </w:rPr>
              <w:t>Subdivision</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land</w:t>
            </w:r>
            <w:r w:rsidR="00CB737F">
              <w:rPr>
                <w:rFonts w:asciiTheme="minorHAnsi" w:hAnsiTheme="minorHAnsi"/>
                <w:lang w:val="en-AU"/>
              </w:rPr>
              <w:t xml:space="preserve"> </w:t>
            </w:r>
            <w:r w:rsidRPr="00431E10">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deliver</w:t>
            </w:r>
            <w:r w:rsidR="00CB737F">
              <w:rPr>
                <w:rFonts w:asciiTheme="minorHAnsi" w:hAnsiTheme="minorHAnsi"/>
                <w:lang w:val="en-AU"/>
              </w:rPr>
              <w:t xml:space="preserve"> </w:t>
            </w:r>
            <w:r w:rsidRPr="00431E10">
              <w:rPr>
                <w:rFonts w:asciiTheme="minorHAnsi" w:hAnsiTheme="minorHAnsi"/>
                <w:lang w:val="en-AU"/>
              </w:rPr>
              <w:t>an</w:t>
            </w:r>
            <w:r w:rsidR="00CB737F">
              <w:rPr>
                <w:rFonts w:asciiTheme="minorHAnsi" w:hAnsiTheme="minorHAnsi"/>
                <w:lang w:val="en-AU"/>
              </w:rPr>
              <w:t xml:space="preserve"> </w:t>
            </w:r>
            <w:r w:rsidRPr="00431E10">
              <w:rPr>
                <w:rFonts w:asciiTheme="minorHAnsi" w:hAnsiTheme="minorHAnsi"/>
                <w:lang w:val="en-AU"/>
              </w:rPr>
              <w:t>overall</w:t>
            </w:r>
            <w:r w:rsidR="00CB737F">
              <w:rPr>
                <w:rFonts w:asciiTheme="minorHAnsi" w:hAnsiTheme="minorHAnsi"/>
                <w:lang w:val="en-AU"/>
              </w:rPr>
              <w:t xml:space="preserve"> </w:t>
            </w:r>
            <w:r w:rsidRPr="00431E10">
              <w:rPr>
                <w:rFonts w:asciiTheme="minorHAnsi" w:hAnsiTheme="minorHAnsi"/>
                <w:lang w:val="en-AU"/>
              </w:rPr>
              <w:t>minimum</w:t>
            </w:r>
            <w:r w:rsidR="00CB737F">
              <w:rPr>
                <w:rFonts w:asciiTheme="minorHAnsi" w:hAnsiTheme="minorHAnsi"/>
                <w:lang w:val="en-AU"/>
              </w:rPr>
              <w:t xml:space="preserve"> </w:t>
            </w:r>
            <w:r w:rsidRPr="00431E10">
              <w:rPr>
                <w:rFonts w:asciiTheme="minorHAnsi" w:hAnsiTheme="minorHAnsi"/>
                <w:lang w:val="en-AU"/>
              </w:rPr>
              <w:t>average</w:t>
            </w:r>
            <w:r w:rsidR="00CB737F">
              <w:rPr>
                <w:rFonts w:asciiTheme="minorHAnsi" w:hAnsiTheme="minorHAnsi"/>
                <w:lang w:val="en-AU"/>
              </w:rPr>
              <w:t xml:space="preserve"> </w:t>
            </w:r>
            <w:r w:rsidRPr="00431E10">
              <w:rPr>
                <w:rFonts w:asciiTheme="minorHAnsi" w:hAnsiTheme="minorHAnsi"/>
                <w:lang w:val="en-AU"/>
              </w:rPr>
              <w:t>density</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16.5</w:t>
            </w:r>
            <w:r w:rsidR="00CB737F">
              <w:rPr>
                <w:rFonts w:asciiTheme="minorHAnsi" w:hAnsiTheme="minorHAnsi"/>
                <w:lang w:val="en-AU"/>
              </w:rPr>
              <w:t xml:space="preserve"> </w:t>
            </w:r>
            <w:r w:rsidRPr="00431E10">
              <w:rPr>
                <w:rFonts w:asciiTheme="minorHAnsi" w:hAnsiTheme="minorHAnsi"/>
                <w:lang w:val="en-AU"/>
              </w:rPr>
              <w:t>dwellings</w:t>
            </w:r>
            <w:r w:rsidR="00CB737F">
              <w:rPr>
                <w:rFonts w:asciiTheme="minorHAnsi" w:hAnsiTheme="minorHAnsi"/>
                <w:lang w:val="en-AU"/>
              </w:rPr>
              <w:t xml:space="preserve"> </w:t>
            </w:r>
            <w:r w:rsidRPr="00431E10">
              <w:rPr>
                <w:rFonts w:asciiTheme="minorHAnsi" w:hAnsiTheme="minorHAnsi"/>
                <w:lang w:val="en-AU"/>
              </w:rPr>
              <w:t>per</w:t>
            </w:r>
            <w:r w:rsidR="00CB737F">
              <w:rPr>
                <w:rFonts w:asciiTheme="minorHAnsi" w:hAnsiTheme="minorHAnsi"/>
                <w:lang w:val="en-AU"/>
              </w:rPr>
              <w:t xml:space="preserve"> </w:t>
            </w:r>
            <w:r w:rsidRPr="00431E10">
              <w:rPr>
                <w:rFonts w:asciiTheme="minorHAnsi" w:hAnsiTheme="minorHAnsi"/>
                <w:lang w:val="en-AU"/>
              </w:rPr>
              <w:t>net</w:t>
            </w:r>
            <w:r w:rsidR="00CB737F">
              <w:rPr>
                <w:rFonts w:asciiTheme="minorHAnsi" w:hAnsiTheme="minorHAnsi"/>
                <w:lang w:val="en-AU"/>
              </w:rPr>
              <w:t xml:space="preserve"> </w:t>
            </w:r>
            <w:r w:rsidRPr="00431E10">
              <w:rPr>
                <w:rFonts w:asciiTheme="minorHAnsi" w:hAnsiTheme="minorHAnsi"/>
                <w:lang w:val="en-AU"/>
              </w:rPr>
              <w:t>developable</w:t>
            </w:r>
            <w:r w:rsidR="00CB737F">
              <w:rPr>
                <w:rFonts w:asciiTheme="minorHAnsi" w:hAnsiTheme="minorHAnsi"/>
                <w:lang w:val="en-AU"/>
              </w:rPr>
              <w:t xml:space="preserve"> </w:t>
            </w:r>
            <w:r w:rsidRPr="00431E10">
              <w:rPr>
                <w:rFonts w:asciiTheme="minorHAnsi" w:hAnsiTheme="minorHAnsi"/>
                <w:lang w:val="en-AU"/>
              </w:rPr>
              <w:t>hectare.</w:t>
            </w:r>
            <w:r w:rsidR="00CB737F">
              <w:rPr>
                <w:rFonts w:asciiTheme="minorHAnsi" w:hAnsiTheme="minorHAnsi"/>
                <w:lang w:val="en-AU"/>
              </w:rPr>
              <w:t xml:space="preserve">  </w:t>
            </w:r>
            <w:r w:rsidRPr="00431E10">
              <w:rPr>
                <w:rFonts w:asciiTheme="minorHAnsi" w:hAnsiTheme="minorHAnsi"/>
                <w:lang w:val="en-AU"/>
              </w:rPr>
              <w:t>Where</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subdivision</w:t>
            </w:r>
            <w:r w:rsidR="00CB737F">
              <w:rPr>
                <w:rFonts w:asciiTheme="minorHAnsi" w:hAnsiTheme="minorHAnsi"/>
                <w:lang w:val="en-AU"/>
              </w:rPr>
              <w:t xml:space="preserve"> </w:t>
            </w:r>
            <w:r w:rsidRPr="00431E10">
              <w:rPr>
                <w:rFonts w:asciiTheme="minorHAnsi" w:hAnsiTheme="minorHAnsi"/>
                <w:lang w:val="en-AU"/>
              </w:rPr>
              <w:t>proposal</w:t>
            </w:r>
            <w:r w:rsidR="00CB737F">
              <w:rPr>
                <w:rFonts w:asciiTheme="minorHAnsi" w:hAnsiTheme="minorHAnsi"/>
                <w:lang w:val="en-AU"/>
              </w:rPr>
              <w:t xml:space="preserve"> </w:t>
            </w:r>
            <w:r w:rsidRPr="00431E10">
              <w:rPr>
                <w:rFonts w:asciiTheme="minorHAnsi" w:hAnsiTheme="minorHAnsi"/>
                <w:lang w:val="en-AU"/>
              </w:rPr>
              <w:t>represents</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single</w:t>
            </w:r>
            <w:r w:rsidR="00CB737F">
              <w:rPr>
                <w:rFonts w:asciiTheme="minorHAnsi" w:hAnsiTheme="minorHAnsi"/>
                <w:lang w:val="en-AU"/>
              </w:rPr>
              <w:t xml:space="preserve"> </w:t>
            </w:r>
            <w:r w:rsidRPr="00431E10">
              <w:rPr>
                <w:rFonts w:asciiTheme="minorHAnsi" w:hAnsiTheme="minorHAnsi"/>
                <w:lang w:val="en-AU"/>
              </w:rPr>
              <w:t>stage</w:t>
            </w:r>
            <w:r w:rsidR="00CB737F">
              <w:rPr>
                <w:rFonts w:asciiTheme="minorHAnsi" w:hAnsiTheme="minorHAnsi"/>
                <w:lang w:val="en-AU"/>
              </w:rPr>
              <w:t xml:space="preserve"> </w:t>
            </w:r>
            <w:r w:rsidRPr="00431E10">
              <w:rPr>
                <w:rFonts w:asciiTheme="minorHAnsi" w:hAnsiTheme="minorHAnsi"/>
                <w:lang w:val="en-AU"/>
              </w:rPr>
              <w:t>or</w:t>
            </w:r>
            <w:r w:rsidR="00CB737F">
              <w:rPr>
                <w:rFonts w:asciiTheme="minorHAnsi" w:hAnsiTheme="minorHAnsi"/>
                <w:lang w:val="en-AU"/>
              </w:rPr>
              <w:t xml:space="preserve"> </w:t>
            </w:r>
            <w:r w:rsidRPr="00431E10">
              <w:rPr>
                <w:rFonts w:asciiTheme="minorHAnsi" w:hAnsiTheme="minorHAnsi"/>
                <w:lang w:val="en-AU"/>
              </w:rPr>
              <w:t>limited</w:t>
            </w:r>
            <w:r w:rsidR="00CB737F">
              <w:rPr>
                <w:rFonts w:asciiTheme="minorHAnsi" w:hAnsiTheme="minorHAnsi"/>
                <w:lang w:val="en-AU"/>
              </w:rPr>
              <w:t xml:space="preserve"> </w:t>
            </w:r>
            <w:r w:rsidRPr="00431E10">
              <w:rPr>
                <w:rFonts w:asciiTheme="minorHAnsi" w:hAnsiTheme="minorHAnsi"/>
                <w:lang w:val="en-AU"/>
              </w:rPr>
              <w:t>number</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stages,</w:t>
            </w:r>
            <w:r w:rsidR="00CB737F">
              <w:rPr>
                <w:rFonts w:asciiTheme="minorHAnsi" w:hAnsiTheme="minorHAnsi"/>
                <w:lang w:val="en-AU"/>
              </w:rPr>
              <w:t xml:space="preserve"> </w:t>
            </w:r>
            <w:r w:rsidRPr="00431E10">
              <w:rPr>
                <w:rFonts w:asciiTheme="minorHAnsi" w:hAnsiTheme="minorHAnsi"/>
                <w:lang w:val="en-AU"/>
              </w:rPr>
              <w:t>proponents</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demonstrate</w:t>
            </w:r>
            <w:r w:rsidR="00CB737F">
              <w:rPr>
                <w:rFonts w:asciiTheme="minorHAnsi" w:hAnsiTheme="minorHAnsi"/>
                <w:lang w:val="en-AU"/>
              </w:rPr>
              <w:t xml:space="preserve"> </w:t>
            </w:r>
            <w:r w:rsidRPr="00431E10">
              <w:rPr>
                <w:rFonts w:asciiTheme="minorHAnsi" w:hAnsiTheme="minorHAnsi"/>
                <w:lang w:val="en-AU"/>
              </w:rPr>
              <w:t>how</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subdivision</w:t>
            </w:r>
            <w:r w:rsidR="00CB737F">
              <w:rPr>
                <w:rFonts w:asciiTheme="minorHAnsi" w:hAnsiTheme="minorHAnsi"/>
                <w:lang w:val="en-AU"/>
              </w:rPr>
              <w:t xml:space="preserve"> </w:t>
            </w:r>
            <w:r w:rsidRPr="00431E10">
              <w:rPr>
                <w:rFonts w:asciiTheme="minorHAnsi" w:hAnsiTheme="minorHAnsi"/>
                <w:lang w:val="en-AU"/>
              </w:rPr>
              <w:t>will</w:t>
            </w:r>
            <w:r w:rsidR="00CB737F">
              <w:rPr>
                <w:rFonts w:asciiTheme="minorHAnsi" w:hAnsiTheme="minorHAnsi"/>
                <w:lang w:val="en-AU"/>
              </w:rPr>
              <w:t xml:space="preserve"> </w:t>
            </w:r>
            <w:r w:rsidRPr="00431E10">
              <w:rPr>
                <w:rFonts w:asciiTheme="minorHAnsi" w:hAnsiTheme="minorHAnsi"/>
                <w:lang w:val="en-AU"/>
              </w:rPr>
              <w:t>contribute</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eventual</w:t>
            </w:r>
            <w:r w:rsidR="00CB737F">
              <w:rPr>
                <w:rFonts w:asciiTheme="minorHAnsi" w:hAnsiTheme="minorHAnsi"/>
                <w:lang w:val="en-AU"/>
              </w:rPr>
              <w:t xml:space="preserve"> </w:t>
            </w:r>
            <w:r w:rsidRPr="00431E10">
              <w:rPr>
                <w:rFonts w:asciiTheme="minorHAnsi" w:hAnsiTheme="minorHAnsi"/>
                <w:lang w:val="en-AU"/>
              </w:rPr>
              <w:t>satisfaction</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this</w:t>
            </w:r>
            <w:r w:rsidR="00CB737F">
              <w:rPr>
                <w:rFonts w:asciiTheme="minorHAnsi" w:hAnsiTheme="minorHAnsi"/>
                <w:lang w:val="en-AU"/>
              </w:rPr>
              <w:t xml:space="preserve"> </w:t>
            </w:r>
            <w:r w:rsidRPr="00431E10">
              <w:rPr>
                <w:rFonts w:asciiTheme="minorHAnsi" w:hAnsiTheme="minorHAnsi"/>
                <w:lang w:val="en-AU"/>
              </w:rPr>
              <w:t>guideline</w:t>
            </w:r>
            <w:r w:rsidR="00CB737F">
              <w:rPr>
                <w:rFonts w:asciiTheme="minorHAnsi" w:hAnsiTheme="minorHAnsi"/>
                <w:lang w:val="en-AU"/>
              </w:rPr>
              <w:t xml:space="preserve"> </w:t>
            </w:r>
            <w:r w:rsidRPr="00431E10">
              <w:rPr>
                <w:rFonts w:asciiTheme="minorHAnsi" w:hAnsiTheme="minorHAnsi"/>
                <w:lang w:val="en-AU"/>
              </w:rPr>
              <w:t>through</w:t>
            </w:r>
            <w:r w:rsidR="00CB737F">
              <w:rPr>
                <w:rFonts w:asciiTheme="minorHAnsi" w:hAnsiTheme="minorHAnsi"/>
                <w:lang w:val="en-AU"/>
              </w:rPr>
              <w:t xml:space="preserve"> </w:t>
            </w:r>
            <w:r w:rsidRPr="00431E10">
              <w:rPr>
                <w:rFonts w:asciiTheme="minorHAnsi" w:hAnsiTheme="minorHAnsi"/>
                <w:lang w:val="en-AU"/>
              </w:rPr>
              <w:t>further</w:t>
            </w:r>
            <w:r w:rsidR="00CB737F">
              <w:rPr>
                <w:rFonts w:asciiTheme="minorHAnsi" w:hAnsiTheme="minorHAnsi"/>
                <w:lang w:val="en-AU"/>
              </w:rPr>
              <w:t xml:space="preserve"> </w:t>
            </w:r>
            <w:r w:rsidRPr="00431E10">
              <w:rPr>
                <w:rFonts w:asciiTheme="minorHAnsi" w:hAnsiTheme="minorHAnsi"/>
                <w:lang w:val="en-AU"/>
              </w:rPr>
              <w:t>stages</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development.</w:t>
            </w:r>
          </w:p>
        </w:tc>
      </w:tr>
      <w:tr w:rsidR="000E08EA" w:rsidRPr="00431E10" w14:paraId="6113F3B8" w14:textId="77777777" w:rsidTr="00766465">
        <w:trPr>
          <w:trHeight w:val="60"/>
        </w:trPr>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C3BDFF" w14:textId="31025259" w:rsidR="000E08EA" w:rsidRPr="00431E10" w:rsidRDefault="00CB737F">
            <w:pPr>
              <w:pStyle w:val="RequirementsnumberingTables"/>
              <w:rPr>
                <w:rFonts w:asciiTheme="minorHAnsi" w:hAnsiTheme="minorHAnsi"/>
                <w:b/>
                <w:sz w:val="28"/>
                <w:szCs w:val="28"/>
                <w:lang w:val="en-AU"/>
              </w:rPr>
            </w:pPr>
            <w:r>
              <w:rPr>
                <w:rFonts w:asciiTheme="minorHAnsi" w:hAnsiTheme="minorHAnsi"/>
                <w:b/>
                <w:sz w:val="28"/>
                <w:szCs w:val="28"/>
                <w:lang w:val="en-AU"/>
              </w:rPr>
              <w:t xml:space="preserve"> </w:t>
            </w:r>
            <w:r w:rsidR="00AD585E" w:rsidRPr="00431E10">
              <w:rPr>
                <w:rFonts w:asciiTheme="minorHAnsi" w:hAnsiTheme="minorHAnsi"/>
                <w:b/>
                <w:sz w:val="28"/>
                <w:szCs w:val="28"/>
                <w:lang w:val="en-AU"/>
              </w:rPr>
              <w:t>R1</w:t>
            </w:r>
            <w:r w:rsidR="00327ABE">
              <w:rPr>
                <w:rFonts w:asciiTheme="minorHAnsi" w:hAnsiTheme="minorHAnsi"/>
                <w:b/>
                <w:sz w:val="28"/>
                <w:szCs w:val="28"/>
                <w:lang w:val="en-AU"/>
              </w:rPr>
              <w:t>5</w:t>
            </w:r>
          </w:p>
        </w:tc>
        <w:tc>
          <w:tcPr>
            <w:tcW w:w="8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5CA432" w14:textId="618D6415" w:rsidR="000E08EA" w:rsidRPr="00E46A1A" w:rsidRDefault="00CB737F" w:rsidP="00B70E92">
            <w:pPr>
              <w:pStyle w:val="Pa16"/>
              <w:spacing w:after="40"/>
              <w:rPr>
                <w:rFonts w:asciiTheme="minorHAnsi" w:hAnsiTheme="minorHAnsi"/>
              </w:rPr>
            </w:pPr>
            <w:r>
              <w:rPr>
                <w:rFonts w:cs="Humnst777 BT"/>
                <w:color w:val="000000"/>
                <w:sz w:val="18"/>
                <w:szCs w:val="18"/>
              </w:rPr>
              <w:t xml:space="preserve"> </w:t>
            </w:r>
            <w:r w:rsidR="00EA7028" w:rsidRPr="00912527">
              <w:rPr>
                <w:rFonts w:asciiTheme="minorHAnsi" w:hAnsiTheme="minorHAnsi" w:cs="Humnst777 BT"/>
                <w:color w:val="000000"/>
                <w:sz w:val="18"/>
                <w:szCs w:val="18"/>
              </w:rPr>
              <w:t>Medium</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density</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and</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higher</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density</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housing</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must</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be</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maximised</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within</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and</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adjacent</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to</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key</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amenity</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areas</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of</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the</w:t>
            </w:r>
            <w:r>
              <w:rPr>
                <w:rFonts w:asciiTheme="minorHAnsi" w:hAnsiTheme="minorHAnsi" w:cs="Humnst777 BT"/>
                <w:color w:val="000000"/>
                <w:sz w:val="18"/>
                <w:szCs w:val="18"/>
              </w:rPr>
              <w:t xml:space="preserve"> </w:t>
            </w:r>
            <w:r w:rsidR="00EA7028">
              <w:rPr>
                <w:rFonts w:asciiTheme="minorHAnsi" w:hAnsiTheme="minorHAnsi" w:cs="Humnst777 BT"/>
                <w:color w:val="000000"/>
                <w:sz w:val="18"/>
                <w:szCs w:val="18"/>
              </w:rPr>
              <w:t>P</w:t>
            </w:r>
            <w:r w:rsidR="00EA7028" w:rsidRPr="00912527">
              <w:rPr>
                <w:rFonts w:asciiTheme="minorHAnsi" w:hAnsiTheme="minorHAnsi" w:cs="Humnst777 BT"/>
                <w:color w:val="000000"/>
                <w:sz w:val="18"/>
                <w:szCs w:val="18"/>
              </w:rPr>
              <w:t>recinct,</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as</w:t>
            </w:r>
            <w:r>
              <w:rPr>
                <w:rFonts w:asciiTheme="minorHAnsi" w:hAnsiTheme="minorHAnsi" w:cs="Humnst777 BT"/>
                <w:color w:val="000000"/>
                <w:sz w:val="18"/>
                <w:szCs w:val="18"/>
              </w:rPr>
              <w:t xml:space="preserve"> </w:t>
            </w:r>
            <w:r w:rsidR="00EA7028" w:rsidRPr="00912527">
              <w:rPr>
                <w:rFonts w:asciiTheme="minorHAnsi" w:hAnsiTheme="minorHAnsi" w:cs="Humnst777 BT"/>
                <w:color w:val="000000"/>
                <w:sz w:val="18"/>
                <w:szCs w:val="18"/>
              </w:rPr>
              <w:t>illustrat</w:t>
            </w:r>
            <w:r w:rsidR="00EA7028" w:rsidRPr="00EA7028">
              <w:rPr>
                <w:rFonts w:asciiTheme="minorHAnsi" w:hAnsiTheme="minorHAnsi" w:cs="Humnst777 BT"/>
                <w:color w:val="000000"/>
                <w:sz w:val="18"/>
                <w:szCs w:val="18"/>
              </w:rPr>
              <w:t>ed</w:t>
            </w:r>
            <w:r>
              <w:rPr>
                <w:rFonts w:asciiTheme="minorHAnsi" w:hAnsiTheme="minorHAnsi" w:cs="Humnst777 BT"/>
                <w:color w:val="000000"/>
                <w:sz w:val="18"/>
                <w:szCs w:val="18"/>
              </w:rPr>
              <w:t xml:space="preserve"> </w:t>
            </w:r>
            <w:r w:rsidR="00EA7028" w:rsidRPr="00EA7028">
              <w:rPr>
                <w:rFonts w:asciiTheme="minorHAnsi" w:hAnsiTheme="minorHAnsi" w:cs="Humnst777 BT"/>
                <w:color w:val="000000"/>
                <w:sz w:val="18"/>
                <w:szCs w:val="18"/>
              </w:rPr>
              <w:t>on</w:t>
            </w:r>
            <w:r>
              <w:rPr>
                <w:rFonts w:asciiTheme="minorHAnsi" w:hAnsiTheme="minorHAnsi" w:cs="Humnst777 BT"/>
                <w:color w:val="000000"/>
                <w:sz w:val="18"/>
                <w:szCs w:val="18"/>
              </w:rPr>
              <w:t xml:space="preserve"> </w:t>
            </w:r>
            <w:r w:rsidR="00EA7028" w:rsidRPr="00B70E92">
              <w:rPr>
                <w:rFonts w:asciiTheme="minorHAnsi" w:hAnsiTheme="minorHAnsi" w:cs="Humnst777 BT"/>
                <w:color w:val="000000"/>
                <w:sz w:val="18"/>
                <w:szCs w:val="18"/>
              </w:rPr>
              <w:t>Plan</w:t>
            </w:r>
            <w:r>
              <w:rPr>
                <w:rFonts w:asciiTheme="minorHAnsi" w:hAnsiTheme="minorHAnsi" w:cs="Humnst777 BT"/>
                <w:color w:val="000000"/>
                <w:sz w:val="18"/>
                <w:szCs w:val="18"/>
              </w:rPr>
              <w:t xml:space="preserve"> </w:t>
            </w:r>
            <w:r w:rsidR="00EA7028" w:rsidRPr="00B70E92">
              <w:rPr>
                <w:rFonts w:asciiTheme="minorHAnsi" w:hAnsiTheme="minorHAnsi" w:cs="Humnst777 BT"/>
                <w:color w:val="000000"/>
                <w:sz w:val="18"/>
                <w:szCs w:val="18"/>
              </w:rPr>
              <w:t>5</w:t>
            </w:r>
            <w:r>
              <w:rPr>
                <w:rFonts w:asciiTheme="minorHAnsi" w:hAnsiTheme="minorHAnsi" w:cs="Humnst777 BT"/>
                <w:color w:val="000000"/>
                <w:sz w:val="18"/>
                <w:szCs w:val="18"/>
              </w:rPr>
              <w:t xml:space="preserve"> </w:t>
            </w:r>
            <w:r w:rsidR="00EA7028" w:rsidRPr="00B70E92">
              <w:rPr>
                <w:rFonts w:asciiTheme="minorHAnsi" w:hAnsiTheme="minorHAnsi" w:cs="Humnst777 BT"/>
                <w:color w:val="000000"/>
                <w:sz w:val="18"/>
                <w:szCs w:val="18"/>
              </w:rPr>
              <w:t>and</w:t>
            </w:r>
            <w:r>
              <w:rPr>
                <w:rFonts w:asciiTheme="minorHAnsi" w:hAnsiTheme="minorHAnsi" w:cs="Humnst777 BT"/>
                <w:color w:val="000000"/>
                <w:sz w:val="18"/>
                <w:szCs w:val="18"/>
              </w:rPr>
              <w:t xml:space="preserve"> </w:t>
            </w:r>
            <w:r w:rsidR="00EA7028" w:rsidRPr="00B70E92">
              <w:rPr>
                <w:rFonts w:asciiTheme="minorHAnsi" w:hAnsiTheme="minorHAnsi" w:cs="Humnst777 BT"/>
                <w:color w:val="000000"/>
                <w:sz w:val="18"/>
                <w:szCs w:val="18"/>
              </w:rPr>
              <w:t>in</w:t>
            </w:r>
            <w:r>
              <w:rPr>
                <w:rFonts w:asciiTheme="minorHAnsi" w:hAnsiTheme="minorHAnsi" w:cs="Humnst777 BT"/>
                <w:color w:val="000000"/>
                <w:sz w:val="18"/>
                <w:szCs w:val="18"/>
              </w:rPr>
              <w:t xml:space="preserve"> </w:t>
            </w:r>
            <w:r w:rsidR="0005416E" w:rsidRPr="00B70E92">
              <w:rPr>
                <w:rFonts w:asciiTheme="minorHAnsi" w:hAnsiTheme="minorHAnsi" w:cs="Humnst777 BT"/>
                <w:color w:val="000000"/>
                <w:sz w:val="18"/>
                <w:szCs w:val="18"/>
              </w:rPr>
              <w:fldChar w:fldCharType="begin"/>
            </w:r>
            <w:r w:rsidR="0005416E" w:rsidRPr="00B70E92">
              <w:rPr>
                <w:rFonts w:asciiTheme="minorHAnsi" w:hAnsiTheme="minorHAnsi" w:cs="Humnst777 BT"/>
                <w:color w:val="000000"/>
                <w:sz w:val="18"/>
                <w:szCs w:val="18"/>
              </w:rPr>
              <w:instrText xml:space="preserve"> REF _Ref450145941 \h  \* MERGEFORMAT </w:instrText>
            </w:r>
            <w:r w:rsidR="0005416E" w:rsidRPr="00B70E92">
              <w:rPr>
                <w:rFonts w:asciiTheme="minorHAnsi" w:hAnsiTheme="minorHAnsi" w:cs="Humnst777 BT"/>
                <w:color w:val="000000"/>
                <w:sz w:val="18"/>
                <w:szCs w:val="18"/>
              </w:rPr>
            </w:r>
            <w:r w:rsidR="0005416E" w:rsidRPr="00B70E92">
              <w:rPr>
                <w:rFonts w:asciiTheme="minorHAnsi" w:hAnsiTheme="minorHAnsi" w:cs="Humnst777 BT"/>
                <w:color w:val="000000"/>
                <w:sz w:val="18"/>
                <w:szCs w:val="18"/>
              </w:rPr>
              <w:fldChar w:fldCharType="separate"/>
            </w:r>
            <w:r w:rsidR="005A39A3" w:rsidRPr="005A39A3">
              <w:rPr>
                <w:rFonts w:asciiTheme="minorHAnsi" w:hAnsiTheme="minorHAnsi"/>
                <w:sz w:val="18"/>
                <w:szCs w:val="18"/>
              </w:rPr>
              <w:t>Table</w:t>
            </w:r>
            <w:r>
              <w:rPr>
                <w:rFonts w:asciiTheme="minorHAnsi" w:hAnsiTheme="minorHAnsi"/>
                <w:sz w:val="18"/>
                <w:szCs w:val="18"/>
              </w:rPr>
              <w:t xml:space="preserve"> </w:t>
            </w:r>
            <w:r w:rsidR="005A39A3" w:rsidRPr="005A39A3">
              <w:rPr>
                <w:rFonts w:asciiTheme="minorHAnsi" w:hAnsiTheme="minorHAnsi"/>
                <w:noProof/>
                <w:sz w:val="18"/>
                <w:szCs w:val="18"/>
              </w:rPr>
              <w:t>3</w:t>
            </w:r>
            <w:r w:rsidR="0005416E" w:rsidRPr="00B70E92">
              <w:rPr>
                <w:rFonts w:asciiTheme="minorHAnsi" w:hAnsiTheme="minorHAnsi" w:cs="Humnst777 BT"/>
                <w:color w:val="000000"/>
                <w:sz w:val="18"/>
                <w:szCs w:val="18"/>
              </w:rPr>
              <w:fldChar w:fldCharType="end"/>
            </w:r>
            <w:r w:rsidR="00EA7028" w:rsidRPr="00B70E92">
              <w:rPr>
                <w:rFonts w:asciiTheme="minorHAnsi" w:hAnsiTheme="minorHAnsi" w:cs="Humnst777 BT"/>
                <w:color w:val="000000"/>
                <w:sz w:val="18"/>
                <w:szCs w:val="18"/>
              </w:rPr>
              <w:t>.</w:t>
            </w:r>
          </w:p>
        </w:tc>
      </w:tr>
      <w:tr w:rsidR="00D93DB4" w:rsidRPr="00431E10" w14:paraId="3078E482" w14:textId="77777777" w:rsidTr="00766465">
        <w:trPr>
          <w:trHeight w:val="60"/>
        </w:trPr>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579C6B7" w14:textId="77777777" w:rsidR="00D93DB4" w:rsidRPr="00431E10" w:rsidRDefault="00FF5DF6">
            <w:pPr>
              <w:pStyle w:val="RequirementsnumberingTables"/>
              <w:rPr>
                <w:rFonts w:asciiTheme="minorHAnsi" w:hAnsiTheme="minorHAnsi"/>
                <w:b/>
                <w:sz w:val="28"/>
                <w:szCs w:val="28"/>
                <w:lang w:val="en-AU"/>
              </w:rPr>
            </w:pPr>
            <w:r>
              <w:rPr>
                <w:rFonts w:asciiTheme="minorHAnsi" w:hAnsiTheme="minorHAnsi"/>
                <w:b/>
                <w:sz w:val="28"/>
                <w:szCs w:val="28"/>
                <w:lang w:val="en-AU"/>
              </w:rPr>
              <w:t>R16</w:t>
            </w:r>
          </w:p>
        </w:tc>
        <w:tc>
          <w:tcPr>
            <w:tcW w:w="8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C93166" w14:textId="0B6028F5" w:rsidR="00D93DB4" w:rsidRDefault="00D93DB4" w:rsidP="00926CCE">
            <w:pPr>
              <w:pStyle w:val="TableBodyTables"/>
              <w:rPr>
                <w:rFonts w:asciiTheme="minorHAnsi" w:hAnsiTheme="minorHAnsi"/>
                <w:color w:val="auto"/>
                <w:lang w:val="en-AU"/>
              </w:rPr>
            </w:pPr>
            <w:r>
              <w:rPr>
                <w:rFonts w:asciiTheme="minorHAnsi" w:hAnsiTheme="minorHAnsi"/>
                <w:color w:val="auto"/>
                <w:lang w:val="en-AU"/>
              </w:rPr>
              <w:t>Subdivision</w:t>
            </w:r>
            <w:r w:rsidR="00CB737F">
              <w:rPr>
                <w:rFonts w:asciiTheme="minorHAnsi" w:hAnsiTheme="minorHAnsi"/>
                <w:color w:val="auto"/>
                <w:lang w:val="en-AU"/>
              </w:rPr>
              <w:t xml:space="preserve"> </w:t>
            </w:r>
            <w:r>
              <w:rPr>
                <w:rFonts w:asciiTheme="minorHAnsi" w:hAnsiTheme="minorHAnsi"/>
                <w:color w:val="auto"/>
                <w:lang w:val="en-AU"/>
              </w:rPr>
              <w:t>of</w:t>
            </w:r>
            <w:r w:rsidR="00CB737F">
              <w:rPr>
                <w:rFonts w:asciiTheme="minorHAnsi" w:hAnsiTheme="minorHAnsi"/>
                <w:color w:val="auto"/>
                <w:lang w:val="en-AU"/>
              </w:rPr>
              <w:t xml:space="preserve"> </w:t>
            </w:r>
            <w:r>
              <w:rPr>
                <w:rFonts w:asciiTheme="minorHAnsi" w:hAnsiTheme="minorHAnsi"/>
                <w:color w:val="auto"/>
                <w:lang w:val="en-AU"/>
              </w:rPr>
              <w:t>land</w:t>
            </w:r>
            <w:r w:rsidR="00CB737F">
              <w:rPr>
                <w:rFonts w:asciiTheme="minorHAnsi" w:hAnsiTheme="minorHAnsi"/>
                <w:color w:val="auto"/>
                <w:lang w:val="en-AU"/>
              </w:rPr>
              <w:t xml:space="preserve"> </w:t>
            </w:r>
            <w:r>
              <w:rPr>
                <w:rFonts w:asciiTheme="minorHAnsi" w:hAnsiTheme="minorHAnsi"/>
                <w:color w:val="auto"/>
                <w:lang w:val="en-AU"/>
              </w:rPr>
              <w:t>within</w:t>
            </w:r>
            <w:r w:rsidR="00CB737F">
              <w:rPr>
                <w:rFonts w:asciiTheme="minorHAnsi" w:hAnsiTheme="minorHAnsi"/>
                <w:color w:val="auto"/>
                <w:lang w:val="en-AU"/>
              </w:rPr>
              <w:t xml:space="preserve"> </w:t>
            </w:r>
            <w:r>
              <w:rPr>
                <w:rFonts w:asciiTheme="minorHAnsi" w:hAnsiTheme="minorHAnsi"/>
                <w:color w:val="auto"/>
                <w:lang w:val="en-AU"/>
              </w:rPr>
              <w:t>a</w:t>
            </w:r>
            <w:r w:rsidR="00CB737F">
              <w:rPr>
                <w:rFonts w:asciiTheme="minorHAnsi" w:hAnsiTheme="minorHAnsi"/>
                <w:color w:val="auto"/>
                <w:lang w:val="en-AU"/>
              </w:rPr>
              <w:t xml:space="preserve"> </w:t>
            </w:r>
            <w:r>
              <w:rPr>
                <w:rFonts w:asciiTheme="minorHAnsi" w:hAnsiTheme="minorHAnsi"/>
                <w:color w:val="auto"/>
                <w:lang w:val="en-AU"/>
              </w:rPr>
              <w:t>400</w:t>
            </w:r>
            <w:r w:rsidR="00CB737F">
              <w:rPr>
                <w:rFonts w:asciiTheme="minorHAnsi" w:hAnsiTheme="minorHAnsi"/>
                <w:color w:val="auto"/>
                <w:lang w:val="en-AU"/>
              </w:rPr>
              <w:t xml:space="preserve"> </w:t>
            </w:r>
            <w:r>
              <w:rPr>
                <w:rFonts w:asciiTheme="minorHAnsi" w:hAnsiTheme="minorHAnsi"/>
                <w:color w:val="auto"/>
                <w:lang w:val="en-AU"/>
              </w:rPr>
              <w:t>metre</w:t>
            </w:r>
            <w:r w:rsidR="00CB737F">
              <w:rPr>
                <w:rFonts w:asciiTheme="minorHAnsi" w:hAnsiTheme="minorHAnsi"/>
                <w:color w:val="auto"/>
                <w:lang w:val="en-AU"/>
              </w:rPr>
              <w:t xml:space="preserve"> </w:t>
            </w:r>
            <w:r>
              <w:rPr>
                <w:rFonts w:asciiTheme="minorHAnsi" w:hAnsiTheme="minorHAnsi"/>
                <w:color w:val="auto"/>
                <w:lang w:val="en-AU"/>
              </w:rPr>
              <w:t>walkable</w:t>
            </w:r>
            <w:r w:rsidR="00CB737F">
              <w:rPr>
                <w:rFonts w:asciiTheme="minorHAnsi" w:hAnsiTheme="minorHAnsi"/>
                <w:color w:val="auto"/>
                <w:lang w:val="en-AU"/>
              </w:rPr>
              <w:t xml:space="preserve"> </w:t>
            </w:r>
            <w:r>
              <w:rPr>
                <w:rFonts w:asciiTheme="minorHAnsi" w:hAnsiTheme="minorHAnsi"/>
                <w:color w:val="auto"/>
                <w:lang w:val="en-AU"/>
              </w:rPr>
              <w:t>distance</w:t>
            </w:r>
            <w:r w:rsidR="00CB737F">
              <w:rPr>
                <w:rFonts w:asciiTheme="minorHAnsi" w:hAnsiTheme="minorHAnsi"/>
                <w:color w:val="auto"/>
                <w:lang w:val="en-AU"/>
              </w:rPr>
              <w:t xml:space="preserve"> </w:t>
            </w:r>
            <w:r>
              <w:rPr>
                <w:rFonts w:asciiTheme="minorHAnsi" w:hAnsiTheme="minorHAnsi"/>
                <w:color w:val="auto"/>
                <w:lang w:val="en-AU"/>
              </w:rPr>
              <w:t>of</w:t>
            </w:r>
            <w:r w:rsidR="00CB737F">
              <w:rPr>
                <w:rFonts w:asciiTheme="minorHAnsi" w:hAnsiTheme="minorHAnsi"/>
                <w:color w:val="auto"/>
                <w:lang w:val="en-AU"/>
              </w:rPr>
              <w:t xml:space="preserve"> </w:t>
            </w:r>
            <w:r>
              <w:rPr>
                <w:rFonts w:asciiTheme="minorHAnsi" w:hAnsiTheme="minorHAnsi"/>
                <w:color w:val="auto"/>
                <w:lang w:val="en-AU"/>
              </w:rPr>
              <w:t>Plumpton</w:t>
            </w:r>
            <w:r w:rsidR="00CB737F">
              <w:rPr>
                <w:rFonts w:asciiTheme="minorHAnsi" w:hAnsiTheme="minorHAnsi"/>
                <w:color w:val="auto"/>
                <w:lang w:val="en-AU"/>
              </w:rPr>
              <w:t xml:space="preserve"> </w:t>
            </w:r>
            <w:r>
              <w:rPr>
                <w:rFonts w:asciiTheme="minorHAnsi" w:hAnsiTheme="minorHAnsi"/>
                <w:color w:val="auto"/>
                <w:lang w:val="en-AU"/>
              </w:rPr>
              <w:t>Major</w:t>
            </w:r>
            <w:r w:rsidR="00CB737F">
              <w:rPr>
                <w:rFonts w:asciiTheme="minorHAnsi" w:hAnsiTheme="minorHAnsi"/>
                <w:color w:val="auto"/>
                <w:lang w:val="en-AU"/>
              </w:rPr>
              <w:t xml:space="preserve"> </w:t>
            </w:r>
            <w:r>
              <w:rPr>
                <w:rFonts w:asciiTheme="minorHAnsi" w:hAnsiTheme="minorHAnsi"/>
                <w:color w:val="auto"/>
                <w:lang w:val="en-AU"/>
              </w:rPr>
              <w:t>Town</w:t>
            </w:r>
            <w:r w:rsidR="00CB737F">
              <w:rPr>
                <w:rFonts w:asciiTheme="minorHAnsi" w:hAnsiTheme="minorHAnsi"/>
                <w:color w:val="auto"/>
                <w:lang w:val="en-AU"/>
              </w:rPr>
              <w:t xml:space="preserve"> </w:t>
            </w:r>
            <w:r>
              <w:rPr>
                <w:rFonts w:asciiTheme="minorHAnsi" w:hAnsiTheme="minorHAnsi"/>
                <w:color w:val="auto"/>
                <w:lang w:val="en-AU"/>
              </w:rPr>
              <w:t>Centre,</w:t>
            </w:r>
            <w:r w:rsidR="00CB737F">
              <w:rPr>
                <w:rFonts w:asciiTheme="minorHAnsi" w:hAnsiTheme="minorHAnsi"/>
                <w:color w:val="auto"/>
                <w:lang w:val="en-AU"/>
              </w:rPr>
              <w:t xml:space="preserve"> </w:t>
            </w:r>
            <w:r w:rsidR="00B601A0">
              <w:rPr>
                <w:rFonts w:asciiTheme="minorHAnsi" w:hAnsiTheme="minorHAnsi"/>
                <w:color w:val="auto"/>
                <w:lang w:val="en-AU"/>
              </w:rPr>
              <w:t>the</w:t>
            </w:r>
            <w:r w:rsidR="00CB737F">
              <w:rPr>
                <w:rFonts w:asciiTheme="minorHAnsi" w:hAnsiTheme="minorHAnsi"/>
                <w:color w:val="auto"/>
                <w:lang w:val="en-AU"/>
              </w:rPr>
              <w:t xml:space="preserve"> </w:t>
            </w:r>
            <w:r w:rsidR="00B601A0">
              <w:rPr>
                <w:rFonts w:asciiTheme="minorHAnsi" w:hAnsiTheme="minorHAnsi"/>
                <w:color w:val="auto"/>
                <w:lang w:val="en-AU"/>
              </w:rPr>
              <w:t>Local</w:t>
            </w:r>
            <w:r w:rsidR="00CB737F">
              <w:rPr>
                <w:rFonts w:asciiTheme="minorHAnsi" w:hAnsiTheme="minorHAnsi"/>
                <w:color w:val="auto"/>
                <w:lang w:val="en-AU"/>
              </w:rPr>
              <w:t xml:space="preserve"> </w:t>
            </w:r>
            <w:r w:rsidR="00B601A0">
              <w:rPr>
                <w:rFonts w:asciiTheme="minorHAnsi" w:hAnsiTheme="minorHAnsi"/>
                <w:color w:val="auto"/>
                <w:lang w:val="en-AU"/>
              </w:rPr>
              <w:t>Town</w:t>
            </w:r>
            <w:r w:rsidR="00CB737F">
              <w:rPr>
                <w:rFonts w:asciiTheme="minorHAnsi" w:hAnsiTheme="minorHAnsi"/>
                <w:color w:val="auto"/>
                <w:lang w:val="en-AU"/>
              </w:rPr>
              <w:t xml:space="preserve"> </w:t>
            </w:r>
            <w:r w:rsidR="00B601A0">
              <w:rPr>
                <w:rFonts w:asciiTheme="minorHAnsi" w:hAnsiTheme="minorHAnsi"/>
                <w:color w:val="auto"/>
                <w:lang w:val="en-AU"/>
              </w:rPr>
              <w:t>Centre,</w:t>
            </w:r>
            <w:r w:rsidR="00CB737F">
              <w:rPr>
                <w:rFonts w:asciiTheme="minorHAnsi" w:hAnsiTheme="minorHAnsi"/>
                <w:color w:val="auto"/>
                <w:lang w:val="en-AU"/>
              </w:rPr>
              <w:t xml:space="preserve"> </w:t>
            </w:r>
            <w:r>
              <w:rPr>
                <w:rFonts w:asciiTheme="minorHAnsi" w:hAnsiTheme="minorHAnsi"/>
                <w:color w:val="auto"/>
                <w:lang w:val="en-AU"/>
              </w:rPr>
              <w:t>community</w:t>
            </w:r>
            <w:r w:rsidR="00CB737F">
              <w:rPr>
                <w:rFonts w:asciiTheme="minorHAnsi" w:hAnsiTheme="minorHAnsi"/>
                <w:color w:val="auto"/>
                <w:lang w:val="en-AU"/>
              </w:rPr>
              <w:t xml:space="preserve"> </w:t>
            </w:r>
            <w:r>
              <w:rPr>
                <w:rFonts w:asciiTheme="minorHAnsi" w:hAnsiTheme="minorHAnsi"/>
                <w:color w:val="auto"/>
                <w:lang w:val="en-AU"/>
              </w:rPr>
              <w:t>hubs</w:t>
            </w:r>
            <w:r w:rsidR="00CB737F">
              <w:rPr>
                <w:rFonts w:asciiTheme="minorHAnsi" w:hAnsiTheme="minorHAnsi"/>
                <w:color w:val="auto"/>
                <w:lang w:val="en-AU"/>
              </w:rPr>
              <w:t xml:space="preserve"> </w:t>
            </w:r>
            <w:r>
              <w:rPr>
                <w:rFonts w:asciiTheme="minorHAnsi" w:hAnsiTheme="minorHAnsi"/>
                <w:color w:val="auto"/>
                <w:lang w:val="en-AU"/>
              </w:rPr>
              <w:t>and</w:t>
            </w:r>
            <w:r w:rsidR="00CB737F">
              <w:rPr>
                <w:rFonts w:asciiTheme="minorHAnsi" w:hAnsiTheme="minorHAnsi"/>
                <w:color w:val="auto"/>
                <w:lang w:val="en-AU"/>
              </w:rPr>
              <w:t xml:space="preserve"> </w:t>
            </w:r>
            <w:r w:rsidR="00031C45">
              <w:rPr>
                <w:rFonts w:asciiTheme="minorHAnsi" w:hAnsiTheme="minorHAnsi"/>
                <w:color w:val="auto"/>
                <w:lang w:val="en-AU"/>
              </w:rPr>
              <w:t>the</w:t>
            </w:r>
            <w:r w:rsidR="00CB737F">
              <w:rPr>
                <w:rFonts w:asciiTheme="minorHAnsi" w:hAnsiTheme="minorHAnsi"/>
                <w:color w:val="auto"/>
                <w:lang w:val="en-AU"/>
              </w:rPr>
              <w:t xml:space="preserve"> </w:t>
            </w:r>
            <w:r w:rsidR="00031C45">
              <w:rPr>
                <w:rFonts w:asciiTheme="minorHAnsi" w:hAnsiTheme="minorHAnsi"/>
                <w:color w:val="auto"/>
                <w:lang w:val="en-AU"/>
              </w:rPr>
              <w:t>Principal</w:t>
            </w:r>
            <w:r w:rsidR="00CB737F">
              <w:rPr>
                <w:rFonts w:asciiTheme="minorHAnsi" w:hAnsiTheme="minorHAnsi"/>
                <w:color w:val="auto"/>
                <w:lang w:val="en-AU"/>
              </w:rPr>
              <w:t xml:space="preserve"> </w:t>
            </w:r>
            <w:r w:rsidR="00031C45">
              <w:rPr>
                <w:rFonts w:asciiTheme="minorHAnsi" w:hAnsiTheme="minorHAnsi"/>
                <w:color w:val="auto"/>
                <w:lang w:val="en-AU"/>
              </w:rPr>
              <w:t>Public</w:t>
            </w:r>
            <w:r w:rsidR="00CB737F">
              <w:rPr>
                <w:rFonts w:asciiTheme="minorHAnsi" w:hAnsiTheme="minorHAnsi"/>
                <w:color w:val="auto"/>
                <w:lang w:val="en-AU"/>
              </w:rPr>
              <w:t xml:space="preserve"> </w:t>
            </w:r>
            <w:r w:rsidR="00031C45">
              <w:rPr>
                <w:rFonts w:asciiTheme="minorHAnsi" w:hAnsiTheme="minorHAnsi"/>
                <w:color w:val="auto"/>
                <w:lang w:val="en-AU"/>
              </w:rPr>
              <w:t>Transport</w:t>
            </w:r>
            <w:r w:rsidR="00CB737F">
              <w:rPr>
                <w:rFonts w:asciiTheme="minorHAnsi" w:hAnsiTheme="minorHAnsi"/>
                <w:color w:val="auto"/>
                <w:lang w:val="en-AU"/>
              </w:rPr>
              <w:t xml:space="preserve"> </w:t>
            </w:r>
            <w:r w:rsidR="00031C45">
              <w:rPr>
                <w:rFonts w:asciiTheme="minorHAnsi" w:hAnsiTheme="minorHAnsi"/>
                <w:color w:val="auto"/>
                <w:lang w:val="en-AU"/>
              </w:rPr>
              <w:t>Network</w:t>
            </w:r>
            <w:r w:rsidR="00B601A0" w:rsidRPr="00B601A0">
              <w:rPr>
                <w:rFonts w:asciiTheme="minorHAnsi" w:hAnsiTheme="minorHAnsi"/>
                <w:color w:val="auto"/>
                <w:lang w:val="en-AU"/>
              </w:rPr>
              <w:t>,</w:t>
            </w:r>
            <w:r w:rsidR="00CB737F">
              <w:rPr>
                <w:rFonts w:asciiTheme="minorHAnsi" w:hAnsiTheme="minorHAnsi"/>
                <w:color w:val="auto"/>
                <w:lang w:val="en-AU"/>
              </w:rPr>
              <w:t xml:space="preserve"> </w:t>
            </w:r>
            <w:r w:rsidR="00882EE3">
              <w:rPr>
                <w:rFonts w:asciiTheme="minorHAnsi" w:hAnsiTheme="minorHAnsi"/>
                <w:color w:val="auto"/>
                <w:lang w:val="en-AU"/>
              </w:rPr>
              <w:t>and</w:t>
            </w:r>
            <w:r w:rsidR="00CB737F">
              <w:rPr>
                <w:rFonts w:asciiTheme="minorHAnsi" w:hAnsiTheme="minorHAnsi"/>
                <w:color w:val="auto"/>
                <w:lang w:val="en-AU"/>
              </w:rPr>
              <w:t xml:space="preserve"> </w:t>
            </w:r>
            <w:r w:rsidR="00882EE3">
              <w:rPr>
                <w:rFonts w:asciiTheme="minorHAnsi" w:hAnsiTheme="minorHAnsi"/>
                <w:color w:val="auto"/>
                <w:lang w:val="en-AU"/>
              </w:rPr>
              <w:t>as</w:t>
            </w:r>
            <w:r w:rsidR="00CB737F">
              <w:rPr>
                <w:rFonts w:asciiTheme="minorHAnsi" w:hAnsiTheme="minorHAnsi"/>
                <w:color w:val="auto"/>
                <w:lang w:val="en-AU"/>
              </w:rPr>
              <w:t xml:space="preserve"> </w:t>
            </w:r>
            <w:r w:rsidR="00882EE3">
              <w:rPr>
                <w:rFonts w:asciiTheme="minorHAnsi" w:hAnsiTheme="minorHAnsi"/>
                <w:color w:val="auto"/>
                <w:lang w:val="en-AU"/>
              </w:rPr>
              <w:t>indicated</w:t>
            </w:r>
            <w:r w:rsidR="00CB737F">
              <w:rPr>
                <w:rFonts w:asciiTheme="minorHAnsi" w:hAnsiTheme="minorHAnsi"/>
                <w:color w:val="auto"/>
                <w:lang w:val="en-AU"/>
              </w:rPr>
              <w:t xml:space="preserve"> </w:t>
            </w:r>
            <w:r w:rsidR="00882EE3">
              <w:rPr>
                <w:rFonts w:asciiTheme="minorHAnsi" w:hAnsiTheme="minorHAnsi"/>
                <w:color w:val="auto"/>
                <w:lang w:val="en-AU"/>
              </w:rPr>
              <w:t>on</w:t>
            </w:r>
            <w:r w:rsidR="00CB737F">
              <w:rPr>
                <w:rFonts w:asciiTheme="minorHAnsi" w:hAnsiTheme="minorHAnsi"/>
                <w:color w:val="auto"/>
                <w:lang w:val="en-AU"/>
              </w:rPr>
              <w:t xml:space="preserve"> </w:t>
            </w:r>
            <w:r w:rsidR="00882EE3">
              <w:rPr>
                <w:rFonts w:asciiTheme="minorHAnsi" w:hAnsiTheme="minorHAnsi"/>
                <w:color w:val="auto"/>
                <w:lang w:val="en-AU"/>
              </w:rPr>
              <w:t>Plan</w:t>
            </w:r>
            <w:r w:rsidR="00CB737F">
              <w:rPr>
                <w:rFonts w:asciiTheme="minorHAnsi" w:hAnsiTheme="minorHAnsi"/>
                <w:color w:val="auto"/>
                <w:lang w:val="en-AU"/>
              </w:rPr>
              <w:t xml:space="preserve"> </w:t>
            </w:r>
            <w:r w:rsidR="00882EE3">
              <w:rPr>
                <w:rFonts w:asciiTheme="minorHAnsi" w:hAnsiTheme="minorHAnsi"/>
                <w:color w:val="auto"/>
                <w:lang w:val="en-AU"/>
              </w:rPr>
              <w:t>5</w:t>
            </w:r>
            <w:r w:rsidR="00882EE3" w:rsidRPr="00882EE3">
              <w:rPr>
                <w:rFonts w:asciiTheme="minorHAnsi" w:hAnsiTheme="minorHAnsi"/>
                <w:color w:val="auto"/>
                <w:lang w:val="en-AU"/>
              </w:rPr>
              <w:t>,</w:t>
            </w:r>
            <w:r w:rsidR="00CB737F">
              <w:rPr>
                <w:rFonts w:asciiTheme="minorHAnsi" w:hAnsiTheme="minorHAnsi"/>
                <w:color w:val="auto"/>
                <w:lang w:val="en-AU"/>
              </w:rPr>
              <w:t xml:space="preserve"> </w:t>
            </w:r>
            <w:r w:rsidRPr="00882EE3">
              <w:rPr>
                <w:rFonts w:asciiTheme="minorHAnsi" w:hAnsiTheme="minorHAnsi"/>
                <w:color w:val="auto"/>
                <w:lang w:val="en-AU"/>
              </w:rPr>
              <w:t>must</w:t>
            </w:r>
            <w:r w:rsidR="00CB737F">
              <w:rPr>
                <w:rFonts w:asciiTheme="minorHAnsi" w:hAnsiTheme="minorHAnsi"/>
                <w:color w:val="auto"/>
                <w:lang w:val="en-AU"/>
              </w:rPr>
              <w:t xml:space="preserve"> </w:t>
            </w:r>
            <w:r w:rsidRPr="00882EE3">
              <w:rPr>
                <w:rFonts w:asciiTheme="minorHAnsi" w:hAnsiTheme="minorHAnsi"/>
                <w:color w:val="auto"/>
                <w:lang w:val="en-AU"/>
              </w:rPr>
              <w:t>create</w:t>
            </w:r>
            <w:r w:rsidR="00CB737F">
              <w:rPr>
                <w:rFonts w:asciiTheme="minorHAnsi" w:hAnsiTheme="minorHAnsi"/>
                <w:color w:val="auto"/>
                <w:lang w:val="en-AU"/>
              </w:rPr>
              <w:t xml:space="preserve"> </w:t>
            </w:r>
            <w:r w:rsidRPr="00882EE3">
              <w:rPr>
                <w:rFonts w:asciiTheme="minorHAnsi" w:hAnsiTheme="minorHAnsi"/>
                <w:color w:val="auto"/>
                <w:lang w:val="en-AU"/>
              </w:rPr>
              <w:t>a</w:t>
            </w:r>
            <w:r w:rsidR="00CB737F">
              <w:rPr>
                <w:rFonts w:asciiTheme="minorHAnsi" w:hAnsiTheme="minorHAnsi"/>
                <w:color w:val="auto"/>
                <w:lang w:val="en-AU"/>
              </w:rPr>
              <w:t xml:space="preserve"> </w:t>
            </w:r>
            <w:r w:rsidRPr="00882EE3">
              <w:rPr>
                <w:rFonts w:asciiTheme="minorHAnsi" w:hAnsiTheme="minorHAnsi"/>
                <w:color w:val="auto"/>
                <w:lang w:val="en-AU"/>
              </w:rPr>
              <w:t>range</w:t>
            </w:r>
            <w:r w:rsidR="00CB737F">
              <w:rPr>
                <w:rFonts w:asciiTheme="minorHAnsi" w:hAnsiTheme="minorHAnsi"/>
                <w:color w:val="auto"/>
                <w:lang w:val="en-AU"/>
              </w:rPr>
              <w:t xml:space="preserve"> </w:t>
            </w:r>
            <w:r w:rsidRPr="00882EE3">
              <w:rPr>
                <w:rFonts w:asciiTheme="minorHAnsi" w:hAnsiTheme="minorHAnsi"/>
                <w:color w:val="auto"/>
                <w:lang w:val="en-AU"/>
              </w:rPr>
              <w:t>of</w:t>
            </w:r>
            <w:r w:rsidR="00CB737F">
              <w:rPr>
                <w:rFonts w:asciiTheme="minorHAnsi" w:hAnsiTheme="minorHAnsi"/>
                <w:color w:val="auto"/>
                <w:lang w:val="en-AU"/>
              </w:rPr>
              <w:t xml:space="preserve"> </w:t>
            </w:r>
            <w:r w:rsidRPr="00882EE3">
              <w:rPr>
                <w:rFonts w:asciiTheme="minorHAnsi" w:hAnsiTheme="minorHAnsi"/>
                <w:color w:val="auto"/>
                <w:lang w:val="en-AU"/>
              </w:rPr>
              <w:t>lot</w:t>
            </w:r>
            <w:r w:rsidR="00CB737F">
              <w:rPr>
                <w:rFonts w:asciiTheme="minorHAnsi" w:hAnsiTheme="minorHAnsi"/>
                <w:color w:val="auto"/>
                <w:lang w:val="en-AU"/>
              </w:rPr>
              <w:t xml:space="preserve"> </w:t>
            </w:r>
            <w:r w:rsidRPr="00882EE3">
              <w:rPr>
                <w:rFonts w:asciiTheme="minorHAnsi" w:hAnsiTheme="minorHAnsi"/>
                <w:color w:val="auto"/>
                <w:lang w:val="en-AU"/>
              </w:rPr>
              <w:t>sizes</w:t>
            </w:r>
            <w:r w:rsidR="00CB737F">
              <w:rPr>
                <w:rFonts w:asciiTheme="minorHAnsi" w:hAnsiTheme="minorHAnsi"/>
                <w:color w:val="auto"/>
                <w:lang w:val="en-AU"/>
              </w:rPr>
              <w:t xml:space="preserve"> </w:t>
            </w:r>
            <w:r w:rsidRPr="00882EE3">
              <w:rPr>
                <w:rFonts w:asciiTheme="minorHAnsi" w:hAnsiTheme="minorHAnsi"/>
                <w:color w:val="auto"/>
                <w:lang w:val="en-AU"/>
              </w:rPr>
              <w:t>suitable</w:t>
            </w:r>
            <w:r w:rsidR="00CB737F">
              <w:rPr>
                <w:rFonts w:asciiTheme="minorHAnsi" w:hAnsiTheme="minorHAnsi"/>
                <w:color w:val="auto"/>
                <w:lang w:val="en-AU"/>
              </w:rPr>
              <w:t xml:space="preserve"> </w:t>
            </w:r>
            <w:r w:rsidRPr="00882EE3">
              <w:rPr>
                <w:rFonts w:asciiTheme="minorHAnsi" w:hAnsiTheme="minorHAnsi"/>
                <w:color w:val="auto"/>
                <w:lang w:val="en-AU"/>
              </w:rPr>
              <w:t>for</w:t>
            </w:r>
            <w:r w:rsidR="00CB737F">
              <w:rPr>
                <w:rFonts w:asciiTheme="minorHAnsi" w:hAnsiTheme="minorHAnsi"/>
                <w:color w:val="auto"/>
                <w:lang w:val="en-AU"/>
              </w:rPr>
              <w:t xml:space="preserve"> </w:t>
            </w:r>
            <w:r w:rsidRPr="00882EE3">
              <w:rPr>
                <w:rFonts w:asciiTheme="minorHAnsi" w:hAnsiTheme="minorHAnsi"/>
                <w:color w:val="auto"/>
                <w:lang w:val="en-AU"/>
              </w:rPr>
              <w:t>the</w:t>
            </w:r>
            <w:r w:rsidR="00CB737F">
              <w:rPr>
                <w:rFonts w:asciiTheme="minorHAnsi" w:hAnsiTheme="minorHAnsi"/>
                <w:color w:val="auto"/>
                <w:lang w:val="en-AU"/>
              </w:rPr>
              <w:t xml:space="preserve"> </w:t>
            </w:r>
            <w:r w:rsidRPr="00882EE3">
              <w:rPr>
                <w:rFonts w:asciiTheme="minorHAnsi" w:hAnsiTheme="minorHAnsi"/>
                <w:color w:val="auto"/>
                <w:lang w:val="en-AU"/>
              </w:rPr>
              <w:t>delivery</w:t>
            </w:r>
            <w:r w:rsidR="00CB737F">
              <w:rPr>
                <w:rFonts w:asciiTheme="minorHAnsi" w:hAnsiTheme="minorHAnsi"/>
                <w:color w:val="auto"/>
                <w:lang w:val="en-AU"/>
              </w:rPr>
              <w:t xml:space="preserve"> </w:t>
            </w:r>
            <w:r w:rsidRPr="00882EE3">
              <w:rPr>
                <w:rFonts w:asciiTheme="minorHAnsi" w:hAnsiTheme="minorHAnsi"/>
                <w:color w:val="auto"/>
                <w:lang w:val="en-AU"/>
              </w:rPr>
              <w:t>of</w:t>
            </w:r>
            <w:r w:rsidR="00CB737F">
              <w:rPr>
                <w:rFonts w:asciiTheme="minorHAnsi" w:hAnsiTheme="minorHAnsi"/>
                <w:color w:val="auto"/>
                <w:lang w:val="en-AU"/>
              </w:rPr>
              <w:t xml:space="preserve"> </w:t>
            </w:r>
            <w:r w:rsidRPr="00882EE3">
              <w:rPr>
                <w:rFonts w:asciiTheme="minorHAnsi" w:hAnsiTheme="minorHAnsi"/>
                <w:color w:val="auto"/>
                <w:lang w:val="en-AU"/>
              </w:rPr>
              <w:t>medium</w:t>
            </w:r>
            <w:r w:rsidR="00CB737F">
              <w:rPr>
                <w:rFonts w:asciiTheme="minorHAnsi" w:hAnsiTheme="minorHAnsi"/>
                <w:color w:val="auto"/>
                <w:lang w:val="en-AU"/>
              </w:rPr>
              <w:t xml:space="preserve"> </w:t>
            </w:r>
            <w:r w:rsidRPr="00882EE3">
              <w:rPr>
                <w:rFonts w:asciiTheme="minorHAnsi" w:hAnsiTheme="minorHAnsi"/>
                <w:color w:val="auto"/>
                <w:lang w:val="en-AU"/>
              </w:rPr>
              <w:t>or</w:t>
            </w:r>
            <w:r w:rsidR="00CB737F">
              <w:rPr>
                <w:rFonts w:asciiTheme="minorHAnsi" w:hAnsiTheme="minorHAnsi"/>
                <w:color w:val="auto"/>
                <w:lang w:val="en-AU"/>
              </w:rPr>
              <w:t xml:space="preserve"> </w:t>
            </w:r>
            <w:r w:rsidRPr="00882EE3">
              <w:rPr>
                <w:rFonts w:asciiTheme="minorHAnsi" w:hAnsiTheme="minorHAnsi"/>
                <w:color w:val="auto"/>
                <w:lang w:val="en-AU"/>
              </w:rPr>
              <w:t>higher</w:t>
            </w:r>
            <w:r w:rsidR="00CB737F">
              <w:rPr>
                <w:rFonts w:asciiTheme="minorHAnsi" w:hAnsiTheme="minorHAnsi"/>
                <w:color w:val="auto"/>
                <w:lang w:val="en-AU"/>
              </w:rPr>
              <w:t xml:space="preserve"> </w:t>
            </w:r>
            <w:r w:rsidRPr="00882EE3">
              <w:rPr>
                <w:rFonts w:asciiTheme="minorHAnsi" w:hAnsiTheme="minorHAnsi"/>
                <w:color w:val="auto"/>
                <w:lang w:val="en-AU"/>
              </w:rPr>
              <w:t>density</w:t>
            </w:r>
            <w:r w:rsidR="00CB737F">
              <w:rPr>
                <w:rFonts w:asciiTheme="minorHAnsi" w:hAnsiTheme="minorHAnsi"/>
                <w:color w:val="auto"/>
                <w:lang w:val="en-AU"/>
              </w:rPr>
              <w:t xml:space="preserve"> </w:t>
            </w:r>
            <w:r w:rsidRPr="00882EE3">
              <w:rPr>
                <w:rFonts w:asciiTheme="minorHAnsi" w:hAnsiTheme="minorHAnsi"/>
                <w:color w:val="auto"/>
                <w:lang w:val="en-AU"/>
              </w:rPr>
              <w:t>housing</w:t>
            </w:r>
            <w:r w:rsidR="00CB737F">
              <w:rPr>
                <w:rFonts w:asciiTheme="minorHAnsi" w:hAnsiTheme="minorHAnsi"/>
                <w:color w:val="auto"/>
                <w:lang w:val="en-AU"/>
              </w:rPr>
              <w:t xml:space="preserve"> </w:t>
            </w:r>
            <w:r w:rsidRPr="00882EE3">
              <w:rPr>
                <w:rFonts w:asciiTheme="minorHAnsi" w:hAnsiTheme="minorHAnsi"/>
                <w:color w:val="auto"/>
                <w:lang w:val="en-AU"/>
              </w:rPr>
              <w:t>types</w:t>
            </w:r>
            <w:r w:rsidR="00CB737F">
              <w:rPr>
                <w:rFonts w:asciiTheme="minorHAnsi" w:hAnsiTheme="minorHAnsi"/>
                <w:color w:val="auto"/>
                <w:lang w:val="en-AU"/>
              </w:rPr>
              <w:t xml:space="preserve"> </w:t>
            </w:r>
            <w:r w:rsidRPr="00882EE3">
              <w:rPr>
                <w:rFonts w:asciiTheme="minorHAnsi" w:hAnsiTheme="minorHAnsi"/>
                <w:color w:val="auto"/>
                <w:lang w:val="en-AU"/>
              </w:rPr>
              <w:t>list</w:t>
            </w:r>
            <w:r w:rsidRPr="00926CCE">
              <w:rPr>
                <w:rFonts w:asciiTheme="minorHAnsi" w:hAnsiTheme="minorHAnsi"/>
                <w:color w:val="auto"/>
                <w:lang w:val="en-AU"/>
              </w:rPr>
              <w:t>ed</w:t>
            </w:r>
            <w:r w:rsidR="00CB737F">
              <w:rPr>
                <w:rFonts w:asciiTheme="minorHAnsi" w:hAnsiTheme="minorHAnsi"/>
                <w:color w:val="auto"/>
                <w:lang w:val="en-AU"/>
              </w:rPr>
              <w:t xml:space="preserve"> </w:t>
            </w:r>
            <w:r w:rsidRPr="00926CCE">
              <w:rPr>
                <w:rFonts w:asciiTheme="minorHAnsi" w:hAnsiTheme="minorHAnsi"/>
                <w:color w:val="auto"/>
                <w:lang w:val="en-AU"/>
              </w:rPr>
              <w:t>in</w:t>
            </w:r>
            <w:r w:rsidR="00CB737F">
              <w:rPr>
                <w:rFonts w:asciiTheme="minorHAnsi" w:hAnsiTheme="minorHAnsi"/>
                <w:color w:val="auto"/>
                <w:lang w:val="en-AU"/>
              </w:rPr>
              <w:t xml:space="preserve"> </w:t>
            </w:r>
            <w:r w:rsidR="0005416E" w:rsidRPr="00926CCE">
              <w:rPr>
                <w:rFonts w:asciiTheme="minorHAnsi" w:hAnsiTheme="minorHAnsi"/>
                <w:color w:val="auto"/>
                <w:lang w:val="en-AU"/>
              </w:rPr>
              <w:fldChar w:fldCharType="begin"/>
            </w:r>
            <w:r w:rsidR="0005416E" w:rsidRPr="0005416E">
              <w:rPr>
                <w:rFonts w:asciiTheme="minorHAnsi" w:hAnsiTheme="minorHAnsi"/>
                <w:color w:val="auto"/>
                <w:lang w:val="en-AU"/>
              </w:rPr>
              <w:instrText xml:space="preserve"> REF _Ref426895247 \h </w:instrText>
            </w:r>
            <w:r w:rsidR="0005416E">
              <w:rPr>
                <w:rFonts w:asciiTheme="minorHAnsi" w:hAnsiTheme="minorHAnsi"/>
                <w:color w:val="auto"/>
                <w:lang w:val="en-AU"/>
              </w:rPr>
              <w:instrText xml:space="preserve"> \* MERGEFORMAT </w:instrText>
            </w:r>
            <w:r w:rsidR="0005416E" w:rsidRPr="00926CCE">
              <w:rPr>
                <w:rFonts w:asciiTheme="minorHAnsi" w:hAnsiTheme="minorHAnsi"/>
                <w:color w:val="auto"/>
                <w:lang w:val="en-AU"/>
              </w:rPr>
            </w:r>
            <w:r w:rsidR="0005416E" w:rsidRPr="00926CCE">
              <w:rPr>
                <w:rFonts w:asciiTheme="minorHAnsi" w:hAnsiTheme="minorHAnsi"/>
                <w:color w:val="auto"/>
                <w:lang w:val="en-AU"/>
              </w:rPr>
              <w:fldChar w:fldCharType="separate"/>
            </w:r>
            <w:r w:rsidR="005A39A3" w:rsidRPr="005A39A3">
              <w:rPr>
                <w:rFonts w:asciiTheme="minorHAnsi" w:hAnsiTheme="minorHAnsi"/>
              </w:rPr>
              <w:t>Table</w:t>
            </w:r>
            <w:r w:rsidR="00CB737F">
              <w:rPr>
                <w:rFonts w:asciiTheme="minorHAnsi" w:hAnsiTheme="minorHAnsi"/>
              </w:rPr>
              <w:t xml:space="preserve"> </w:t>
            </w:r>
            <w:r w:rsidR="005A39A3" w:rsidRPr="005A39A3">
              <w:rPr>
                <w:rFonts w:asciiTheme="minorHAnsi" w:hAnsiTheme="minorHAnsi"/>
                <w:noProof/>
              </w:rPr>
              <w:t>2</w:t>
            </w:r>
            <w:r w:rsidR="0005416E" w:rsidRPr="00926CCE">
              <w:rPr>
                <w:rFonts w:asciiTheme="minorHAnsi" w:hAnsiTheme="minorHAnsi"/>
                <w:color w:val="auto"/>
                <w:lang w:val="en-AU"/>
              </w:rPr>
              <w:fldChar w:fldCharType="end"/>
            </w:r>
            <w:r w:rsidR="00FE0A72">
              <w:rPr>
                <w:rFonts w:asciiTheme="minorHAnsi" w:hAnsiTheme="minorHAnsi"/>
                <w:color w:val="auto"/>
                <w:lang w:val="en-AU"/>
              </w:rPr>
              <w:t>.</w:t>
            </w:r>
          </w:p>
        </w:tc>
      </w:tr>
      <w:tr w:rsidR="000E08EA" w:rsidRPr="00431E10" w14:paraId="14B1073C" w14:textId="77777777" w:rsidTr="00766465">
        <w:trPr>
          <w:trHeight w:val="60"/>
        </w:trPr>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E30986" w14:textId="18CD0837" w:rsidR="000E08EA" w:rsidRPr="00431E10" w:rsidRDefault="00CB737F" w:rsidP="006C62AE">
            <w:pPr>
              <w:pStyle w:val="RequirementsnumberingTables"/>
              <w:rPr>
                <w:rFonts w:asciiTheme="minorHAnsi" w:hAnsiTheme="minorHAnsi"/>
                <w:b/>
                <w:sz w:val="28"/>
                <w:szCs w:val="28"/>
                <w:lang w:val="en-AU"/>
              </w:rPr>
            </w:pPr>
            <w:r>
              <w:rPr>
                <w:rFonts w:asciiTheme="minorHAnsi" w:hAnsiTheme="minorHAnsi"/>
                <w:b/>
                <w:sz w:val="28"/>
                <w:szCs w:val="28"/>
                <w:lang w:val="en-AU"/>
              </w:rPr>
              <w:t xml:space="preserve"> </w:t>
            </w:r>
            <w:r w:rsidR="00AD585E" w:rsidRPr="00431E10">
              <w:rPr>
                <w:rFonts w:asciiTheme="minorHAnsi" w:hAnsiTheme="minorHAnsi"/>
                <w:b/>
                <w:sz w:val="28"/>
                <w:szCs w:val="28"/>
                <w:lang w:val="en-AU"/>
              </w:rPr>
              <w:t>R1</w:t>
            </w:r>
            <w:r w:rsidR="006C62AE">
              <w:rPr>
                <w:rFonts w:asciiTheme="minorHAnsi" w:hAnsiTheme="minorHAnsi"/>
                <w:b/>
                <w:sz w:val="28"/>
                <w:szCs w:val="28"/>
                <w:lang w:val="en-AU"/>
              </w:rPr>
              <w:t>7</w:t>
            </w:r>
          </w:p>
        </w:tc>
        <w:tc>
          <w:tcPr>
            <w:tcW w:w="8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F1194C" w14:textId="3199AA67" w:rsidR="000E08EA" w:rsidRPr="00E46A1A" w:rsidRDefault="000E08EA">
            <w:pPr>
              <w:pStyle w:val="TableBodyTables"/>
              <w:rPr>
                <w:rFonts w:asciiTheme="minorHAnsi" w:hAnsiTheme="minorHAnsi"/>
                <w:color w:val="auto"/>
                <w:lang w:val="en-AU"/>
              </w:rPr>
            </w:pPr>
            <w:r w:rsidRPr="00E46A1A">
              <w:rPr>
                <w:rFonts w:asciiTheme="minorHAnsi" w:hAnsiTheme="minorHAnsi"/>
                <w:color w:val="auto"/>
                <w:lang w:val="en-AU"/>
              </w:rPr>
              <w:t>Lots</w:t>
            </w:r>
            <w:r w:rsidR="00CB737F">
              <w:rPr>
                <w:rFonts w:asciiTheme="minorHAnsi" w:hAnsiTheme="minorHAnsi"/>
                <w:color w:val="auto"/>
                <w:lang w:val="en-AU"/>
              </w:rPr>
              <w:t xml:space="preserve"> </w:t>
            </w:r>
            <w:r w:rsidR="00882EE3">
              <w:rPr>
                <w:rFonts w:asciiTheme="minorHAnsi" w:hAnsiTheme="minorHAnsi"/>
                <w:color w:val="auto"/>
                <w:lang w:val="en-AU"/>
              </w:rPr>
              <w:t>and</w:t>
            </w:r>
            <w:r w:rsidR="00CB737F">
              <w:rPr>
                <w:rFonts w:asciiTheme="minorHAnsi" w:hAnsiTheme="minorHAnsi"/>
                <w:color w:val="auto"/>
                <w:lang w:val="en-AU"/>
              </w:rPr>
              <w:t xml:space="preserve"> </w:t>
            </w:r>
            <w:r w:rsidR="00882EE3">
              <w:rPr>
                <w:rFonts w:asciiTheme="minorHAnsi" w:hAnsiTheme="minorHAnsi"/>
                <w:color w:val="auto"/>
                <w:lang w:val="en-AU"/>
              </w:rPr>
              <w:t>dwellings</w:t>
            </w:r>
            <w:r w:rsidR="00CB737F">
              <w:rPr>
                <w:rFonts w:asciiTheme="minorHAnsi" w:hAnsiTheme="minorHAnsi"/>
                <w:color w:val="auto"/>
                <w:lang w:val="en-AU"/>
              </w:rPr>
              <w:t xml:space="preserve"> </w:t>
            </w:r>
            <w:r w:rsidR="00AC6B3F">
              <w:rPr>
                <w:rFonts w:asciiTheme="minorHAnsi" w:hAnsiTheme="minorHAnsi"/>
                <w:color w:val="auto"/>
                <w:lang w:val="en-AU"/>
              </w:rPr>
              <w:t>where</w:t>
            </w:r>
            <w:r w:rsidR="00CB737F">
              <w:rPr>
                <w:rFonts w:asciiTheme="minorHAnsi" w:hAnsiTheme="minorHAnsi"/>
                <w:color w:val="auto"/>
                <w:lang w:val="en-AU"/>
              </w:rPr>
              <w:t xml:space="preserve"> </w:t>
            </w:r>
            <w:r w:rsidR="00AC6B3F">
              <w:rPr>
                <w:rFonts w:asciiTheme="minorHAnsi" w:hAnsiTheme="minorHAnsi"/>
                <w:color w:val="auto"/>
                <w:lang w:val="en-AU"/>
              </w:rPr>
              <w:t>possible</w:t>
            </w:r>
            <w:r w:rsidR="00CB737F">
              <w:rPr>
                <w:rFonts w:asciiTheme="minorHAnsi" w:hAnsiTheme="minorHAnsi"/>
                <w:color w:val="auto"/>
                <w:lang w:val="en-AU"/>
              </w:rPr>
              <w:t xml:space="preserve"> </w:t>
            </w:r>
            <w:r w:rsidRPr="00E46A1A">
              <w:rPr>
                <w:rFonts w:asciiTheme="minorHAnsi" w:hAnsiTheme="minorHAnsi"/>
                <w:color w:val="auto"/>
                <w:lang w:val="en-AU"/>
              </w:rPr>
              <w:t>must</w:t>
            </w:r>
            <w:r w:rsidR="00CB737F">
              <w:rPr>
                <w:rFonts w:asciiTheme="minorHAnsi" w:hAnsiTheme="minorHAnsi"/>
                <w:color w:val="auto"/>
                <w:lang w:val="en-AU"/>
              </w:rPr>
              <w:t xml:space="preserve"> </w:t>
            </w:r>
            <w:r w:rsidRPr="00E46A1A">
              <w:rPr>
                <w:rFonts w:asciiTheme="minorHAnsi" w:hAnsiTheme="minorHAnsi"/>
                <w:color w:val="auto"/>
                <w:lang w:val="en-AU"/>
              </w:rPr>
              <w:t>f</w:t>
            </w:r>
            <w:r w:rsidR="002D5D7E">
              <w:rPr>
                <w:rFonts w:asciiTheme="minorHAnsi" w:hAnsiTheme="minorHAnsi"/>
                <w:color w:val="auto"/>
                <w:lang w:val="en-AU"/>
              </w:rPr>
              <w:t>ront</w:t>
            </w:r>
            <w:r w:rsidR="00CB737F">
              <w:rPr>
                <w:rFonts w:asciiTheme="minorHAnsi" w:hAnsiTheme="minorHAnsi"/>
                <w:color w:val="auto"/>
                <w:lang w:val="en-AU"/>
              </w:rPr>
              <w:t xml:space="preserve"> </w:t>
            </w:r>
            <w:r w:rsidRPr="00E46A1A">
              <w:rPr>
                <w:rFonts w:asciiTheme="minorHAnsi" w:hAnsiTheme="minorHAnsi"/>
                <w:color w:val="auto"/>
                <w:lang w:val="en-AU"/>
              </w:rPr>
              <w:t>or</w:t>
            </w:r>
            <w:r w:rsidR="00CB737F">
              <w:rPr>
                <w:rFonts w:asciiTheme="minorHAnsi" w:hAnsiTheme="minorHAnsi"/>
                <w:color w:val="auto"/>
                <w:lang w:val="en-AU"/>
              </w:rPr>
              <w:t xml:space="preserve"> </w:t>
            </w:r>
            <w:r w:rsidRPr="00E46A1A">
              <w:rPr>
                <w:rFonts w:asciiTheme="minorHAnsi" w:hAnsiTheme="minorHAnsi"/>
                <w:color w:val="auto"/>
                <w:lang w:val="en-AU"/>
              </w:rPr>
              <w:t>side:</w:t>
            </w:r>
          </w:p>
          <w:p w14:paraId="44643441" w14:textId="30DDA8B7" w:rsidR="008A5A72" w:rsidRDefault="00E46A1A" w:rsidP="001256E5">
            <w:pPr>
              <w:pStyle w:val="TablebulletsTables"/>
              <w:numPr>
                <w:ilvl w:val="0"/>
                <w:numId w:val="15"/>
              </w:numPr>
              <w:rPr>
                <w:rFonts w:asciiTheme="minorHAnsi" w:hAnsiTheme="minorHAnsi"/>
                <w:color w:val="auto"/>
                <w:lang w:val="en-AU"/>
              </w:rPr>
            </w:pPr>
            <w:r>
              <w:rPr>
                <w:rFonts w:asciiTheme="minorHAnsi" w:hAnsiTheme="minorHAnsi"/>
                <w:color w:val="auto"/>
                <w:lang w:val="en-AU"/>
              </w:rPr>
              <w:t>D</w:t>
            </w:r>
            <w:r w:rsidR="000E08EA" w:rsidRPr="00E46A1A">
              <w:rPr>
                <w:rFonts w:asciiTheme="minorHAnsi" w:hAnsiTheme="minorHAnsi"/>
                <w:color w:val="auto"/>
                <w:lang w:val="en-AU"/>
              </w:rPr>
              <w:t>rainage</w:t>
            </w:r>
            <w:r w:rsidR="00CB737F">
              <w:rPr>
                <w:rFonts w:asciiTheme="minorHAnsi" w:hAnsiTheme="minorHAnsi"/>
                <w:color w:val="auto"/>
                <w:lang w:val="en-AU"/>
              </w:rPr>
              <w:t xml:space="preserve"> </w:t>
            </w:r>
            <w:r w:rsidR="0071507B" w:rsidRPr="00E46A1A">
              <w:rPr>
                <w:rFonts w:asciiTheme="minorHAnsi" w:hAnsiTheme="minorHAnsi"/>
                <w:color w:val="auto"/>
                <w:lang w:val="en-AU"/>
              </w:rPr>
              <w:t>channels</w:t>
            </w:r>
            <w:r w:rsidR="0091584E">
              <w:rPr>
                <w:rFonts w:asciiTheme="minorHAnsi" w:hAnsiTheme="minorHAnsi"/>
                <w:color w:val="auto"/>
                <w:lang w:val="en-AU"/>
              </w:rPr>
              <w:t>,</w:t>
            </w:r>
            <w:r w:rsidR="00CB737F">
              <w:rPr>
                <w:rFonts w:asciiTheme="minorHAnsi" w:hAnsiTheme="minorHAnsi"/>
                <w:color w:val="auto"/>
                <w:lang w:val="en-AU"/>
              </w:rPr>
              <w:t xml:space="preserve"> </w:t>
            </w:r>
            <w:r w:rsidR="0091584E">
              <w:rPr>
                <w:rFonts w:asciiTheme="minorHAnsi" w:hAnsiTheme="minorHAnsi"/>
                <w:color w:val="auto"/>
                <w:lang w:val="en-AU"/>
              </w:rPr>
              <w:t>waterways</w:t>
            </w:r>
            <w:r w:rsidR="00CB737F">
              <w:rPr>
                <w:rFonts w:asciiTheme="minorHAnsi" w:hAnsiTheme="minorHAnsi"/>
                <w:color w:val="auto"/>
                <w:lang w:val="en-AU"/>
              </w:rPr>
              <w:t xml:space="preserve"> </w:t>
            </w:r>
          </w:p>
          <w:p w14:paraId="379F902D" w14:textId="3DA420DD" w:rsidR="00AC6B3F" w:rsidRPr="006716DA" w:rsidRDefault="00AC6B3F" w:rsidP="00AC6B3F">
            <w:pPr>
              <w:pStyle w:val="TablebulletsTables"/>
              <w:numPr>
                <w:ilvl w:val="0"/>
                <w:numId w:val="15"/>
              </w:numPr>
              <w:rPr>
                <w:rFonts w:asciiTheme="minorHAnsi" w:hAnsiTheme="minorHAnsi"/>
                <w:color w:val="auto"/>
                <w:lang w:val="en-AU"/>
              </w:rPr>
            </w:pPr>
            <w:r>
              <w:rPr>
                <w:rFonts w:asciiTheme="minorHAnsi" w:hAnsiTheme="minorHAnsi"/>
                <w:color w:val="auto"/>
                <w:lang w:val="en-AU"/>
              </w:rPr>
              <w:t>All</w:t>
            </w:r>
            <w:r w:rsidR="00CB737F">
              <w:rPr>
                <w:rFonts w:asciiTheme="minorHAnsi" w:hAnsiTheme="minorHAnsi"/>
                <w:color w:val="auto"/>
                <w:lang w:val="en-AU"/>
              </w:rPr>
              <w:t xml:space="preserve"> </w:t>
            </w:r>
            <w:r>
              <w:rPr>
                <w:rFonts w:asciiTheme="minorHAnsi" w:hAnsiTheme="minorHAnsi"/>
                <w:color w:val="auto"/>
                <w:lang w:val="en-AU"/>
              </w:rPr>
              <w:t>open</w:t>
            </w:r>
            <w:r w:rsidR="00CB737F">
              <w:rPr>
                <w:rFonts w:asciiTheme="minorHAnsi" w:hAnsiTheme="minorHAnsi"/>
                <w:color w:val="auto"/>
                <w:lang w:val="en-AU"/>
              </w:rPr>
              <w:t xml:space="preserve"> </w:t>
            </w:r>
            <w:r>
              <w:rPr>
                <w:rFonts w:asciiTheme="minorHAnsi" w:hAnsiTheme="minorHAnsi"/>
                <w:color w:val="auto"/>
                <w:lang w:val="en-AU"/>
              </w:rPr>
              <w:t>space</w:t>
            </w:r>
            <w:r w:rsidR="00CB737F">
              <w:rPr>
                <w:rFonts w:asciiTheme="minorHAnsi" w:hAnsiTheme="minorHAnsi"/>
                <w:color w:val="auto"/>
                <w:lang w:val="en-AU"/>
              </w:rPr>
              <w:t xml:space="preserve"> </w:t>
            </w:r>
            <w:r>
              <w:rPr>
                <w:rFonts w:asciiTheme="minorHAnsi" w:hAnsiTheme="minorHAnsi"/>
                <w:color w:val="auto"/>
                <w:lang w:val="en-AU"/>
              </w:rPr>
              <w:t>and</w:t>
            </w:r>
            <w:r w:rsidR="00CB737F">
              <w:rPr>
                <w:rFonts w:asciiTheme="minorHAnsi" w:hAnsiTheme="minorHAnsi"/>
                <w:color w:val="auto"/>
                <w:lang w:val="en-AU"/>
              </w:rPr>
              <w:t xml:space="preserve"> </w:t>
            </w:r>
            <w:r>
              <w:rPr>
                <w:rFonts w:asciiTheme="minorHAnsi" w:hAnsiTheme="minorHAnsi"/>
                <w:color w:val="auto"/>
                <w:lang w:val="en-AU"/>
              </w:rPr>
              <w:t>utilities</w:t>
            </w:r>
            <w:r w:rsidR="00CB737F">
              <w:rPr>
                <w:rFonts w:asciiTheme="minorHAnsi" w:hAnsiTheme="minorHAnsi"/>
                <w:color w:val="auto"/>
                <w:lang w:val="en-AU"/>
              </w:rPr>
              <w:t xml:space="preserve"> </w:t>
            </w:r>
            <w:r>
              <w:rPr>
                <w:rFonts w:asciiTheme="minorHAnsi" w:hAnsiTheme="minorHAnsi"/>
                <w:color w:val="auto"/>
                <w:lang w:val="en-AU"/>
              </w:rPr>
              <w:t>easements</w:t>
            </w:r>
            <w:r w:rsidR="00CB737F">
              <w:rPr>
                <w:rFonts w:asciiTheme="minorHAnsi" w:hAnsiTheme="minorHAnsi"/>
                <w:color w:val="auto"/>
                <w:lang w:val="en-AU"/>
              </w:rPr>
              <w:t xml:space="preserve"> </w:t>
            </w:r>
            <w:r>
              <w:rPr>
                <w:rFonts w:asciiTheme="minorHAnsi" w:hAnsiTheme="minorHAnsi"/>
                <w:color w:val="auto"/>
                <w:lang w:val="en-AU"/>
              </w:rPr>
              <w:t>(including</w:t>
            </w:r>
            <w:r w:rsidR="00CB737F">
              <w:rPr>
                <w:rFonts w:asciiTheme="minorHAnsi" w:hAnsiTheme="minorHAnsi"/>
                <w:color w:val="auto"/>
                <w:lang w:val="en-AU"/>
              </w:rPr>
              <w:t xml:space="preserve"> </w:t>
            </w:r>
            <w:r>
              <w:rPr>
                <w:rFonts w:asciiTheme="minorHAnsi" w:hAnsiTheme="minorHAnsi"/>
                <w:color w:val="auto"/>
                <w:lang w:val="en-AU"/>
              </w:rPr>
              <w:t>the</w:t>
            </w:r>
            <w:r w:rsidR="00CB737F">
              <w:rPr>
                <w:rFonts w:asciiTheme="minorHAnsi" w:hAnsiTheme="minorHAnsi"/>
                <w:color w:val="auto"/>
                <w:lang w:val="en-AU"/>
              </w:rPr>
              <w:t xml:space="preserve"> </w:t>
            </w:r>
            <w:r>
              <w:rPr>
                <w:rFonts w:asciiTheme="minorHAnsi" w:hAnsiTheme="minorHAnsi"/>
                <w:color w:val="auto"/>
                <w:lang w:val="en-AU"/>
              </w:rPr>
              <w:t>historic</w:t>
            </w:r>
            <w:r w:rsidR="00CB737F">
              <w:rPr>
                <w:rFonts w:asciiTheme="minorHAnsi" w:hAnsiTheme="minorHAnsi"/>
                <w:color w:val="auto"/>
                <w:lang w:val="en-AU"/>
              </w:rPr>
              <w:t xml:space="preserve"> </w:t>
            </w:r>
            <w:proofErr w:type="spellStart"/>
            <w:r>
              <w:rPr>
                <w:rFonts w:asciiTheme="minorHAnsi" w:hAnsiTheme="minorHAnsi"/>
                <w:color w:val="auto"/>
                <w:lang w:val="en-AU"/>
              </w:rPr>
              <w:t>Beattys</w:t>
            </w:r>
            <w:proofErr w:type="spellEnd"/>
            <w:r w:rsidR="00CB737F">
              <w:rPr>
                <w:rFonts w:asciiTheme="minorHAnsi" w:hAnsiTheme="minorHAnsi"/>
                <w:color w:val="auto"/>
                <w:lang w:val="en-AU"/>
              </w:rPr>
              <w:t xml:space="preserve"> </w:t>
            </w:r>
            <w:r>
              <w:rPr>
                <w:rFonts w:asciiTheme="minorHAnsi" w:hAnsiTheme="minorHAnsi"/>
                <w:color w:val="auto"/>
                <w:lang w:val="en-AU"/>
              </w:rPr>
              <w:t>Road</w:t>
            </w:r>
            <w:r w:rsidR="00CB737F">
              <w:rPr>
                <w:rFonts w:asciiTheme="minorHAnsi" w:hAnsiTheme="minorHAnsi"/>
                <w:color w:val="auto"/>
                <w:lang w:val="en-AU"/>
              </w:rPr>
              <w:t xml:space="preserve"> </w:t>
            </w:r>
            <w:r>
              <w:rPr>
                <w:rFonts w:asciiTheme="minorHAnsi" w:hAnsiTheme="minorHAnsi"/>
                <w:color w:val="auto"/>
                <w:lang w:val="en-AU"/>
              </w:rPr>
              <w:t>Reserve)</w:t>
            </w:r>
          </w:p>
          <w:p w14:paraId="436C7E3B" w14:textId="55BD8248" w:rsidR="0071507B" w:rsidRDefault="000E08EA" w:rsidP="001256E5">
            <w:pPr>
              <w:pStyle w:val="TablebulletsTables"/>
              <w:numPr>
                <w:ilvl w:val="0"/>
                <w:numId w:val="15"/>
              </w:numPr>
              <w:rPr>
                <w:rFonts w:asciiTheme="minorHAnsi" w:hAnsiTheme="minorHAnsi"/>
                <w:color w:val="auto"/>
                <w:lang w:val="en-AU"/>
              </w:rPr>
            </w:pPr>
            <w:r w:rsidRPr="002D5D7E">
              <w:rPr>
                <w:rFonts w:asciiTheme="minorHAnsi" w:hAnsiTheme="minorHAnsi"/>
                <w:color w:val="auto"/>
                <w:lang w:val="en-AU"/>
              </w:rPr>
              <w:t>Arterial</w:t>
            </w:r>
            <w:r w:rsidR="00CB737F">
              <w:rPr>
                <w:rFonts w:asciiTheme="minorHAnsi" w:hAnsiTheme="minorHAnsi"/>
                <w:color w:val="auto"/>
                <w:lang w:val="en-AU"/>
              </w:rPr>
              <w:t xml:space="preserve"> </w:t>
            </w:r>
            <w:r w:rsidRPr="002D5D7E">
              <w:rPr>
                <w:rFonts w:asciiTheme="minorHAnsi" w:hAnsiTheme="minorHAnsi"/>
                <w:color w:val="auto"/>
                <w:lang w:val="en-AU"/>
              </w:rPr>
              <w:t>and</w:t>
            </w:r>
            <w:r w:rsidR="00CB737F">
              <w:rPr>
                <w:rFonts w:asciiTheme="minorHAnsi" w:hAnsiTheme="minorHAnsi"/>
                <w:color w:val="auto"/>
                <w:lang w:val="en-AU"/>
              </w:rPr>
              <w:t xml:space="preserve"> </w:t>
            </w:r>
            <w:r w:rsidRPr="002D5D7E">
              <w:rPr>
                <w:rFonts w:asciiTheme="minorHAnsi" w:hAnsiTheme="minorHAnsi"/>
                <w:color w:val="auto"/>
                <w:lang w:val="en-AU"/>
              </w:rPr>
              <w:t>connector</w:t>
            </w:r>
            <w:r w:rsidR="00CB737F">
              <w:rPr>
                <w:rFonts w:asciiTheme="minorHAnsi" w:hAnsiTheme="minorHAnsi"/>
                <w:color w:val="auto"/>
                <w:lang w:val="en-AU"/>
              </w:rPr>
              <w:t xml:space="preserve"> </w:t>
            </w:r>
            <w:r w:rsidRPr="002D5D7E">
              <w:rPr>
                <w:rFonts w:asciiTheme="minorHAnsi" w:hAnsiTheme="minorHAnsi"/>
                <w:color w:val="auto"/>
                <w:lang w:val="en-AU"/>
              </w:rPr>
              <w:t>roads</w:t>
            </w:r>
            <w:r w:rsidR="002055D0">
              <w:rPr>
                <w:rFonts w:asciiTheme="minorHAnsi" w:hAnsiTheme="minorHAnsi"/>
                <w:color w:val="auto"/>
                <w:lang w:val="en-AU"/>
              </w:rPr>
              <w:t>,</w:t>
            </w:r>
            <w:r w:rsidR="00CB737F">
              <w:rPr>
                <w:rFonts w:asciiTheme="minorHAnsi" w:hAnsiTheme="minorHAnsi"/>
                <w:color w:val="auto"/>
                <w:lang w:val="en-AU"/>
              </w:rPr>
              <w:t xml:space="preserve"> </w:t>
            </w:r>
            <w:r w:rsidR="00AC6B3F">
              <w:rPr>
                <w:rFonts w:asciiTheme="minorHAnsi" w:hAnsiTheme="minorHAnsi"/>
                <w:color w:val="auto"/>
                <w:lang w:val="en-AU"/>
              </w:rPr>
              <w:t>including</w:t>
            </w:r>
            <w:r w:rsidR="00CB737F">
              <w:rPr>
                <w:rFonts w:asciiTheme="minorHAnsi" w:hAnsiTheme="minorHAnsi"/>
                <w:color w:val="auto"/>
                <w:lang w:val="en-AU"/>
              </w:rPr>
              <w:t xml:space="preserve"> </w:t>
            </w:r>
            <w:r w:rsidR="00AC6B3F">
              <w:rPr>
                <w:rFonts w:asciiTheme="minorHAnsi" w:hAnsiTheme="minorHAnsi"/>
                <w:color w:val="auto"/>
                <w:lang w:val="en-AU"/>
              </w:rPr>
              <w:t>the</w:t>
            </w:r>
            <w:r w:rsidR="00CB737F">
              <w:rPr>
                <w:rFonts w:asciiTheme="minorHAnsi" w:hAnsiTheme="minorHAnsi"/>
                <w:color w:val="auto"/>
                <w:lang w:val="en-AU"/>
              </w:rPr>
              <w:t xml:space="preserve"> </w:t>
            </w:r>
            <w:r w:rsidR="00AC6B3F">
              <w:rPr>
                <w:rFonts w:asciiTheme="minorHAnsi" w:hAnsiTheme="minorHAnsi"/>
                <w:color w:val="auto"/>
                <w:lang w:val="en-AU"/>
              </w:rPr>
              <w:t>future</w:t>
            </w:r>
            <w:r w:rsidR="00CB737F">
              <w:rPr>
                <w:rFonts w:asciiTheme="minorHAnsi" w:hAnsiTheme="minorHAnsi"/>
                <w:color w:val="auto"/>
                <w:lang w:val="en-AU"/>
              </w:rPr>
              <w:t xml:space="preserve"> </w:t>
            </w:r>
            <w:r w:rsidR="00AC6B3F">
              <w:rPr>
                <w:rFonts w:asciiTheme="minorHAnsi" w:hAnsiTheme="minorHAnsi"/>
                <w:color w:val="auto"/>
                <w:lang w:val="en-AU"/>
              </w:rPr>
              <w:t>Outer</w:t>
            </w:r>
            <w:r w:rsidR="00CB737F">
              <w:rPr>
                <w:rFonts w:asciiTheme="minorHAnsi" w:hAnsiTheme="minorHAnsi"/>
                <w:color w:val="auto"/>
                <w:lang w:val="en-AU"/>
              </w:rPr>
              <w:t xml:space="preserve"> </w:t>
            </w:r>
            <w:r w:rsidR="00AC6B3F">
              <w:rPr>
                <w:rFonts w:asciiTheme="minorHAnsi" w:hAnsiTheme="minorHAnsi"/>
                <w:color w:val="auto"/>
                <w:lang w:val="en-AU"/>
              </w:rPr>
              <w:t>Metro</w:t>
            </w:r>
            <w:r w:rsidR="00CB737F">
              <w:rPr>
                <w:rFonts w:asciiTheme="minorHAnsi" w:hAnsiTheme="minorHAnsi"/>
                <w:color w:val="auto"/>
                <w:lang w:val="en-AU"/>
              </w:rPr>
              <w:t xml:space="preserve"> </w:t>
            </w:r>
            <w:r w:rsidR="00AC6B3F">
              <w:rPr>
                <w:rFonts w:asciiTheme="minorHAnsi" w:hAnsiTheme="minorHAnsi"/>
                <w:color w:val="auto"/>
                <w:lang w:val="en-AU"/>
              </w:rPr>
              <w:t>Ring</w:t>
            </w:r>
            <w:r w:rsidR="00CB737F">
              <w:rPr>
                <w:rFonts w:asciiTheme="minorHAnsi" w:hAnsiTheme="minorHAnsi"/>
                <w:color w:val="auto"/>
                <w:lang w:val="en-AU"/>
              </w:rPr>
              <w:t xml:space="preserve"> </w:t>
            </w:r>
            <w:r w:rsidR="00AC6B3F">
              <w:rPr>
                <w:rFonts w:asciiTheme="minorHAnsi" w:hAnsiTheme="minorHAnsi"/>
                <w:color w:val="auto"/>
                <w:lang w:val="en-AU"/>
              </w:rPr>
              <w:t>road</w:t>
            </w:r>
            <w:r w:rsidR="00CB737F">
              <w:rPr>
                <w:rFonts w:asciiTheme="minorHAnsi" w:hAnsiTheme="minorHAnsi"/>
                <w:color w:val="auto"/>
                <w:lang w:val="en-AU"/>
              </w:rPr>
              <w:t xml:space="preserve"> </w:t>
            </w:r>
            <w:r w:rsidR="00AC6B3F" w:rsidRPr="00102962">
              <w:rPr>
                <w:rFonts w:asciiTheme="minorHAnsi" w:hAnsiTheme="minorHAnsi"/>
                <w:color w:val="auto"/>
                <w:lang w:val="en-AU"/>
              </w:rPr>
              <w:t>(refer</w:t>
            </w:r>
            <w:r w:rsidR="00CB737F">
              <w:rPr>
                <w:rFonts w:asciiTheme="minorHAnsi" w:hAnsiTheme="minorHAnsi"/>
                <w:color w:val="auto"/>
                <w:lang w:val="en-AU"/>
              </w:rPr>
              <w:t xml:space="preserve"> </w:t>
            </w:r>
            <w:r w:rsidR="00AC6B3F" w:rsidRPr="00102962">
              <w:rPr>
                <w:rFonts w:asciiTheme="minorHAnsi" w:hAnsiTheme="minorHAnsi"/>
                <w:color w:val="auto"/>
                <w:lang w:val="en-AU"/>
              </w:rPr>
              <w:fldChar w:fldCharType="begin"/>
            </w:r>
            <w:r w:rsidR="00AC6B3F" w:rsidRPr="00102962">
              <w:rPr>
                <w:rFonts w:asciiTheme="minorHAnsi" w:hAnsiTheme="minorHAnsi"/>
                <w:color w:val="auto"/>
                <w:lang w:val="en-AU"/>
              </w:rPr>
              <w:instrText xml:space="preserve"> REF _Ref428446199 \h </w:instrText>
            </w:r>
            <w:r w:rsidR="00AC6B3F">
              <w:rPr>
                <w:rFonts w:asciiTheme="minorHAnsi" w:hAnsiTheme="minorHAnsi"/>
                <w:color w:val="auto"/>
                <w:lang w:val="en-AU"/>
              </w:rPr>
              <w:instrText xml:space="preserve"> \* MERGEFORMAT </w:instrText>
            </w:r>
            <w:r w:rsidR="00AC6B3F" w:rsidRPr="00102962">
              <w:rPr>
                <w:rFonts w:asciiTheme="minorHAnsi" w:hAnsiTheme="minorHAnsi"/>
                <w:color w:val="auto"/>
                <w:lang w:val="en-AU"/>
              </w:rPr>
            </w:r>
            <w:r w:rsidR="00AC6B3F" w:rsidRPr="00102962">
              <w:rPr>
                <w:rFonts w:asciiTheme="minorHAnsi" w:hAnsiTheme="minorHAnsi"/>
                <w:color w:val="auto"/>
                <w:lang w:val="en-AU"/>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noProof/>
              </w:rPr>
              <w:t>F</w:t>
            </w:r>
            <w:r w:rsidR="00AC6B3F" w:rsidRPr="00102962">
              <w:rPr>
                <w:rFonts w:asciiTheme="minorHAnsi" w:hAnsiTheme="minorHAnsi"/>
                <w:color w:val="auto"/>
                <w:lang w:val="en-AU"/>
              </w:rPr>
              <w:fldChar w:fldCharType="end"/>
            </w:r>
            <w:r w:rsidR="00AC6B3F" w:rsidRPr="00102962">
              <w:rPr>
                <w:rFonts w:asciiTheme="minorHAnsi" w:hAnsiTheme="minorHAnsi"/>
                <w:color w:val="auto"/>
                <w:lang w:val="en-AU"/>
              </w:rPr>
              <w:t>)</w:t>
            </w:r>
          </w:p>
          <w:p w14:paraId="1EF76A2D" w14:textId="7E0FDD35" w:rsidR="000E08EA" w:rsidRPr="00E46A1A" w:rsidRDefault="000E08EA" w:rsidP="008A5A72">
            <w:pPr>
              <w:pStyle w:val="TableBodyTables"/>
              <w:rPr>
                <w:rFonts w:asciiTheme="minorHAnsi" w:hAnsiTheme="minorHAnsi"/>
                <w:color w:val="auto"/>
                <w:lang w:val="en-AU"/>
              </w:rPr>
            </w:pPr>
            <w:r w:rsidRPr="00E46A1A">
              <w:rPr>
                <w:rFonts w:asciiTheme="minorHAnsi" w:hAnsiTheme="minorHAnsi"/>
                <w:color w:val="auto"/>
                <w:lang w:val="en-AU"/>
              </w:rPr>
              <w:t>The</w:t>
            </w:r>
            <w:r w:rsidR="00CB737F">
              <w:rPr>
                <w:rFonts w:asciiTheme="minorHAnsi" w:hAnsiTheme="minorHAnsi"/>
                <w:color w:val="auto"/>
                <w:lang w:val="en-AU"/>
              </w:rPr>
              <w:t xml:space="preserve"> </w:t>
            </w:r>
            <w:r w:rsidRPr="00E46A1A">
              <w:rPr>
                <w:rFonts w:asciiTheme="minorHAnsi" w:hAnsiTheme="minorHAnsi"/>
                <w:color w:val="auto"/>
                <w:lang w:val="en-AU"/>
              </w:rPr>
              <w:t>siding</w:t>
            </w:r>
            <w:r w:rsidR="00CB737F">
              <w:rPr>
                <w:rFonts w:asciiTheme="minorHAnsi" w:hAnsiTheme="minorHAnsi"/>
                <w:color w:val="auto"/>
                <w:lang w:val="en-AU"/>
              </w:rPr>
              <w:t xml:space="preserve"> </w:t>
            </w:r>
            <w:r w:rsidRPr="00E46A1A">
              <w:rPr>
                <w:rFonts w:asciiTheme="minorHAnsi" w:hAnsiTheme="minorHAnsi"/>
                <w:color w:val="auto"/>
                <w:lang w:val="en-AU"/>
              </w:rPr>
              <w:t>of</w:t>
            </w:r>
            <w:r w:rsidR="00CB737F">
              <w:rPr>
                <w:rFonts w:asciiTheme="minorHAnsi" w:hAnsiTheme="minorHAnsi"/>
                <w:color w:val="auto"/>
                <w:lang w:val="en-AU"/>
              </w:rPr>
              <w:t xml:space="preserve"> </w:t>
            </w:r>
            <w:r w:rsidRPr="00E46A1A">
              <w:rPr>
                <w:rFonts w:asciiTheme="minorHAnsi" w:hAnsiTheme="minorHAnsi"/>
                <w:color w:val="auto"/>
                <w:lang w:val="en-AU"/>
              </w:rPr>
              <w:t>lots</w:t>
            </w:r>
            <w:r w:rsidR="00CB737F">
              <w:rPr>
                <w:rFonts w:asciiTheme="minorHAnsi" w:hAnsiTheme="minorHAnsi"/>
                <w:color w:val="auto"/>
                <w:lang w:val="en-AU"/>
              </w:rPr>
              <w:t xml:space="preserve"> </w:t>
            </w:r>
            <w:r w:rsidRPr="00E46A1A">
              <w:rPr>
                <w:rFonts w:asciiTheme="minorHAnsi" w:hAnsiTheme="minorHAnsi"/>
                <w:color w:val="auto"/>
                <w:lang w:val="en-AU"/>
              </w:rPr>
              <w:t>to</w:t>
            </w:r>
            <w:r w:rsidR="00CB737F">
              <w:rPr>
                <w:rFonts w:asciiTheme="minorHAnsi" w:hAnsiTheme="minorHAnsi"/>
                <w:color w:val="auto"/>
                <w:lang w:val="en-AU"/>
              </w:rPr>
              <w:t xml:space="preserve"> </w:t>
            </w:r>
            <w:r w:rsidR="008A5A72">
              <w:rPr>
                <w:rFonts w:asciiTheme="minorHAnsi" w:hAnsiTheme="minorHAnsi"/>
                <w:color w:val="auto"/>
                <w:lang w:val="en-AU"/>
              </w:rPr>
              <w:t>the</w:t>
            </w:r>
            <w:r w:rsidR="00CB737F">
              <w:rPr>
                <w:rFonts w:asciiTheme="minorHAnsi" w:hAnsiTheme="minorHAnsi"/>
                <w:color w:val="auto"/>
                <w:lang w:val="en-AU"/>
              </w:rPr>
              <w:t xml:space="preserve"> </w:t>
            </w:r>
            <w:r w:rsidR="008A5A72">
              <w:rPr>
                <w:rFonts w:asciiTheme="minorHAnsi" w:hAnsiTheme="minorHAnsi"/>
                <w:color w:val="auto"/>
                <w:lang w:val="en-AU"/>
              </w:rPr>
              <w:t>above</w:t>
            </w:r>
            <w:r w:rsidR="00CB737F">
              <w:rPr>
                <w:rFonts w:asciiTheme="minorHAnsi" w:hAnsiTheme="minorHAnsi"/>
                <w:color w:val="auto"/>
                <w:lang w:val="en-AU"/>
              </w:rPr>
              <w:t xml:space="preserve"> </w:t>
            </w:r>
            <w:r w:rsidRPr="00E46A1A">
              <w:rPr>
                <w:rFonts w:asciiTheme="minorHAnsi" w:hAnsiTheme="minorHAnsi"/>
                <w:color w:val="auto"/>
                <w:lang w:val="en-AU"/>
              </w:rPr>
              <w:t>must</w:t>
            </w:r>
            <w:r w:rsidR="00CB737F">
              <w:rPr>
                <w:rFonts w:asciiTheme="minorHAnsi" w:hAnsiTheme="minorHAnsi"/>
                <w:color w:val="auto"/>
                <w:lang w:val="en-AU"/>
              </w:rPr>
              <w:t xml:space="preserve"> </w:t>
            </w:r>
            <w:r w:rsidRPr="00E46A1A">
              <w:rPr>
                <w:rFonts w:asciiTheme="minorHAnsi" w:hAnsiTheme="minorHAnsi"/>
                <w:color w:val="auto"/>
                <w:lang w:val="en-AU"/>
              </w:rPr>
              <w:t>be</w:t>
            </w:r>
            <w:r w:rsidR="00CB737F">
              <w:rPr>
                <w:rFonts w:asciiTheme="minorHAnsi" w:hAnsiTheme="minorHAnsi"/>
                <w:color w:val="auto"/>
                <w:lang w:val="en-AU"/>
              </w:rPr>
              <w:t xml:space="preserve"> </w:t>
            </w:r>
            <w:r w:rsidRPr="00E46A1A">
              <w:rPr>
                <w:rFonts w:asciiTheme="minorHAnsi" w:hAnsiTheme="minorHAnsi"/>
                <w:color w:val="auto"/>
                <w:lang w:val="en-AU"/>
              </w:rPr>
              <w:t>kept</w:t>
            </w:r>
            <w:r w:rsidR="00CB737F">
              <w:rPr>
                <w:rFonts w:asciiTheme="minorHAnsi" w:hAnsiTheme="minorHAnsi"/>
                <w:color w:val="auto"/>
                <w:lang w:val="en-AU"/>
              </w:rPr>
              <w:t xml:space="preserve"> </w:t>
            </w:r>
            <w:r w:rsidRPr="00E46A1A">
              <w:rPr>
                <w:rFonts w:asciiTheme="minorHAnsi" w:hAnsiTheme="minorHAnsi"/>
                <w:color w:val="auto"/>
                <w:lang w:val="en-AU"/>
              </w:rPr>
              <w:t>to</w:t>
            </w:r>
            <w:r w:rsidR="00CB737F">
              <w:rPr>
                <w:rFonts w:asciiTheme="minorHAnsi" w:hAnsiTheme="minorHAnsi"/>
                <w:color w:val="auto"/>
                <w:lang w:val="en-AU"/>
              </w:rPr>
              <w:t xml:space="preserve"> </w:t>
            </w:r>
            <w:r w:rsidRPr="00E46A1A">
              <w:rPr>
                <w:rFonts w:asciiTheme="minorHAnsi" w:hAnsiTheme="minorHAnsi"/>
                <w:color w:val="auto"/>
                <w:lang w:val="en-AU"/>
              </w:rPr>
              <w:t>a</w:t>
            </w:r>
            <w:r w:rsidR="00CB737F">
              <w:rPr>
                <w:rFonts w:asciiTheme="minorHAnsi" w:hAnsiTheme="minorHAnsi"/>
                <w:color w:val="auto"/>
                <w:lang w:val="en-AU"/>
              </w:rPr>
              <w:t xml:space="preserve"> </w:t>
            </w:r>
            <w:r w:rsidRPr="00E46A1A">
              <w:rPr>
                <w:rFonts w:asciiTheme="minorHAnsi" w:hAnsiTheme="minorHAnsi"/>
                <w:color w:val="auto"/>
                <w:lang w:val="en-AU"/>
              </w:rPr>
              <w:t>minimum.</w:t>
            </w:r>
          </w:p>
        </w:tc>
      </w:tr>
      <w:tr w:rsidR="000E08EA" w:rsidRPr="00431E10" w14:paraId="73FB89D5" w14:textId="77777777" w:rsidTr="00766465">
        <w:trPr>
          <w:trHeight w:val="60"/>
        </w:trPr>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66F35D4" w14:textId="1E34EDAC" w:rsidR="000E08EA" w:rsidRPr="00431E10" w:rsidRDefault="00CB737F" w:rsidP="006C62AE">
            <w:pPr>
              <w:pStyle w:val="RequirementsnumberingTables"/>
              <w:rPr>
                <w:rFonts w:asciiTheme="minorHAnsi" w:hAnsiTheme="minorHAnsi"/>
                <w:b/>
                <w:sz w:val="28"/>
                <w:szCs w:val="28"/>
                <w:lang w:val="en-AU"/>
              </w:rPr>
            </w:pPr>
            <w:r>
              <w:rPr>
                <w:rFonts w:asciiTheme="minorHAnsi" w:hAnsiTheme="minorHAnsi"/>
                <w:b/>
                <w:sz w:val="28"/>
                <w:szCs w:val="28"/>
                <w:lang w:val="en-AU"/>
              </w:rPr>
              <w:t xml:space="preserve"> </w:t>
            </w:r>
            <w:r w:rsidR="00AD585E" w:rsidRPr="00431E10">
              <w:rPr>
                <w:rFonts w:asciiTheme="minorHAnsi" w:hAnsiTheme="minorHAnsi"/>
                <w:b/>
                <w:sz w:val="28"/>
                <w:szCs w:val="28"/>
                <w:lang w:val="en-AU"/>
              </w:rPr>
              <w:t>R1</w:t>
            </w:r>
            <w:r w:rsidR="006C62AE">
              <w:rPr>
                <w:rFonts w:asciiTheme="minorHAnsi" w:hAnsiTheme="minorHAnsi"/>
                <w:b/>
                <w:sz w:val="28"/>
                <w:szCs w:val="28"/>
                <w:lang w:val="en-AU"/>
              </w:rPr>
              <w:t>8</w:t>
            </w:r>
          </w:p>
        </w:tc>
        <w:tc>
          <w:tcPr>
            <w:tcW w:w="8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70E639" w14:textId="08C55519" w:rsidR="000E08EA" w:rsidRPr="00431E10" w:rsidRDefault="000E08EA">
            <w:pPr>
              <w:pStyle w:val="TableBodyTables"/>
              <w:rPr>
                <w:rFonts w:asciiTheme="minorHAnsi" w:hAnsiTheme="minorHAnsi"/>
                <w:lang w:val="en-AU"/>
              </w:rPr>
            </w:pPr>
            <w:r w:rsidRPr="00431E10">
              <w:rPr>
                <w:rFonts w:asciiTheme="minorHAnsi" w:hAnsiTheme="minorHAnsi"/>
                <w:lang w:val="en-AU"/>
              </w:rPr>
              <w:t>Subdivision</w:t>
            </w:r>
            <w:r w:rsidR="00CB737F">
              <w:rPr>
                <w:rFonts w:asciiTheme="minorHAnsi" w:hAnsiTheme="minorHAnsi"/>
                <w:lang w:val="en-AU"/>
              </w:rPr>
              <w:t xml:space="preserve"> </w:t>
            </w:r>
            <w:r w:rsidRPr="00431E10">
              <w:rPr>
                <w:rFonts w:asciiTheme="minorHAnsi" w:hAnsiTheme="minorHAnsi"/>
                <w:lang w:val="en-AU"/>
              </w:rPr>
              <w:t>applications</w:t>
            </w:r>
            <w:r w:rsidR="00CB737F">
              <w:rPr>
                <w:rFonts w:asciiTheme="minorHAnsi" w:hAnsiTheme="minorHAnsi"/>
                <w:lang w:val="en-AU"/>
              </w:rPr>
              <w:t xml:space="preserve"> </w:t>
            </w:r>
            <w:r w:rsidRPr="00431E10">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include</w:t>
            </w:r>
            <w:r w:rsidR="00CB737F">
              <w:rPr>
                <w:rFonts w:asciiTheme="minorHAnsi" w:hAnsiTheme="minorHAnsi"/>
                <w:lang w:val="en-AU"/>
              </w:rPr>
              <w:t xml:space="preserve"> </w:t>
            </w:r>
            <w:r w:rsidRPr="00431E10">
              <w:rPr>
                <w:rFonts w:asciiTheme="minorHAnsi" w:hAnsiTheme="minorHAnsi"/>
                <w:lang w:val="en-AU"/>
              </w:rPr>
              <w:t>layouts</w:t>
            </w:r>
            <w:r w:rsidR="00CB737F">
              <w:rPr>
                <w:rFonts w:asciiTheme="minorHAnsi" w:hAnsiTheme="minorHAnsi"/>
                <w:lang w:val="en-AU"/>
              </w:rPr>
              <w:t xml:space="preserve"> </w:t>
            </w:r>
            <w:r w:rsidRPr="00431E10">
              <w:rPr>
                <w:rFonts w:asciiTheme="minorHAnsi" w:hAnsiTheme="minorHAnsi"/>
                <w:lang w:val="en-AU"/>
              </w:rPr>
              <w:t>for</w:t>
            </w:r>
            <w:r w:rsidR="00CB737F">
              <w:rPr>
                <w:rFonts w:asciiTheme="minorHAnsi" w:hAnsiTheme="minorHAnsi"/>
                <w:lang w:val="en-AU"/>
              </w:rPr>
              <w:t xml:space="preserve"> </w:t>
            </w:r>
            <w:r w:rsidRPr="00431E10">
              <w:rPr>
                <w:rFonts w:asciiTheme="minorHAnsi" w:hAnsiTheme="minorHAnsi"/>
                <w:lang w:val="en-AU"/>
              </w:rPr>
              <w:t>any</w:t>
            </w:r>
            <w:r w:rsidR="00CB737F">
              <w:rPr>
                <w:rFonts w:asciiTheme="minorHAnsi" w:hAnsiTheme="minorHAnsi"/>
                <w:lang w:val="en-AU"/>
              </w:rPr>
              <w:t xml:space="preserve"> </w:t>
            </w:r>
            <w:r w:rsidRPr="00431E10">
              <w:rPr>
                <w:rFonts w:asciiTheme="minorHAnsi" w:hAnsiTheme="minorHAnsi"/>
                <w:lang w:val="en-AU"/>
              </w:rPr>
              <w:t>lots</w:t>
            </w:r>
            <w:r w:rsidR="00CB737F">
              <w:rPr>
                <w:rFonts w:asciiTheme="minorHAnsi" w:hAnsiTheme="minorHAnsi"/>
                <w:lang w:val="en-AU"/>
              </w:rPr>
              <w:t xml:space="preserve"> </w:t>
            </w:r>
            <w:r w:rsidRPr="00431E10">
              <w:rPr>
                <w:rFonts w:asciiTheme="minorHAnsi" w:hAnsiTheme="minorHAnsi"/>
                <w:lang w:val="en-AU"/>
              </w:rPr>
              <w:t>identified</w:t>
            </w:r>
            <w:r w:rsidR="00CB737F">
              <w:rPr>
                <w:rFonts w:asciiTheme="minorHAnsi" w:hAnsiTheme="minorHAnsi"/>
                <w:lang w:val="en-AU"/>
              </w:rPr>
              <w:t xml:space="preserve"> </w:t>
            </w:r>
            <w:r w:rsidRPr="00431E10">
              <w:rPr>
                <w:rFonts w:asciiTheme="minorHAnsi" w:hAnsiTheme="minorHAnsi"/>
                <w:lang w:val="en-AU"/>
              </w:rPr>
              <w:t>for</w:t>
            </w:r>
            <w:r w:rsidR="00CB737F">
              <w:rPr>
                <w:rFonts w:asciiTheme="minorHAnsi" w:hAnsiTheme="minorHAnsi"/>
                <w:lang w:val="en-AU"/>
              </w:rPr>
              <w:t xml:space="preserve"> </w:t>
            </w:r>
            <w:r w:rsidRPr="00431E10">
              <w:rPr>
                <w:rFonts w:asciiTheme="minorHAnsi" w:hAnsiTheme="minorHAnsi"/>
                <w:lang w:val="en-AU"/>
              </w:rPr>
              <w:t>future</w:t>
            </w:r>
            <w:r w:rsidR="00CB737F">
              <w:rPr>
                <w:rFonts w:asciiTheme="minorHAnsi" w:hAnsiTheme="minorHAnsi"/>
                <w:lang w:val="en-AU"/>
              </w:rPr>
              <w:t xml:space="preserve"> </w:t>
            </w:r>
            <w:r w:rsidRPr="00431E10">
              <w:rPr>
                <w:rFonts w:asciiTheme="minorHAnsi" w:hAnsiTheme="minorHAnsi"/>
                <w:lang w:val="en-AU"/>
              </w:rPr>
              <w:t>development</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medium</w:t>
            </w:r>
            <w:r w:rsidR="00CB737F">
              <w:rPr>
                <w:rFonts w:asciiTheme="minorHAnsi" w:hAnsiTheme="minorHAnsi"/>
                <w:lang w:val="en-AU"/>
              </w:rPr>
              <w:t xml:space="preserve"> </w:t>
            </w:r>
            <w:r w:rsidRPr="00431E10">
              <w:rPr>
                <w:rFonts w:asciiTheme="minorHAnsi" w:hAnsiTheme="minorHAnsi"/>
                <w:lang w:val="en-AU"/>
              </w:rPr>
              <w:t>density,</w:t>
            </w:r>
            <w:r w:rsidR="00CB737F">
              <w:rPr>
                <w:rFonts w:asciiTheme="minorHAnsi" w:hAnsiTheme="minorHAnsi"/>
                <w:lang w:val="en-AU"/>
              </w:rPr>
              <w:t xml:space="preserve"> </w:t>
            </w:r>
            <w:r w:rsidRPr="00431E10">
              <w:rPr>
                <w:rFonts w:asciiTheme="minorHAnsi" w:hAnsiTheme="minorHAnsi"/>
                <w:lang w:val="en-AU"/>
              </w:rPr>
              <w:t>high</w:t>
            </w:r>
            <w:r w:rsidR="00CB737F">
              <w:rPr>
                <w:rFonts w:asciiTheme="minorHAnsi" w:hAnsiTheme="minorHAnsi"/>
                <w:lang w:val="en-AU"/>
              </w:rPr>
              <w:t xml:space="preserve"> </w:t>
            </w:r>
            <w:r w:rsidRPr="00431E10">
              <w:rPr>
                <w:rFonts w:asciiTheme="minorHAnsi" w:hAnsiTheme="minorHAnsi"/>
                <w:lang w:val="en-AU"/>
              </w:rPr>
              <w:t>density</w:t>
            </w:r>
            <w:r w:rsidR="00CB737F">
              <w:rPr>
                <w:rFonts w:asciiTheme="minorHAnsi" w:hAnsiTheme="minorHAnsi"/>
                <w:lang w:val="en-AU"/>
              </w:rPr>
              <w:t xml:space="preserve"> </w:t>
            </w:r>
            <w:r w:rsidRPr="00431E10">
              <w:rPr>
                <w:rFonts w:asciiTheme="minorHAnsi" w:hAnsiTheme="minorHAnsi"/>
                <w:lang w:val="en-AU"/>
              </w:rPr>
              <w:t>or</w:t>
            </w:r>
            <w:r w:rsidR="00CB737F">
              <w:rPr>
                <w:rFonts w:asciiTheme="minorHAnsi" w:hAnsiTheme="minorHAnsi"/>
                <w:lang w:val="en-AU"/>
              </w:rPr>
              <w:t xml:space="preserve"> </w:t>
            </w:r>
            <w:r w:rsidRPr="00431E10">
              <w:rPr>
                <w:rFonts w:asciiTheme="minorHAnsi" w:hAnsiTheme="minorHAnsi"/>
                <w:lang w:val="en-AU"/>
              </w:rPr>
              <w:t>integrated</w:t>
            </w:r>
            <w:r w:rsidR="00CB737F">
              <w:rPr>
                <w:rFonts w:asciiTheme="minorHAnsi" w:hAnsiTheme="minorHAnsi"/>
                <w:lang w:val="en-AU"/>
              </w:rPr>
              <w:t xml:space="preserve"> </w:t>
            </w:r>
            <w:r w:rsidRPr="00431E10">
              <w:rPr>
                <w:rFonts w:asciiTheme="minorHAnsi" w:hAnsiTheme="minorHAnsi"/>
                <w:lang w:val="en-AU"/>
              </w:rPr>
              <w:t>housing</w:t>
            </w:r>
            <w:r w:rsidR="00CB737F">
              <w:rPr>
                <w:rFonts w:asciiTheme="minorHAnsi" w:hAnsiTheme="minorHAnsi"/>
                <w:lang w:val="en-AU"/>
              </w:rPr>
              <w:t xml:space="preserve"> </w:t>
            </w:r>
            <w:r w:rsidRPr="00431E10">
              <w:rPr>
                <w:rFonts w:asciiTheme="minorHAnsi" w:hAnsiTheme="minorHAnsi"/>
                <w:lang w:val="en-AU"/>
              </w:rPr>
              <w:t>that</w:t>
            </w:r>
            <w:r w:rsidR="00CB737F">
              <w:rPr>
                <w:rFonts w:asciiTheme="minorHAnsi" w:hAnsiTheme="minorHAnsi"/>
                <w:lang w:val="en-AU"/>
              </w:rPr>
              <w:t xml:space="preserve"> </w:t>
            </w:r>
            <w:r w:rsidRPr="00431E10">
              <w:rPr>
                <w:rFonts w:asciiTheme="minorHAnsi" w:hAnsiTheme="minorHAnsi"/>
                <w:lang w:val="en-AU"/>
              </w:rPr>
              <w:t>suitably</w:t>
            </w:r>
            <w:r w:rsidR="00CB737F">
              <w:rPr>
                <w:rFonts w:asciiTheme="minorHAnsi" w:hAnsiTheme="minorHAnsi"/>
                <w:lang w:val="en-AU"/>
              </w:rPr>
              <w:t xml:space="preserve"> </w:t>
            </w:r>
            <w:r w:rsidRPr="00431E10">
              <w:rPr>
                <w:rFonts w:asciiTheme="minorHAnsi" w:hAnsiTheme="minorHAnsi"/>
                <w:lang w:val="en-AU"/>
              </w:rPr>
              <w:t>demonstrate:</w:t>
            </w:r>
          </w:p>
          <w:p w14:paraId="2D3CFB3D" w14:textId="47C0115B" w:rsidR="000E08EA" w:rsidRPr="00431E10" w:rsidRDefault="000E08EA" w:rsidP="001256E5">
            <w:pPr>
              <w:pStyle w:val="TablebulletsTables"/>
              <w:numPr>
                <w:ilvl w:val="0"/>
                <w:numId w:val="16"/>
              </w:numPr>
              <w:rPr>
                <w:rFonts w:asciiTheme="minorHAnsi" w:hAnsiTheme="minorHAnsi"/>
                <w:lang w:val="en-AU"/>
              </w:rPr>
            </w:pPr>
            <w:r w:rsidRPr="00431E10">
              <w:rPr>
                <w:rFonts w:asciiTheme="minorHAnsi" w:hAnsiTheme="minorHAnsi"/>
                <w:lang w:val="en-AU"/>
              </w:rPr>
              <w:t>Potential</w:t>
            </w:r>
            <w:r w:rsidR="00CB737F">
              <w:rPr>
                <w:rFonts w:asciiTheme="minorHAnsi" w:hAnsiTheme="minorHAnsi"/>
                <w:lang w:val="en-AU"/>
              </w:rPr>
              <w:t xml:space="preserve"> </w:t>
            </w:r>
            <w:r w:rsidRPr="00431E10">
              <w:rPr>
                <w:rFonts w:asciiTheme="minorHAnsi" w:hAnsiTheme="minorHAnsi"/>
                <w:lang w:val="en-AU"/>
              </w:rPr>
              <w:t>dwelling</w:t>
            </w:r>
            <w:r w:rsidR="00CB737F">
              <w:rPr>
                <w:rFonts w:asciiTheme="minorHAnsi" w:hAnsiTheme="minorHAnsi"/>
                <w:lang w:val="en-AU"/>
              </w:rPr>
              <w:t xml:space="preserve"> </w:t>
            </w:r>
            <w:r w:rsidRPr="00431E10">
              <w:rPr>
                <w:rFonts w:asciiTheme="minorHAnsi" w:hAnsiTheme="minorHAnsi"/>
                <w:lang w:val="en-AU"/>
              </w:rPr>
              <w:t>yield</w:t>
            </w:r>
          </w:p>
          <w:p w14:paraId="177F2788" w14:textId="6C8FCA40" w:rsidR="000E08EA" w:rsidRPr="00431E10" w:rsidRDefault="000E08EA" w:rsidP="001256E5">
            <w:pPr>
              <w:pStyle w:val="TablebulletsTables"/>
              <w:numPr>
                <w:ilvl w:val="0"/>
                <w:numId w:val="16"/>
              </w:numPr>
              <w:rPr>
                <w:rFonts w:asciiTheme="minorHAnsi" w:hAnsiTheme="minorHAnsi"/>
                <w:lang w:val="en-AU"/>
              </w:rPr>
            </w:pPr>
            <w:r w:rsidRPr="00431E10">
              <w:rPr>
                <w:rFonts w:asciiTheme="minorHAnsi" w:hAnsiTheme="minorHAnsi"/>
                <w:lang w:val="en-AU"/>
              </w:rPr>
              <w:t>Active</w:t>
            </w:r>
            <w:r w:rsidR="00CB737F">
              <w:rPr>
                <w:rFonts w:asciiTheme="minorHAnsi" w:hAnsiTheme="minorHAnsi"/>
                <w:lang w:val="en-AU"/>
              </w:rPr>
              <w:t xml:space="preserve"> </w:t>
            </w:r>
            <w:r w:rsidRPr="00431E10">
              <w:rPr>
                <w:rFonts w:asciiTheme="minorHAnsi" w:hAnsiTheme="minorHAnsi"/>
                <w:lang w:val="en-AU"/>
              </w:rPr>
              <w:t>interfaces</w:t>
            </w:r>
            <w:r w:rsidR="00CB737F">
              <w:rPr>
                <w:rFonts w:asciiTheme="minorHAnsi" w:hAnsiTheme="minorHAnsi"/>
                <w:lang w:val="en-AU"/>
              </w:rPr>
              <w:t xml:space="preserve"> </w:t>
            </w:r>
            <w:r w:rsidRPr="00431E10">
              <w:rPr>
                <w:rFonts w:asciiTheme="minorHAnsi" w:hAnsiTheme="minorHAnsi"/>
                <w:lang w:val="en-AU"/>
              </w:rPr>
              <w:t>with</w:t>
            </w:r>
            <w:r w:rsidR="00CB737F">
              <w:rPr>
                <w:rFonts w:asciiTheme="minorHAnsi" w:hAnsiTheme="minorHAnsi"/>
                <w:lang w:val="en-AU"/>
              </w:rPr>
              <w:t xml:space="preserve"> </w:t>
            </w:r>
            <w:r w:rsidRPr="00431E10">
              <w:rPr>
                <w:rFonts w:asciiTheme="minorHAnsi" w:hAnsiTheme="minorHAnsi"/>
                <w:lang w:val="en-AU"/>
              </w:rPr>
              <w:t>adjacent</w:t>
            </w:r>
            <w:r w:rsidR="00CB737F">
              <w:rPr>
                <w:rFonts w:asciiTheme="minorHAnsi" w:hAnsiTheme="minorHAnsi"/>
                <w:lang w:val="en-AU"/>
              </w:rPr>
              <w:t xml:space="preserve"> </w:t>
            </w:r>
            <w:r w:rsidRPr="00431E10">
              <w:rPr>
                <w:rFonts w:asciiTheme="minorHAnsi" w:hAnsiTheme="minorHAnsi"/>
                <w:lang w:val="en-AU"/>
              </w:rPr>
              <w:t>street,</w:t>
            </w:r>
            <w:r w:rsidR="00CB737F">
              <w:rPr>
                <w:rFonts w:asciiTheme="minorHAnsi" w:hAnsiTheme="minorHAnsi"/>
                <w:lang w:val="en-AU"/>
              </w:rPr>
              <w:t xml:space="preserve"> </w:t>
            </w:r>
            <w:r w:rsidRPr="00431E10">
              <w:rPr>
                <w:rFonts w:asciiTheme="minorHAnsi" w:hAnsiTheme="minorHAnsi"/>
                <w:lang w:val="en-AU"/>
              </w:rPr>
              <w:t>open</w:t>
            </w:r>
            <w:r w:rsidR="00CB737F">
              <w:rPr>
                <w:rFonts w:asciiTheme="minorHAnsi" w:hAnsiTheme="minorHAnsi"/>
                <w:lang w:val="en-AU"/>
              </w:rPr>
              <w:t xml:space="preserve"> </w:t>
            </w:r>
            <w:r w:rsidRPr="00431E10">
              <w:rPr>
                <w:rFonts w:asciiTheme="minorHAnsi" w:hAnsiTheme="minorHAnsi"/>
                <w:lang w:val="en-AU"/>
              </w:rPr>
              <w:t>space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waterways</w:t>
            </w:r>
          </w:p>
          <w:p w14:paraId="041C541E" w14:textId="005D58BE" w:rsidR="000E08EA" w:rsidRPr="00431E10" w:rsidRDefault="000E08EA" w:rsidP="001256E5">
            <w:pPr>
              <w:pStyle w:val="TablebulletsTables"/>
              <w:numPr>
                <w:ilvl w:val="0"/>
                <w:numId w:val="16"/>
              </w:numPr>
              <w:rPr>
                <w:rFonts w:asciiTheme="minorHAnsi" w:hAnsiTheme="minorHAnsi"/>
                <w:lang w:val="en-AU"/>
              </w:rPr>
            </w:pPr>
            <w:r w:rsidRPr="00431E10">
              <w:rPr>
                <w:rFonts w:asciiTheme="minorHAnsi" w:hAnsiTheme="minorHAnsi"/>
                <w:lang w:val="en-AU"/>
              </w:rPr>
              <w:t>Safe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effective</w:t>
            </w:r>
            <w:r w:rsidR="00CB737F">
              <w:rPr>
                <w:rFonts w:asciiTheme="minorHAnsi" w:hAnsiTheme="minorHAnsi"/>
                <w:lang w:val="en-AU"/>
              </w:rPr>
              <w:t xml:space="preserve"> </w:t>
            </w:r>
            <w:r w:rsidRPr="00431E10">
              <w:rPr>
                <w:rFonts w:asciiTheme="minorHAnsi" w:hAnsiTheme="minorHAnsi"/>
                <w:lang w:val="en-AU"/>
              </w:rPr>
              <w:t>internal</w:t>
            </w:r>
            <w:r w:rsidR="00CB737F">
              <w:rPr>
                <w:rFonts w:asciiTheme="minorHAnsi" w:hAnsiTheme="minorHAnsi"/>
                <w:lang w:val="en-AU"/>
              </w:rPr>
              <w:t xml:space="preserve"> </w:t>
            </w:r>
            <w:r w:rsidRPr="00431E10">
              <w:rPr>
                <w:rFonts w:asciiTheme="minorHAnsi" w:hAnsiTheme="minorHAnsi"/>
                <w:lang w:val="en-AU"/>
              </w:rPr>
              <w:t>vehicle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pedestrian</w:t>
            </w:r>
            <w:r w:rsidR="00CB737F">
              <w:rPr>
                <w:rFonts w:asciiTheme="minorHAnsi" w:hAnsiTheme="minorHAnsi"/>
                <w:lang w:val="en-AU"/>
              </w:rPr>
              <w:t xml:space="preserve"> </w:t>
            </w:r>
            <w:r w:rsidRPr="00431E10">
              <w:rPr>
                <w:rFonts w:asciiTheme="minorHAnsi" w:hAnsiTheme="minorHAnsi"/>
                <w:lang w:val="en-AU"/>
              </w:rPr>
              <w:t>circulation</w:t>
            </w:r>
          </w:p>
          <w:p w14:paraId="4DD3AFDB" w14:textId="4F232441" w:rsidR="000E08EA" w:rsidRPr="00431E10" w:rsidRDefault="000E08EA" w:rsidP="001256E5">
            <w:pPr>
              <w:pStyle w:val="TablebulletsTables"/>
              <w:numPr>
                <w:ilvl w:val="0"/>
                <w:numId w:val="16"/>
              </w:numPr>
              <w:rPr>
                <w:rFonts w:asciiTheme="minorHAnsi" w:hAnsiTheme="minorHAnsi"/>
                <w:lang w:val="en-AU"/>
              </w:rPr>
            </w:pP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delivery</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dwelling</w:t>
            </w:r>
            <w:r w:rsidR="00CB737F">
              <w:rPr>
                <w:rFonts w:asciiTheme="minorHAnsi" w:hAnsiTheme="minorHAnsi"/>
                <w:lang w:val="en-AU"/>
              </w:rPr>
              <w:t xml:space="preserve"> </w:t>
            </w:r>
            <w:r w:rsidRPr="00431E10">
              <w:rPr>
                <w:rFonts w:asciiTheme="minorHAnsi" w:hAnsiTheme="minorHAnsi"/>
                <w:lang w:val="en-AU"/>
              </w:rPr>
              <w:t>diversity</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lot</w:t>
            </w:r>
            <w:r w:rsidR="00CB737F">
              <w:rPr>
                <w:rFonts w:asciiTheme="minorHAnsi" w:hAnsiTheme="minorHAnsi"/>
                <w:lang w:val="en-AU"/>
              </w:rPr>
              <w:t xml:space="preserve"> </w:t>
            </w:r>
            <w:r w:rsidRPr="00431E10">
              <w:rPr>
                <w:rFonts w:asciiTheme="minorHAnsi" w:hAnsiTheme="minorHAnsi"/>
                <w:lang w:val="en-AU"/>
              </w:rPr>
              <w:t>sizes</w:t>
            </w:r>
          </w:p>
          <w:p w14:paraId="4D0E3DCC" w14:textId="3DD6E814" w:rsidR="0033281A" w:rsidRDefault="000E08EA" w:rsidP="0091584E">
            <w:pPr>
              <w:pStyle w:val="TablebulletsTables"/>
              <w:numPr>
                <w:ilvl w:val="0"/>
                <w:numId w:val="16"/>
              </w:numPr>
              <w:rPr>
                <w:rFonts w:asciiTheme="minorHAnsi" w:hAnsiTheme="minorHAnsi"/>
                <w:lang w:val="en-AU"/>
              </w:rPr>
            </w:pPr>
            <w:r w:rsidRPr="00431E10">
              <w:rPr>
                <w:rFonts w:asciiTheme="minorHAnsi" w:hAnsiTheme="minorHAnsi"/>
                <w:lang w:val="en-AU"/>
              </w:rPr>
              <w:t>Servicing</w:t>
            </w:r>
            <w:r w:rsidR="00CB737F">
              <w:rPr>
                <w:rFonts w:asciiTheme="minorHAnsi" w:hAnsiTheme="minorHAnsi"/>
                <w:lang w:val="en-AU"/>
              </w:rPr>
              <w:t xml:space="preserve"> </w:t>
            </w:r>
            <w:r w:rsidRPr="00431E10">
              <w:rPr>
                <w:rFonts w:asciiTheme="minorHAnsi" w:hAnsiTheme="minorHAnsi"/>
                <w:lang w:val="en-AU"/>
              </w:rPr>
              <w:t>arrangements</w:t>
            </w:r>
          </w:p>
          <w:p w14:paraId="3665A1C3" w14:textId="22626ABE" w:rsidR="00777A72" w:rsidRPr="00777A72" w:rsidRDefault="00B66658" w:rsidP="00B66658">
            <w:pPr>
              <w:pStyle w:val="TablebulletsTables"/>
              <w:numPr>
                <w:ilvl w:val="0"/>
                <w:numId w:val="16"/>
              </w:numPr>
              <w:rPr>
                <w:rFonts w:asciiTheme="minorHAnsi" w:hAnsiTheme="minorHAnsi"/>
                <w:color w:val="FF0000"/>
                <w:lang w:val="en-AU"/>
              </w:rPr>
            </w:pPr>
            <w:r>
              <w:rPr>
                <w:rFonts w:asciiTheme="minorHAnsi" w:hAnsiTheme="minorHAnsi" w:cstheme="minorHAnsi"/>
                <w:color w:val="auto"/>
                <w:lang w:val="en-AU"/>
              </w:rPr>
              <w:t>T</w:t>
            </w:r>
            <w:r w:rsidR="00777A72" w:rsidRPr="00E53797">
              <w:rPr>
                <w:rFonts w:asciiTheme="minorHAnsi" w:hAnsiTheme="minorHAnsi" w:cstheme="minorHAnsi"/>
                <w:color w:val="auto"/>
                <w:lang w:val="en-AU"/>
              </w:rPr>
              <w:t>reatments</w:t>
            </w:r>
            <w:r w:rsidR="00CB737F">
              <w:rPr>
                <w:rFonts w:asciiTheme="minorHAnsi" w:hAnsiTheme="minorHAnsi" w:cstheme="minorHAnsi"/>
                <w:color w:val="auto"/>
                <w:lang w:val="en-AU"/>
              </w:rPr>
              <w:t xml:space="preserve"> </w:t>
            </w:r>
            <w:r w:rsidR="00777A72" w:rsidRPr="00E53797">
              <w:rPr>
                <w:rFonts w:asciiTheme="minorHAnsi" w:hAnsiTheme="minorHAnsi" w:cstheme="minorHAnsi"/>
                <w:color w:val="auto"/>
                <w:lang w:val="en-AU"/>
              </w:rPr>
              <w:t>for</w:t>
            </w:r>
            <w:r w:rsidR="00CB737F">
              <w:rPr>
                <w:rFonts w:asciiTheme="minorHAnsi" w:hAnsiTheme="minorHAnsi" w:cstheme="minorHAnsi"/>
                <w:color w:val="auto"/>
                <w:lang w:val="en-AU"/>
              </w:rPr>
              <w:t xml:space="preserve"> </w:t>
            </w:r>
            <w:r w:rsidR="00777A72" w:rsidRPr="00E53797">
              <w:rPr>
                <w:rFonts w:asciiTheme="minorHAnsi" w:hAnsiTheme="minorHAnsi" w:cstheme="minorHAnsi"/>
                <w:color w:val="auto"/>
                <w:lang w:val="en-AU"/>
              </w:rPr>
              <w:t>sensitive</w:t>
            </w:r>
            <w:r w:rsidR="00CB737F">
              <w:rPr>
                <w:rFonts w:asciiTheme="minorHAnsi" w:hAnsiTheme="minorHAnsi" w:cstheme="minorHAnsi"/>
                <w:color w:val="auto"/>
                <w:lang w:val="en-AU"/>
              </w:rPr>
              <w:t xml:space="preserve"> </w:t>
            </w:r>
            <w:r w:rsidR="00777A72" w:rsidRPr="00E53797">
              <w:rPr>
                <w:rFonts w:asciiTheme="minorHAnsi" w:hAnsiTheme="minorHAnsi" w:cstheme="minorHAnsi"/>
                <w:color w:val="auto"/>
                <w:lang w:val="en-AU"/>
              </w:rPr>
              <w:t>interfaces</w:t>
            </w:r>
            <w:r w:rsidR="00777A72">
              <w:rPr>
                <w:rFonts w:asciiTheme="minorHAnsi" w:hAnsiTheme="minorHAnsi" w:cstheme="minorHAnsi"/>
                <w:color w:val="auto"/>
                <w:lang w:val="en-AU"/>
              </w:rPr>
              <w:t>.</w:t>
            </w:r>
          </w:p>
        </w:tc>
      </w:tr>
      <w:tr w:rsidR="000E08EA" w:rsidRPr="00431E10" w14:paraId="1EC98F06" w14:textId="77777777" w:rsidTr="00766465">
        <w:trPr>
          <w:trHeight w:hRule="exact" w:val="782"/>
        </w:trPr>
        <w:tc>
          <w:tcPr>
            <w:tcW w:w="9072" w:type="dxa"/>
            <w:gridSpan w:val="2"/>
            <w:tcBorders>
              <w:top w:val="single" w:sz="6" w:space="0" w:color="000000"/>
              <w:left w:val="single" w:sz="6" w:space="0" w:color="auto"/>
              <w:bottom w:val="single" w:sz="6" w:space="0" w:color="000000"/>
              <w:right w:val="single" w:sz="4" w:space="0" w:color="000000"/>
            </w:tcBorders>
            <w:shd w:val="solid" w:color="009870" w:fill="auto"/>
            <w:tcMar>
              <w:top w:w="57" w:type="dxa"/>
              <w:left w:w="57" w:type="dxa"/>
              <w:bottom w:w="57" w:type="dxa"/>
              <w:right w:w="0" w:type="dxa"/>
            </w:tcMar>
            <w:vAlign w:val="center"/>
          </w:tcPr>
          <w:p w14:paraId="13E3A1F9" w14:textId="02379197" w:rsidR="000E08EA" w:rsidRPr="00431E10" w:rsidRDefault="000E08EA">
            <w:pPr>
              <w:pStyle w:val="R"/>
              <w:rPr>
                <w:rFonts w:asciiTheme="minorHAnsi" w:hAnsiTheme="minorHAnsi"/>
                <w:lang w:val="en-AU"/>
              </w:rPr>
            </w:pPr>
            <w:r w:rsidRPr="00431E10">
              <w:rPr>
                <w:rFonts w:asciiTheme="minorHAnsi" w:hAnsiTheme="minorHAnsi"/>
                <w:lang w:val="en-AU"/>
              </w:rPr>
              <w:t>GUIDELINES</w:t>
            </w:r>
          </w:p>
        </w:tc>
      </w:tr>
      <w:tr w:rsidR="000E08EA" w:rsidRPr="00431E10" w14:paraId="41DF5E63" w14:textId="77777777" w:rsidTr="00766465">
        <w:trPr>
          <w:trHeight w:val="60"/>
        </w:trPr>
        <w:tc>
          <w:tcPr>
            <w:tcW w:w="79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808A2F" w14:textId="56A89884" w:rsidR="000E08EA" w:rsidRPr="00431E10" w:rsidRDefault="00C672B4" w:rsidP="00FA17B8">
            <w:pPr>
              <w:pStyle w:val="GuidelinesNumberingTables"/>
              <w:rPr>
                <w:rFonts w:asciiTheme="minorHAnsi" w:hAnsiTheme="minorHAnsi"/>
                <w:b/>
                <w:sz w:val="28"/>
                <w:szCs w:val="28"/>
                <w:lang w:val="en-AU"/>
              </w:rPr>
            </w:pPr>
            <w:r w:rsidRPr="002B67B0">
              <w:rPr>
                <w:rFonts w:asciiTheme="minorHAnsi" w:hAnsiTheme="minorHAnsi"/>
                <w:b/>
                <w:color w:val="00B050"/>
                <w:sz w:val="28"/>
                <w:szCs w:val="28"/>
                <w:lang w:val="en-AU"/>
              </w:rPr>
              <w:lastRenderedPageBreak/>
              <w:t>G1</w:t>
            </w:r>
            <w:r w:rsidR="009E2167">
              <w:rPr>
                <w:rFonts w:asciiTheme="minorHAnsi" w:hAnsiTheme="minorHAnsi"/>
                <w:b/>
                <w:color w:val="00B050"/>
                <w:sz w:val="28"/>
                <w:szCs w:val="28"/>
                <w:lang w:val="en-AU"/>
              </w:rPr>
              <w:t>8</w:t>
            </w:r>
          </w:p>
        </w:tc>
        <w:tc>
          <w:tcPr>
            <w:tcW w:w="8278"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41FEF9" w14:textId="63B4F679" w:rsidR="000E08EA" w:rsidRPr="00431E10" w:rsidRDefault="000E08EA">
            <w:pPr>
              <w:pStyle w:val="TableBodyTables"/>
              <w:rPr>
                <w:rFonts w:asciiTheme="minorHAnsi" w:hAnsiTheme="minorHAnsi"/>
                <w:lang w:val="en-AU"/>
              </w:rPr>
            </w:pPr>
            <w:r w:rsidRPr="00431E10">
              <w:rPr>
                <w:rFonts w:asciiTheme="minorHAnsi" w:hAnsiTheme="minorHAnsi"/>
                <w:lang w:val="en-AU"/>
              </w:rPr>
              <w:t>Subdivisions</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cater</w:t>
            </w:r>
            <w:r w:rsidR="00CB737F">
              <w:rPr>
                <w:rFonts w:asciiTheme="minorHAnsi" w:hAnsiTheme="minorHAnsi"/>
                <w:lang w:val="en-AU"/>
              </w:rPr>
              <w:t xml:space="preserve"> </w:t>
            </w:r>
            <w:r w:rsidRPr="00431E10">
              <w:rPr>
                <w:rFonts w:asciiTheme="minorHAnsi" w:hAnsiTheme="minorHAnsi"/>
                <w:lang w:val="en-AU"/>
              </w:rPr>
              <w:t>for</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provision</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range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dwelling</w:t>
            </w:r>
            <w:r w:rsidR="00CB737F">
              <w:rPr>
                <w:rFonts w:asciiTheme="minorHAnsi" w:hAnsiTheme="minorHAnsi"/>
                <w:lang w:val="en-AU"/>
              </w:rPr>
              <w:t xml:space="preserve"> </w:t>
            </w:r>
            <w:r w:rsidRPr="00431E10">
              <w:rPr>
                <w:rFonts w:asciiTheme="minorHAnsi" w:hAnsiTheme="minorHAnsi"/>
                <w:lang w:val="en-AU"/>
              </w:rPr>
              <w:t>types</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lot</w:t>
            </w:r>
            <w:r w:rsidR="00CB737F">
              <w:rPr>
                <w:rFonts w:asciiTheme="minorHAnsi" w:hAnsiTheme="minorHAnsi"/>
                <w:lang w:val="en-AU"/>
              </w:rPr>
              <w:t xml:space="preserve"> </w:t>
            </w:r>
            <w:r w:rsidRPr="00431E10">
              <w:rPr>
                <w:rFonts w:asciiTheme="minorHAnsi" w:hAnsiTheme="minorHAnsi"/>
                <w:lang w:val="en-AU"/>
              </w:rPr>
              <w:t>frontages</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achieve</w:t>
            </w:r>
            <w:r w:rsidR="00CB737F">
              <w:rPr>
                <w:rFonts w:asciiTheme="minorHAnsi" w:hAnsiTheme="minorHAnsi"/>
                <w:lang w:val="en-AU"/>
              </w:rPr>
              <w:t xml:space="preserve"> </w:t>
            </w:r>
            <w:r w:rsidRPr="00431E10">
              <w:rPr>
                <w:rFonts w:asciiTheme="minorHAnsi" w:hAnsiTheme="minorHAnsi"/>
                <w:lang w:val="en-AU"/>
              </w:rPr>
              <w:t>housing</w:t>
            </w:r>
            <w:r w:rsidR="00CB737F">
              <w:rPr>
                <w:rFonts w:asciiTheme="minorHAnsi" w:hAnsiTheme="minorHAnsi"/>
                <w:lang w:val="en-AU"/>
              </w:rPr>
              <w:t xml:space="preserve"> </w:t>
            </w:r>
            <w:r w:rsidRPr="00431E10">
              <w:rPr>
                <w:rFonts w:asciiTheme="minorHAnsi" w:hAnsiTheme="minorHAnsi"/>
                <w:lang w:val="en-AU"/>
              </w:rPr>
              <w:t>diversity</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create</w:t>
            </w:r>
            <w:r w:rsidR="00CB737F">
              <w:rPr>
                <w:rFonts w:asciiTheme="minorHAnsi" w:hAnsiTheme="minorHAnsi"/>
                <w:lang w:val="en-AU"/>
              </w:rPr>
              <w:t xml:space="preserve"> </w:t>
            </w:r>
            <w:r w:rsidRPr="00431E10">
              <w:rPr>
                <w:rFonts w:asciiTheme="minorHAnsi" w:hAnsiTheme="minorHAnsi"/>
                <w:lang w:val="en-AU"/>
              </w:rPr>
              <w:t>choice</w:t>
            </w:r>
            <w:r w:rsidR="00CB737F">
              <w:rPr>
                <w:rFonts w:asciiTheme="minorHAnsi" w:hAnsiTheme="minorHAnsi"/>
                <w:lang w:val="en-AU"/>
              </w:rPr>
              <w:t xml:space="preserve"> </w:t>
            </w:r>
            <w:r w:rsidRPr="00431E10">
              <w:rPr>
                <w:rFonts w:asciiTheme="minorHAnsi" w:hAnsiTheme="minorHAnsi"/>
                <w:lang w:val="en-AU"/>
              </w:rPr>
              <w:t>at</w:t>
            </w:r>
            <w:r w:rsidR="00CB737F">
              <w:rPr>
                <w:rFonts w:asciiTheme="minorHAnsi" w:hAnsiTheme="minorHAnsi"/>
                <w:lang w:val="en-AU"/>
              </w:rPr>
              <w:t xml:space="preserve"> </w:t>
            </w:r>
            <w:r w:rsidRPr="00431E10">
              <w:rPr>
                <w:rFonts w:asciiTheme="minorHAnsi" w:hAnsiTheme="minorHAnsi"/>
                <w:lang w:val="en-AU"/>
              </w:rPr>
              <w:t>each</w:t>
            </w:r>
            <w:r w:rsidR="00CB737F">
              <w:rPr>
                <w:rFonts w:asciiTheme="minorHAnsi" w:hAnsiTheme="minorHAnsi"/>
                <w:lang w:val="en-AU"/>
              </w:rPr>
              <w:t xml:space="preserve"> </w:t>
            </w:r>
            <w:r w:rsidRPr="00431E10">
              <w:rPr>
                <w:rFonts w:asciiTheme="minorHAnsi" w:hAnsiTheme="minorHAnsi"/>
                <w:lang w:val="en-AU"/>
              </w:rPr>
              <w:t>stage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development.</w:t>
            </w:r>
          </w:p>
        </w:tc>
      </w:tr>
      <w:tr w:rsidR="0033281A" w:rsidRPr="00431E10" w14:paraId="39AAECA0" w14:textId="77777777" w:rsidTr="00766465">
        <w:trPr>
          <w:trHeight w:val="60"/>
        </w:trPr>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134E431" w14:textId="442EB424" w:rsidR="0033281A" w:rsidRPr="00431E10" w:rsidRDefault="00C672B4" w:rsidP="00FA17B8">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G1</w:t>
            </w:r>
            <w:r w:rsidR="009E2167">
              <w:rPr>
                <w:rFonts w:asciiTheme="minorHAnsi" w:hAnsiTheme="minorHAnsi"/>
                <w:b/>
                <w:color w:val="00B050"/>
                <w:sz w:val="28"/>
                <w:szCs w:val="28"/>
                <w:lang w:val="en-AU"/>
              </w:rPr>
              <w:t>9</w:t>
            </w:r>
          </w:p>
        </w:tc>
        <w:tc>
          <w:tcPr>
            <w:tcW w:w="8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22F8AD" w14:textId="529B79DF" w:rsidR="0033281A" w:rsidRPr="0033281A" w:rsidRDefault="0033281A" w:rsidP="00922936">
            <w:pPr>
              <w:pStyle w:val="TABLEContentRegular9pt"/>
              <w:spacing w:before="57" w:after="57"/>
              <w:rPr>
                <w:rFonts w:asciiTheme="minorHAnsi" w:hAnsiTheme="minorHAnsi" w:cstheme="minorHAnsi"/>
                <w:color w:val="FF0000"/>
                <w:lang w:val="en-AU"/>
              </w:rPr>
            </w:pPr>
            <w:r w:rsidRPr="00E46A1A">
              <w:rPr>
                <w:rFonts w:asciiTheme="minorHAnsi" w:hAnsiTheme="minorHAnsi" w:cstheme="minorHAnsi"/>
                <w:color w:val="000000" w:themeColor="text1"/>
                <w:lang w:val="en-AU"/>
              </w:rPr>
              <w:t>Subdivisions</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should,</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for</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each</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stage,</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cater</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for</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the</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provision</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of</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three</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or</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more</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dwelling</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types,</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as</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listed</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in</w:t>
            </w:r>
            <w:r w:rsidR="00CB737F">
              <w:rPr>
                <w:rFonts w:asciiTheme="minorHAnsi" w:hAnsiTheme="minorHAnsi" w:cstheme="minorHAnsi"/>
                <w:color w:val="FF0000"/>
                <w:lang w:val="en-AU"/>
              </w:rPr>
              <w:t xml:space="preserve"> </w:t>
            </w:r>
            <w:fldSimple w:instr=" REF _Ref426895247  \* MERGEFORMAT ">
              <w:r w:rsidR="005A39A3" w:rsidRPr="005A39A3">
                <w:rPr>
                  <w:rFonts w:asciiTheme="minorHAnsi" w:hAnsiTheme="minorHAnsi"/>
                </w:rPr>
                <w:t>Table</w:t>
              </w:r>
              <w:r w:rsidR="00CB737F">
                <w:rPr>
                  <w:rFonts w:asciiTheme="minorHAnsi" w:hAnsiTheme="minorHAnsi"/>
                </w:rPr>
                <w:t xml:space="preserve"> </w:t>
              </w:r>
              <w:r w:rsidR="005A39A3" w:rsidRPr="005A39A3">
                <w:rPr>
                  <w:rFonts w:asciiTheme="minorHAnsi" w:hAnsiTheme="minorHAnsi"/>
                  <w:noProof/>
                </w:rPr>
                <w:t>2</w:t>
              </w:r>
            </w:fldSimple>
            <w:r w:rsidR="00CB737F">
              <w:rPr>
                <w:rFonts w:asciiTheme="minorHAnsi" w:hAnsiTheme="minorHAnsi" w:cstheme="minorHAnsi"/>
                <w:color w:val="FF0000"/>
                <w:lang w:val="en-AU"/>
              </w:rPr>
              <w:t xml:space="preserve"> </w:t>
            </w:r>
            <w:r w:rsidRPr="00922936">
              <w:rPr>
                <w:rFonts w:asciiTheme="minorHAnsi" w:hAnsiTheme="minorHAnsi" w:cstheme="minorHAnsi"/>
                <w:color w:val="000000" w:themeColor="text1"/>
                <w:lang w:val="en-AU"/>
              </w:rPr>
              <w:t>as</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appropriate,</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or</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demonstrate</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an</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alternative</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lot</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range</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that</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achieves</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the</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housing</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diversity</w:t>
            </w:r>
            <w:r w:rsidR="00CB737F">
              <w:rPr>
                <w:rFonts w:asciiTheme="minorHAnsi" w:hAnsiTheme="minorHAnsi" w:cstheme="minorHAnsi"/>
                <w:color w:val="000000" w:themeColor="text1"/>
                <w:lang w:val="en-AU"/>
              </w:rPr>
              <w:t xml:space="preserve"> </w:t>
            </w:r>
            <w:r w:rsidRPr="00922936">
              <w:rPr>
                <w:rFonts w:asciiTheme="minorHAnsi" w:hAnsiTheme="minorHAnsi" w:cstheme="minorHAnsi"/>
                <w:color w:val="000000" w:themeColor="text1"/>
                <w:lang w:val="en-AU"/>
              </w:rPr>
              <w:t>objectives.</w:t>
            </w:r>
          </w:p>
        </w:tc>
      </w:tr>
      <w:tr w:rsidR="000E08EA" w:rsidRPr="00431E10" w14:paraId="6B034CDA" w14:textId="77777777" w:rsidTr="00766465">
        <w:trPr>
          <w:trHeight w:val="60"/>
        </w:trPr>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D447F8D" w14:textId="45AEC407" w:rsidR="000E08EA" w:rsidRPr="00431E10" w:rsidRDefault="00C672B4" w:rsidP="00FA17B8">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w:t>
            </w:r>
            <w:r w:rsidR="009E2167">
              <w:rPr>
                <w:rFonts w:asciiTheme="minorHAnsi" w:hAnsiTheme="minorHAnsi"/>
                <w:b/>
                <w:color w:val="00B050"/>
                <w:sz w:val="28"/>
                <w:szCs w:val="28"/>
                <w:lang w:val="en-AU"/>
              </w:rPr>
              <w:t>20</w:t>
            </w:r>
            <w:r w:rsidR="00CB737F">
              <w:rPr>
                <w:rFonts w:asciiTheme="minorHAnsi" w:hAnsiTheme="minorHAnsi"/>
                <w:b/>
                <w:color w:val="00B050"/>
                <w:sz w:val="28"/>
                <w:szCs w:val="28"/>
                <w:lang w:val="en-AU"/>
              </w:rPr>
              <w:t xml:space="preserve"> </w:t>
            </w:r>
          </w:p>
        </w:tc>
        <w:tc>
          <w:tcPr>
            <w:tcW w:w="8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DE44B9" w14:textId="5FC45E20" w:rsidR="000E08EA" w:rsidRPr="00E46A1A" w:rsidRDefault="000E08EA">
            <w:pPr>
              <w:pStyle w:val="TableBodyTables"/>
              <w:rPr>
                <w:rFonts w:asciiTheme="minorHAnsi" w:hAnsiTheme="minorHAnsi"/>
                <w:color w:val="000000" w:themeColor="text1"/>
                <w:lang w:val="en-AU"/>
              </w:rPr>
            </w:pPr>
            <w:r w:rsidRPr="00E46A1A">
              <w:rPr>
                <w:rFonts w:asciiTheme="minorHAnsi" w:hAnsiTheme="minorHAnsi"/>
                <w:color w:val="000000" w:themeColor="text1"/>
                <w:lang w:val="en-AU"/>
              </w:rPr>
              <w:t>Specialised</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housing</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forms</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such</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as</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lifestyle</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communities,</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retirement</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living</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or</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aged</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care</w:t>
            </w:r>
            <w:r w:rsidR="00CB737F">
              <w:rPr>
                <w:rFonts w:asciiTheme="minorHAnsi" w:hAnsiTheme="minorHAnsi"/>
                <w:color w:val="000000" w:themeColor="text1"/>
                <w:lang w:val="en-AU"/>
              </w:rPr>
              <w:t xml:space="preserve"> </w:t>
            </w:r>
            <w:r w:rsidRPr="00E46A1A">
              <w:rPr>
                <w:rFonts w:asciiTheme="minorHAnsi" w:hAnsiTheme="minorHAnsi"/>
                <w:color w:val="000000" w:themeColor="text1"/>
                <w:lang w:val="en-AU"/>
              </w:rPr>
              <w:t>facilities</w:t>
            </w:r>
            <w:r w:rsidR="00CB737F">
              <w:rPr>
                <w:rFonts w:asciiTheme="minorHAnsi" w:hAnsiTheme="minorHAnsi"/>
                <w:color w:val="000000" w:themeColor="text1"/>
                <w:lang w:val="en-AU"/>
              </w:rPr>
              <w:t xml:space="preserve"> </w:t>
            </w:r>
            <w:r w:rsidR="00B66658">
              <w:rPr>
                <w:rFonts w:asciiTheme="minorHAnsi" w:hAnsiTheme="minorHAnsi"/>
                <w:color w:val="000000" w:themeColor="text1"/>
                <w:lang w:val="en-AU"/>
              </w:rPr>
              <w:t>should</w:t>
            </w:r>
            <w:r w:rsidRPr="00E46A1A">
              <w:rPr>
                <w:rFonts w:asciiTheme="minorHAnsi" w:hAnsiTheme="minorHAnsi"/>
                <w:color w:val="000000" w:themeColor="text1"/>
                <w:lang w:val="en-AU"/>
              </w:rPr>
              <w:t>:</w:t>
            </w:r>
          </w:p>
          <w:p w14:paraId="24FF5AD4" w14:textId="75985DC7" w:rsidR="000E08EA" w:rsidRPr="00E46A1A" w:rsidRDefault="00B531EB" w:rsidP="001256E5">
            <w:pPr>
              <w:pStyle w:val="TablebulletsTables"/>
              <w:numPr>
                <w:ilvl w:val="0"/>
                <w:numId w:val="18"/>
              </w:numPr>
              <w:rPr>
                <w:rFonts w:asciiTheme="minorHAnsi" w:hAnsiTheme="minorHAnsi"/>
                <w:color w:val="000000" w:themeColor="text1"/>
                <w:lang w:val="en-AU"/>
              </w:rPr>
            </w:pPr>
            <w:r>
              <w:rPr>
                <w:rFonts w:asciiTheme="minorHAnsi" w:hAnsiTheme="minorHAnsi"/>
                <w:color w:val="000000" w:themeColor="text1"/>
                <w:lang w:val="en-AU"/>
              </w:rPr>
              <w:t>Be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i</w:t>
            </w:r>
            <w:r w:rsidR="000E08EA" w:rsidRPr="00E46A1A">
              <w:rPr>
                <w:rFonts w:asciiTheme="minorHAnsi" w:hAnsiTheme="minorHAnsi"/>
                <w:color w:val="000000" w:themeColor="text1"/>
                <w:lang w:val="en-AU"/>
              </w:rPr>
              <w:t>ntegrated</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into</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wider</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urban</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structure</w:t>
            </w:r>
          </w:p>
          <w:p w14:paraId="734C46F6" w14:textId="5DFF107A" w:rsidR="000E08EA" w:rsidRPr="00E46A1A" w:rsidRDefault="00B531EB" w:rsidP="001256E5">
            <w:pPr>
              <w:pStyle w:val="TablebulletsTables"/>
              <w:numPr>
                <w:ilvl w:val="0"/>
                <w:numId w:val="18"/>
              </w:numPr>
              <w:rPr>
                <w:rFonts w:asciiTheme="minorHAnsi" w:hAnsiTheme="minorHAnsi"/>
                <w:color w:val="000000" w:themeColor="text1"/>
                <w:lang w:val="en-AU"/>
              </w:rPr>
            </w:pPr>
            <w:r>
              <w:rPr>
                <w:rFonts w:asciiTheme="minorHAnsi" w:hAnsiTheme="minorHAnsi"/>
                <w:color w:val="000000" w:themeColor="text1"/>
                <w:lang w:val="en-AU"/>
              </w:rPr>
              <w:t>Be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l</w:t>
            </w:r>
            <w:r w:rsidR="000E08EA" w:rsidRPr="00E46A1A">
              <w:rPr>
                <w:rFonts w:asciiTheme="minorHAnsi" w:hAnsiTheme="minorHAnsi"/>
                <w:color w:val="000000" w:themeColor="text1"/>
                <w:lang w:val="en-AU"/>
              </w:rPr>
              <w:t>ocated</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in</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close</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proximity</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to</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town</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centres</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community</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hubs</w:t>
            </w:r>
          </w:p>
          <w:p w14:paraId="504B444D" w14:textId="2DF97B9E" w:rsidR="000E08EA" w:rsidRPr="00E46A1A" w:rsidRDefault="00B531EB" w:rsidP="001256E5">
            <w:pPr>
              <w:pStyle w:val="TablebulletsTables"/>
              <w:numPr>
                <w:ilvl w:val="0"/>
                <w:numId w:val="18"/>
              </w:numPr>
              <w:rPr>
                <w:rFonts w:asciiTheme="minorHAnsi" w:hAnsiTheme="minorHAnsi"/>
                <w:color w:val="000000" w:themeColor="text1"/>
                <w:lang w:val="en-AU"/>
              </w:rPr>
            </w:pPr>
            <w:r>
              <w:rPr>
                <w:rFonts w:asciiTheme="minorHAnsi" w:hAnsiTheme="minorHAnsi"/>
                <w:color w:val="000000" w:themeColor="text1"/>
                <w:lang w:val="en-AU"/>
              </w:rPr>
              <w:t>Be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w:t>
            </w:r>
            <w:r w:rsidR="000E08EA" w:rsidRPr="00E46A1A">
              <w:rPr>
                <w:rFonts w:asciiTheme="minorHAnsi" w:hAnsiTheme="minorHAnsi"/>
                <w:color w:val="000000" w:themeColor="text1"/>
                <w:lang w:val="en-AU"/>
              </w:rPr>
              <w:t>ccessible</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by</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public</w:t>
            </w:r>
            <w:r w:rsidR="00CB737F">
              <w:rPr>
                <w:rFonts w:asciiTheme="minorHAnsi" w:hAnsiTheme="minorHAnsi"/>
                <w:color w:val="000000" w:themeColor="text1"/>
                <w:lang w:val="en-AU"/>
              </w:rPr>
              <w:t xml:space="preserve"> </w:t>
            </w:r>
            <w:r w:rsidR="000E08EA" w:rsidRPr="00E46A1A">
              <w:rPr>
                <w:rFonts w:asciiTheme="minorHAnsi" w:hAnsiTheme="minorHAnsi"/>
                <w:color w:val="000000" w:themeColor="text1"/>
                <w:lang w:val="en-AU"/>
              </w:rPr>
              <w:t>transport</w:t>
            </w:r>
          </w:p>
          <w:p w14:paraId="72881E67" w14:textId="1F8C6F84" w:rsidR="0033281A" w:rsidRPr="0033281A" w:rsidRDefault="0033281A" w:rsidP="001256E5">
            <w:pPr>
              <w:pStyle w:val="TablebulletsTables"/>
              <w:numPr>
                <w:ilvl w:val="0"/>
                <w:numId w:val="18"/>
              </w:numPr>
              <w:rPr>
                <w:rFonts w:asciiTheme="minorHAnsi" w:hAnsiTheme="minorHAnsi"/>
                <w:color w:val="FF0000"/>
                <w:lang w:val="en-AU"/>
              </w:rPr>
            </w:pPr>
            <w:r w:rsidRPr="00E46A1A">
              <w:rPr>
                <w:rFonts w:asciiTheme="minorHAnsi" w:hAnsiTheme="minorHAnsi" w:cstheme="minorHAnsi"/>
                <w:color w:val="000000" w:themeColor="text1"/>
                <w:lang w:val="en-AU"/>
              </w:rPr>
              <w:t>Not</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present</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a</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barrier</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to</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movement</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through</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the</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surrounding</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road</w:t>
            </w:r>
            <w:r w:rsidR="00CB737F">
              <w:rPr>
                <w:rFonts w:asciiTheme="minorHAnsi" w:hAnsiTheme="minorHAnsi" w:cstheme="minorHAnsi"/>
                <w:color w:val="000000" w:themeColor="text1"/>
                <w:lang w:val="en-AU"/>
              </w:rPr>
              <w:t xml:space="preserve"> </w:t>
            </w:r>
            <w:r w:rsidRPr="00E46A1A">
              <w:rPr>
                <w:rFonts w:asciiTheme="minorHAnsi" w:hAnsiTheme="minorHAnsi" w:cstheme="minorHAnsi"/>
                <w:color w:val="000000" w:themeColor="text1"/>
                <w:lang w:val="en-AU"/>
              </w:rPr>
              <w:t>network.</w:t>
            </w:r>
          </w:p>
        </w:tc>
      </w:tr>
    </w:tbl>
    <w:p w14:paraId="78A835B6" w14:textId="77777777" w:rsidR="00922936" w:rsidRDefault="00922936" w:rsidP="00922936">
      <w:pPr>
        <w:pStyle w:val="Caption"/>
      </w:pPr>
    </w:p>
    <w:p w14:paraId="68DE2BB5" w14:textId="3E21B61E" w:rsidR="00105F4D" w:rsidRPr="00CA6F96" w:rsidRDefault="00922936" w:rsidP="00886D8C">
      <w:pPr>
        <w:pStyle w:val="Caption"/>
      </w:pPr>
      <w:bookmarkStart w:id="16" w:name="_Ref426895247"/>
      <w:bookmarkStart w:id="17" w:name="_Ref426895222"/>
      <w:r w:rsidRPr="00CA6F96">
        <w:t>Table</w:t>
      </w:r>
      <w:r w:rsidR="00CB737F" w:rsidRPr="00CA6F96">
        <w:t xml:space="preserve"> </w:t>
      </w:r>
      <w:bookmarkEnd w:id="16"/>
      <w:r w:rsidR="00886D8C" w:rsidRPr="00CA6F96">
        <w:t>2</w:t>
      </w:r>
      <w:r w:rsidR="00CB737F" w:rsidRPr="00CA6F96">
        <w:t xml:space="preserve"> </w:t>
      </w:r>
      <w:bookmarkEnd w:id="17"/>
      <w:r w:rsidR="000E08EA" w:rsidRPr="00CA6F96">
        <w:t>provides</w:t>
      </w:r>
      <w:r w:rsidR="00CB737F" w:rsidRPr="00CA6F96">
        <w:t xml:space="preserve"> </w:t>
      </w:r>
      <w:r w:rsidR="000E08EA" w:rsidRPr="00CA6F96">
        <w:t>an</w:t>
      </w:r>
      <w:r w:rsidR="00CB737F" w:rsidRPr="00CA6F96">
        <w:t xml:space="preserve"> </w:t>
      </w:r>
      <w:r w:rsidR="000E08EA" w:rsidRPr="00CA6F96">
        <w:t>example</w:t>
      </w:r>
      <w:r w:rsidR="00CB737F" w:rsidRPr="00CA6F96">
        <w:t xml:space="preserve"> </w:t>
      </w:r>
      <w:r w:rsidR="000E08EA" w:rsidRPr="00CA6F96">
        <w:t>of</w:t>
      </w:r>
      <w:r w:rsidR="00CB737F" w:rsidRPr="00CA6F96">
        <w:t xml:space="preserve"> </w:t>
      </w:r>
      <w:r w:rsidR="000E08EA" w:rsidRPr="00CA6F96">
        <w:t>the</w:t>
      </w:r>
      <w:r w:rsidR="00CB737F" w:rsidRPr="00CA6F96">
        <w:t xml:space="preserve"> </w:t>
      </w:r>
      <w:r w:rsidR="000E08EA" w:rsidRPr="00CA6F96">
        <w:t>typical</w:t>
      </w:r>
      <w:r w:rsidR="00CB737F" w:rsidRPr="00CA6F96">
        <w:t xml:space="preserve"> </w:t>
      </w:r>
      <w:r w:rsidR="000E08EA" w:rsidRPr="00CA6F96">
        <w:t>housing</w:t>
      </w:r>
      <w:r w:rsidR="00CB737F" w:rsidRPr="00CA6F96">
        <w:t xml:space="preserve"> </w:t>
      </w:r>
      <w:r w:rsidR="000E08EA" w:rsidRPr="00CA6F96">
        <w:t>types</w:t>
      </w:r>
      <w:r w:rsidR="00CB737F" w:rsidRPr="00CA6F96">
        <w:t xml:space="preserve"> </w:t>
      </w:r>
      <w:r w:rsidR="000E08EA" w:rsidRPr="00CA6F96">
        <w:t>that</w:t>
      </w:r>
      <w:r w:rsidR="00CB737F" w:rsidRPr="00CA6F96">
        <w:t xml:space="preserve"> </w:t>
      </w:r>
      <w:r w:rsidR="000E08EA" w:rsidRPr="00CA6F96">
        <w:t>might</w:t>
      </w:r>
      <w:r w:rsidR="00CB737F" w:rsidRPr="00CA6F96">
        <w:t xml:space="preserve"> </w:t>
      </w:r>
      <w:r w:rsidR="000E08EA" w:rsidRPr="00CA6F96">
        <w:t>be</w:t>
      </w:r>
      <w:r w:rsidR="00CB737F" w:rsidRPr="00CA6F96">
        <w:t xml:space="preserve"> </w:t>
      </w:r>
      <w:r w:rsidR="000E08EA" w:rsidRPr="00CA6F96">
        <w:t>provided</w:t>
      </w:r>
      <w:r w:rsidR="00CB737F" w:rsidRPr="00CA6F96">
        <w:t xml:space="preserve"> </w:t>
      </w:r>
      <w:r w:rsidR="000E08EA" w:rsidRPr="00CA6F96">
        <w:t>on</w:t>
      </w:r>
      <w:r w:rsidR="00CB737F" w:rsidRPr="00CA6F96">
        <w:t xml:space="preserve"> </w:t>
      </w:r>
      <w:r w:rsidR="000E08EA" w:rsidRPr="00CA6F96">
        <w:t>a</w:t>
      </w:r>
      <w:r w:rsidR="00CB737F" w:rsidRPr="00CA6F96">
        <w:t xml:space="preserve"> </w:t>
      </w:r>
      <w:r w:rsidR="000E08EA" w:rsidRPr="00CA6F96">
        <w:t>range</w:t>
      </w:r>
      <w:r w:rsidR="00CB737F" w:rsidRPr="00CA6F96">
        <w:t xml:space="preserve"> </w:t>
      </w:r>
      <w:r w:rsidR="000E08EA" w:rsidRPr="00CA6F96">
        <w:t>of</w:t>
      </w:r>
      <w:r w:rsidR="00CB737F" w:rsidRPr="00CA6F96">
        <w:t xml:space="preserve"> </w:t>
      </w:r>
      <w:r w:rsidR="000E08EA" w:rsidRPr="00CA6F96">
        <w:t>lot</w:t>
      </w:r>
      <w:r w:rsidR="00CB737F" w:rsidRPr="00CA6F96">
        <w:t xml:space="preserve"> </w:t>
      </w:r>
      <w:r w:rsidR="000E08EA" w:rsidRPr="00CA6F96">
        <w:t>sizes</w:t>
      </w:r>
      <w:r w:rsidR="00CB737F" w:rsidRPr="00CA6F96">
        <w:t xml:space="preserve"> </w:t>
      </w:r>
      <w:r w:rsidR="000E08EA" w:rsidRPr="00CA6F96">
        <w:t>that</w:t>
      </w:r>
      <w:r w:rsidR="00CB737F" w:rsidRPr="00CA6F96">
        <w:t xml:space="preserve"> </w:t>
      </w:r>
      <w:r w:rsidR="000E08EA" w:rsidRPr="00CA6F96">
        <w:t>support</w:t>
      </w:r>
      <w:r w:rsidR="00CB737F" w:rsidRPr="00CA6F96">
        <w:t xml:space="preserve"> </w:t>
      </w:r>
      <w:r w:rsidR="000E08EA" w:rsidRPr="00CA6F96">
        <w:t>the</w:t>
      </w:r>
      <w:r w:rsidR="00CB737F" w:rsidRPr="00CA6F96">
        <w:t xml:space="preserve"> </w:t>
      </w:r>
      <w:r w:rsidR="000E08EA" w:rsidRPr="00CA6F96">
        <w:t>housing</w:t>
      </w:r>
      <w:r w:rsidR="00CB737F" w:rsidRPr="00CA6F96">
        <w:t xml:space="preserve"> </w:t>
      </w:r>
      <w:r w:rsidR="000E08EA" w:rsidRPr="00CA6F96">
        <w:t>diversity</w:t>
      </w:r>
      <w:r w:rsidR="00CB737F" w:rsidRPr="00CA6F96">
        <w:t xml:space="preserve"> </w:t>
      </w:r>
      <w:r w:rsidR="000E08EA" w:rsidRPr="00CA6F96">
        <w:t>objectives.</w:t>
      </w:r>
      <w:r w:rsidR="00CB737F" w:rsidRPr="00CA6F96">
        <w:t xml:space="preserve"> </w:t>
      </w:r>
    </w:p>
    <w:tbl>
      <w:tblPr>
        <w:tblW w:w="6548" w:type="dxa"/>
        <w:tblLayout w:type="fixed"/>
        <w:tblCellMar>
          <w:left w:w="0" w:type="dxa"/>
          <w:right w:w="0" w:type="dxa"/>
        </w:tblCellMar>
        <w:tblLook w:val="01E0" w:firstRow="1" w:lastRow="1" w:firstColumn="1" w:lastColumn="1" w:noHBand="0" w:noVBand="0"/>
      </w:tblPr>
      <w:tblGrid>
        <w:gridCol w:w="3654"/>
        <w:gridCol w:w="964"/>
        <w:gridCol w:w="964"/>
        <w:gridCol w:w="966"/>
      </w:tblGrid>
      <w:tr w:rsidR="00105F4D" w:rsidRPr="00431E10" w14:paraId="47CE1BFB" w14:textId="77777777" w:rsidTr="00105F4D">
        <w:trPr>
          <w:trHeight w:hRule="exact" w:val="282"/>
        </w:trPr>
        <w:tc>
          <w:tcPr>
            <w:tcW w:w="3654" w:type="dxa"/>
            <w:vMerge w:val="restart"/>
            <w:tcBorders>
              <w:top w:val="nil"/>
              <w:left w:val="nil"/>
              <w:right w:val="single" w:sz="8" w:space="0" w:color="FFFFFF"/>
            </w:tcBorders>
            <w:shd w:val="clear" w:color="auto" w:fill="747373"/>
          </w:tcPr>
          <w:p w14:paraId="2E3FAA81" w14:textId="77777777" w:rsidR="00105F4D" w:rsidRPr="00431E10" w:rsidRDefault="00105F4D" w:rsidP="00871DC4">
            <w:pPr>
              <w:pStyle w:val="TableParagraph"/>
              <w:spacing w:before="6" w:line="180" w:lineRule="exact"/>
              <w:rPr>
                <w:sz w:val="18"/>
                <w:szCs w:val="18"/>
              </w:rPr>
            </w:pPr>
          </w:p>
          <w:p w14:paraId="5B7CD1FB" w14:textId="77777777" w:rsidR="00105F4D" w:rsidRPr="00431E10" w:rsidRDefault="00105F4D" w:rsidP="00871DC4">
            <w:pPr>
              <w:pStyle w:val="TableParagraph"/>
              <w:spacing w:line="200" w:lineRule="exact"/>
              <w:rPr>
                <w:sz w:val="20"/>
                <w:szCs w:val="20"/>
              </w:rPr>
            </w:pPr>
          </w:p>
          <w:p w14:paraId="5E907016" w14:textId="791D7830" w:rsidR="00105F4D" w:rsidRPr="00431E10" w:rsidRDefault="00105F4D" w:rsidP="00871DC4">
            <w:pPr>
              <w:pStyle w:val="TableParagraph"/>
              <w:ind w:left="80"/>
              <w:rPr>
                <w:rFonts w:eastAsia="Humnst777 BT" w:cs="Humnst777 BT"/>
                <w:sz w:val="16"/>
                <w:szCs w:val="16"/>
              </w:rPr>
            </w:pPr>
            <w:r w:rsidRPr="00431E10">
              <w:rPr>
                <w:rFonts w:eastAsia="Humnst777 BT" w:cs="Humnst777 BT"/>
                <w:b/>
                <w:bCs/>
                <w:color w:val="FFFFFF"/>
                <w:spacing w:val="-4"/>
                <w:sz w:val="16"/>
                <w:szCs w:val="16"/>
              </w:rPr>
              <w:t>HOUSIN</w:t>
            </w:r>
            <w:r w:rsidRPr="00431E10">
              <w:rPr>
                <w:rFonts w:eastAsia="Humnst777 BT" w:cs="Humnst777 BT"/>
                <w:b/>
                <w:bCs/>
                <w:color w:val="FFFFFF"/>
                <w:sz w:val="16"/>
                <w:szCs w:val="16"/>
              </w:rPr>
              <w:t>G</w:t>
            </w:r>
            <w:r w:rsidR="00CB737F">
              <w:rPr>
                <w:rFonts w:eastAsia="Humnst777 BT" w:cs="Humnst777 BT"/>
                <w:b/>
                <w:bCs/>
                <w:color w:val="FFFFFF"/>
                <w:spacing w:val="-9"/>
                <w:sz w:val="16"/>
                <w:szCs w:val="16"/>
              </w:rPr>
              <w:t xml:space="preserve"> </w:t>
            </w:r>
            <w:r w:rsidRPr="00431E10">
              <w:rPr>
                <w:rFonts w:eastAsia="Humnst777 BT" w:cs="Humnst777 BT"/>
                <w:b/>
                <w:bCs/>
                <w:color w:val="FFFFFF"/>
                <w:spacing w:val="-5"/>
                <w:sz w:val="16"/>
                <w:szCs w:val="16"/>
              </w:rPr>
              <w:t>TYPE</w:t>
            </w:r>
            <w:r w:rsidRPr="00431E10">
              <w:rPr>
                <w:rFonts w:eastAsia="Humnst777 BT" w:cs="Humnst777 BT"/>
                <w:b/>
                <w:bCs/>
                <w:color w:val="FFFFFF"/>
                <w:sz w:val="16"/>
                <w:szCs w:val="16"/>
              </w:rPr>
              <w:t>S</w:t>
            </w:r>
            <w:r w:rsidR="00CB737F">
              <w:rPr>
                <w:rFonts w:eastAsia="Humnst777 BT" w:cs="Humnst777 BT"/>
                <w:b/>
                <w:bCs/>
                <w:color w:val="FFFFFF"/>
                <w:spacing w:val="-8"/>
                <w:sz w:val="16"/>
                <w:szCs w:val="16"/>
              </w:rPr>
              <w:t xml:space="preserve"> </w:t>
            </w:r>
            <w:r w:rsidRPr="00431E10">
              <w:rPr>
                <w:rFonts w:eastAsia="Humnst777 BT" w:cs="Humnst777 BT"/>
                <w:b/>
                <w:bCs/>
                <w:color w:val="FFFFFF"/>
                <w:spacing w:val="-4"/>
                <w:sz w:val="16"/>
                <w:szCs w:val="16"/>
              </w:rPr>
              <w:t>TH</w:t>
            </w:r>
            <w:r w:rsidRPr="00431E10">
              <w:rPr>
                <w:rFonts w:eastAsia="Humnst777 BT" w:cs="Humnst777 BT"/>
                <w:b/>
                <w:bCs/>
                <w:color w:val="FFFFFF"/>
                <w:spacing w:val="-10"/>
                <w:sz w:val="16"/>
                <w:szCs w:val="16"/>
              </w:rPr>
              <w:t>A</w:t>
            </w:r>
            <w:r w:rsidRPr="00431E10">
              <w:rPr>
                <w:rFonts w:eastAsia="Humnst777 BT" w:cs="Humnst777 BT"/>
                <w:b/>
                <w:bCs/>
                <w:color w:val="FFFFFF"/>
                <w:sz w:val="16"/>
                <w:szCs w:val="16"/>
              </w:rPr>
              <w:t>T</w:t>
            </w:r>
            <w:r w:rsidR="00CB737F">
              <w:rPr>
                <w:rFonts w:eastAsia="Humnst777 BT" w:cs="Humnst777 BT"/>
                <w:b/>
                <w:bCs/>
                <w:color w:val="FFFFFF"/>
                <w:spacing w:val="-9"/>
                <w:sz w:val="16"/>
                <w:szCs w:val="16"/>
              </w:rPr>
              <w:t xml:space="preserve"> </w:t>
            </w:r>
            <w:r w:rsidRPr="00431E10">
              <w:rPr>
                <w:rFonts w:eastAsia="Humnst777 BT" w:cs="Humnst777 BT"/>
                <w:b/>
                <w:bCs/>
                <w:color w:val="FFFFFF"/>
                <w:spacing w:val="-5"/>
                <w:sz w:val="16"/>
                <w:szCs w:val="16"/>
              </w:rPr>
              <w:t>M</w:t>
            </w:r>
            <w:r w:rsidRPr="00431E10">
              <w:rPr>
                <w:rFonts w:eastAsia="Humnst777 BT" w:cs="Humnst777 BT"/>
                <w:b/>
                <w:bCs/>
                <w:color w:val="FFFFFF"/>
                <w:spacing w:val="-15"/>
                <w:sz w:val="16"/>
                <w:szCs w:val="16"/>
              </w:rPr>
              <w:t>A</w:t>
            </w:r>
            <w:r w:rsidRPr="00431E10">
              <w:rPr>
                <w:rFonts w:eastAsia="Humnst777 BT" w:cs="Humnst777 BT"/>
                <w:b/>
                <w:bCs/>
                <w:color w:val="FFFFFF"/>
                <w:sz w:val="16"/>
                <w:szCs w:val="16"/>
              </w:rPr>
              <w:t>Y</w:t>
            </w:r>
            <w:r w:rsidR="00CB737F">
              <w:rPr>
                <w:rFonts w:eastAsia="Humnst777 BT" w:cs="Humnst777 BT"/>
                <w:b/>
                <w:bCs/>
                <w:color w:val="FFFFFF"/>
                <w:spacing w:val="-8"/>
                <w:sz w:val="16"/>
                <w:szCs w:val="16"/>
              </w:rPr>
              <w:t xml:space="preserve"> </w:t>
            </w:r>
            <w:r w:rsidRPr="00431E10">
              <w:rPr>
                <w:rFonts w:eastAsia="Humnst777 BT" w:cs="Humnst777 BT"/>
                <w:b/>
                <w:bCs/>
                <w:color w:val="FFFFFF"/>
                <w:spacing w:val="-4"/>
                <w:sz w:val="16"/>
                <w:szCs w:val="16"/>
              </w:rPr>
              <w:t>B</w:t>
            </w:r>
            <w:r w:rsidRPr="00431E10">
              <w:rPr>
                <w:rFonts w:eastAsia="Humnst777 BT" w:cs="Humnst777 BT"/>
                <w:b/>
                <w:bCs/>
                <w:color w:val="FFFFFF"/>
                <w:sz w:val="16"/>
                <w:szCs w:val="16"/>
              </w:rPr>
              <w:t>E</w:t>
            </w:r>
            <w:r w:rsidR="00CB737F">
              <w:rPr>
                <w:rFonts w:eastAsia="Humnst777 BT" w:cs="Humnst777 BT"/>
                <w:b/>
                <w:bCs/>
                <w:color w:val="FFFFFF"/>
                <w:spacing w:val="-8"/>
                <w:sz w:val="16"/>
                <w:szCs w:val="16"/>
              </w:rPr>
              <w:t xml:space="preserve"> </w:t>
            </w:r>
            <w:r w:rsidRPr="00431E10">
              <w:rPr>
                <w:rFonts w:eastAsia="Humnst777 BT" w:cs="Humnst777 BT"/>
                <w:b/>
                <w:bCs/>
                <w:color w:val="FFFFFF"/>
                <w:spacing w:val="-5"/>
                <w:sz w:val="16"/>
                <w:szCs w:val="16"/>
              </w:rPr>
              <w:t>SUPPORTED</w:t>
            </w:r>
          </w:p>
        </w:tc>
        <w:tc>
          <w:tcPr>
            <w:tcW w:w="2894" w:type="dxa"/>
            <w:gridSpan w:val="3"/>
            <w:tcBorders>
              <w:top w:val="single" w:sz="8" w:space="0" w:color="FFFFFF"/>
              <w:left w:val="single" w:sz="8" w:space="0" w:color="FFFFFF"/>
              <w:bottom w:val="single" w:sz="8" w:space="0" w:color="FFFFFF"/>
              <w:right w:val="nil"/>
            </w:tcBorders>
            <w:shd w:val="clear" w:color="auto" w:fill="747373"/>
          </w:tcPr>
          <w:p w14:paraId="6628D707" w14:textId="628B537A" w:rsidR="00105F4D" w:rsidRPr="00431E10" w:rsidRDefault="00105F4D" w:rsidP="00871DC4">
            <w:pPr>
              <w:pStyle w:val="TableParagraph"/>
              <w:spacing w:before="36"/>
              <w:ind w:left="588"/>
              <w:rPr>
                <w:rFonts w:eastAsia="Humnst777 BT" w:cs="Humnst777 BT"/>
                <w:sz w:val="16"/>
                <w:szCs w:val="16"/>
              </w:rPr>
            </w:pPr>
            <w:r w:rsidRPr="00431E10">
              <w:rPr>
                <w:rFonts w:eastAsia="Humnst777 BT" w:cs="Humnst777 BT"/>
                <w:color w:val="FFFFFF"/>
                <w:spacing w:val="-11"/>
                <w:sz w:val="16"/>
                <w:szCs w:val="16"/>
              </w:rPr>
              <w:t>L</w:t>
            </w:r>
            <w:r w:rsidRPr="00431E10">
              <w:rPr>
                <w:rFonts w:eastAsia="Humnst777 BT" w:cs="Humnst777 BT"/>
                <w:color w:val="FFFFFF"/>
                <w:spacing w:val="-5"/>
                <w:sz w:val="16"/>
                <w:szCs w:val="16"/>
              </w:rPr>
              <w:t>O</w:t>
            </w:r>
            <w:r w:rsidRPr="00431E10">
              <w:rPr>
                <w:rFonts w:eastAsia="Humnst777 BT" w:cs="Humnst777 BT"/>
                <w:color w:val="FFFFFF"/>
                <w:sz w:val="16"/>
                <w:szCs w:val="16"/>
              </w:rPr>
              <w:t>T</w:t>
            </w:r>
            <w:r w:rsidR="00CB737F">
              <w:rPr>
                <w:rFonts w:eastAsia="Humnst777 BT" w:cs="Humnst777 BT"/>
                <w:color w:val="FFFFFF"/>
                <w:spacing w:val="-9"/>
                <w:sz w:val="16"/>
                <w:szCs w:val="16"/>
              </w:rPr>
              <w:t xml:space="preserve"> </w:t>
            </w:r>
            <w:r w:rsidRPr="00431E10">
              <w:rPr>
                <w:rFonts w:eastAsia="Humnst777 BT" w:cs="Humnst777 BT"/>
                <w:color w:val="FFFFFF"/>
                <w:spacing w:val="-4"/>
                <w:sz w:val="16"/>
                <w:szCs w:val="16"/>
              </w:rPr>
              <w:t>SIZ</w:t>
            </w:r>
            <w:r w:rsidRPr="00431E10">
              <w:rPr>
                <w:rFonts w:eastAsia="Humnst777 BT" w:cs="Humnst777 BT"/>
                <w:color w:val="FFFFFF"/>
                <w:sz w:val="16"/>
                <w:szCs w:val="16"/>
              </w:rPr>
              <w:t>E</w:t>
            </w:r>
            <w:r w:rsidR="00CB737F">
              <w:rPr>
                <w:rFonts w:eastAsia="Humnst777 BT" w:cs="Humnst777 BT"/>
                <w:color w:val="FFFFFF"/>
                <w:spacing w:val="-9"/>
                <w:sz w:val="16"/>
                <w:szCs w:val="16"/>
              </w:rPr>
              <w:t xml:space="preserve"> </w:t>
            </w:r>
            <w:r w:rsidRPr="00431E10">
              <w:rPr>
                <w:rFonts w:eastAsia="Humnst777 BT" w:cs="Humnst777 BT"/>
                <w:color w:val="FFFFFF"/>
                <w:spacing w:val="-4"/>
                <w:sz w:val="16"/>
                <w:szCs w:val="16"/>
              </w:rPr>
              <w:t>C</w:t>
            </w:r>
            <w:r w:rsidRPr="00431E10">
              <w:rPr>
                <w:rFonts w:eastAsia="Humnst777 BT" w:cs="Humnst777 BT"/>
                <w:color w:val="FFFFFF"/>
                <w:spacing w:val="-10"/>
                <w:sz w:val="16"/>
                <w:szCs w:val="16"/>
              </w:rPr>
              <w:t>A</w:t>
            </w:r>
            <w:r w:rsidRPr="00431E10">
              <w:rPr>
                <w:rFonts w:eastAsia="Humnst777 BT" w:cs="Humnst777 BT"/>
                <w:color w:val="FFFFFF"/>
                <w:spacing w:val="-5"/>
                <w:sz w:val="16"/>
                <w:szCs w:val="16"/>
              </w:rPr>
              <w:t>TEGOR</w:t>
            </w:r>
            <w:r w:rsidRPr="00431E10">
              <w:rPr>
                <w:rFonts w:eastAsia="Humnst777 BT" w:cs="Humnst777 BT"/>
                <w:color w:val="FFFFFF"/>
                <w:sz w:val="16"/>
                <w:szCs w:val="16"/>
              </w:rPr>
              <w:t>Y</w:t>
            </w:r>
            <w:r w:rsidR="00CB737F">
              <w:rPr>
                <w:rFonts w:eastAsia="Humnst777 BT" w:cs="Humnst777 BT"/>
                <w:color w:val="FFFFFF"/>
                <w:spacing w:val="-8"/>
                <w:sz w:val="16"/>
                <w:szCs w:val="16"/>
              </w:rPr>
              <w:t xml:space="preserve"> </w:t>
            </w:r>
            <w:r w:rsidRPr="00431E10">
              <w:rPr>
                <w:rFonts w:eastAsia="Humnst777 BT" w:cs="Humnst777 BT"/>
                <w:color w:val="FFFFFF"/>
                <w:spacing w:val="-5"/>
                <w:sz w:val="16"/>
                <w:szCs w:val="16"/>
              </w:rPr>
              <w:t>(m</w:t>
            </w:r>
            <w:r w:rsidRPr="00431E10">
              <w:rPr>
                <w:rFonts w:eastAsia="Humnst777 BT" w:cs="Humnst777 BT"/>
                <w:color w:val="FFFFFF"/>
                <w:spacing w:val="-3"/>
                <w:position w:val="5"/>
                <w:sz w:val="9"/>
                <w:szCs w:val="9"/>
              </w:rPr>
              <w:t>2</w:t>
            </w:r>
            <w:r w:rsidRPr="00431E10">
              <w:rPr>
                <w:rFonts w:eastAsia="Humnst777 BT" w:cs="Humnst777 BT"/>
                <w:color w:val="FFFFFF"/>
                <w:sz w:val="16"/>
                <w:szCs w:val="16"/>
              </w:rPr>
              <w:t>)</w:t>
            </w:r>
          </w:p>
        </w:tc>
      </w:tr>
      <w:tr w:rsidR="00105F4D" w:rsidRPr="00431E10" w14:paraId="268D27EE" w14:textId="77777777" w:rsidTr="00105F4D">
        <w:trPr>
          <w:trHeight w:hRule="exact" w:val="682"/>
        </w:trPr>
        <w:tc>
          <w:tcPr>
            <w:tcW w:w="3654" w:type="dxa"/>
            <w:vMerge/>
            <w:tcBorders>
              <w:left w:val="nil"/>
              <w:bottom w:val="single" w:sz="8" w:space="0" w:color="FFFFFF"/>
              <w:right w:val="single" w:sz="8" w:space="0" w:color="FFFFFF"/>
            </w:tcBorders>
            <w:shd w:val="clear" w:color="auto" w:fill="747373"/>
          </w:tcPr>
          <w:p w14:paraId="4914505D" w14:textId="77777777" w:rsidR="00105F4D" w:rsidRPr="00431E10" w:rsidRDefault="00105F4D" w:rsidP="00871DC4"/>
        </w:tc>
        <w:tc>
          <w:tcPr>
            <w:tcW w:w="964" w:type="dxa"/>
            <w:tcBorders>
              <w:top w:val="single" w:sz="8" w:space="0" w:color="FFFFFF"/>
              <w:left w:val="single" w:sz="8" w:space="0" w:color="FFFFFF"/>
              <w:bottom w:val="nil"/>
              <w:right w:val="single" w:sz="8" w:space="0" w:color="FFFFFF"/>
            </w:tcBorders>
            <w:shd w:val="clear" w:color="auto" w:fill="747373"/>
          </w:tcPr>
          <w:p w14:paraId="2B5BD402" w14:textId="77777777" w:rsidR="00105F4D" w:rsidRPr="00431E10" w:rsidRDefault="00105F4D" w:rsidP="00871DC4">
            <w:pPr>
              <w:pStyle w:val="TableParagraph"/>
              <w:spacing w:before="6" w:line="130" w:lineRule="exact"/>
              <w:rPr>
                <w:sz w:val="13"/>
                <w:szCs w:val="13"/>
              </w:rPr>
            </w:pPr>
          </w:p>
          <w:p w14:paraId="7CE10A7E" w14:textId="7BDBCD1B" w:rsidR="00105F4D" w:rsidRPr="00431E10" w:rsidRDefault="00105F4D" w:rsidP="00871DC4">
            <w:pPr>
              <w:pStyle w:val="TableParagraph"/>
              <w:spacing w:line="248" w:lineRule="auto"/>
              <w:ind w:left="244" w:right="100" w:hanging="148"/>
              <w:rPr>
                <w:rFonts w:eastAsia="Humnst777 BT" w:cs="Humnst777 BT"/>
                <w:sz w:val="9"/>
                <w:szCs w:val="9"/>
              </w:rPr>
            </w:pPr>
            <w:r w:rsidRPr="00431E10">
              <w:rPr>
                <w:rFonts w:eastAsia="Humnst777 BT" w:cs="Humnst777 BT"/>
                <w:color w:val="FFFFFF"/>
                <w:spacing w:val="-5"/>
                <w:sz w:val="16"/>
                <w:szCs w:val="16"/>
              </w:rPr>
              <w:t>LES</w:t>
            </w:r>
            <w:r w:rsidRPr="00431E10">
              <w:rPr>
                <w:rFonts w:eastAsia="Humnst777 BT" w:cs="Humnst777 BT"/>
                <w:color w:val="FFFFFF"/>
                <w:sz w:val="16"/>
                <w:szCs w:val="16"/>
              </w:rPr>
              <w:t>S</w:t>
            </w:r>
            <w:r w:rsidR="00CB737F">
              <w:rPr>
                <w:rFonts w:eastAsia="Humnst777 BT" w:cs="Humnst777 BT"/>
                <w:color w:val="FFFFFF"/>
                <w:spacing w:val="-9"/>
                <w:sz w:val="16"/>
                <w:szCs w:val="16"/>
              </w:rPr>
              <w:t xml:space="preserve"> </w:t>
            </w:r>
            <w:r w:rsidRPr="00431E10">
              <w:rPr>
                <w:rFonts w:eastAsia="Humnst777 BT" w:cs="Humnst777 BT"/>
                <w:color w:val="FFFFFF"/>
                <w:spacing w:val="-4"/>
                <w:sz w:val="16"/>
                <w:szCs w:val="16"/>
              </w:rPr>
              <w:t>THAN</w:t>
            </w:r>
            <w:r w:rsidR="00CB737F">
              <w:rPr>
                <w:rFonts w:eastAsia="Humnst777 BT" w:cs="Humnst777 BT"/>
                <w:color w:val="FFFFFF"/>
                <w:spacing w:val="-4"/>
                <w:sz w:val="16"/>
                <w:szCs w:val="16"/>
              </w:rPr>
              <w:t xml:space="preserve"> </w:t>
            </w:r>
            <w:r w:rsidRPr="00431E10">
              <w:rPr>
                <w:rFonts w:eastAsia="Humnst777 BT" w:cs="Humnst777 BT"/>
                <w:color w:val="FFFFFF"/>
                <w:spacing w:val="-4"/>
                <w:sz w:val="16"/>
                <w:szCs w:val="16"/>
              </w:rPr>
              <w:t>30</w:t>
            </w:r>
            <w:r w:rsidRPr="00431E10">
              <w:rPr>
                <w:rFonts w:eastAsia="Humnst777 BT" w:cs="Humnst777 BT"/>
                <w:color w:val="FFFFFF"/>
                <w:spacing w:val="-5"/>
                <w:sz w:val="16"/>
                <w:szCs w:val="16"/>
              </w:rPr>
              <w:t>0m</w:t>
            </w:r>
            <w:r w:rsidRPr="00431E10">
              <w:rPr>
                <w:rFonts w:eastAsia="Humnst777 BT" w:cs="Humnst777 BT"/>
                <w:color w:val="FFFFFF"/>
                <w:position w:val="5"/>
                <w:sz w:val="9"/>
                <w:szCs w:val="9"/>
              </w:rPr>
              <w:t>2</w:t>
            </w:r>
          </w:p>
        </w:tc>
        <w:tc>
          <w:tcPr>
            <w:tcW w:w="964" w:type="dxa"/>
            <w:tcBorders>
              <w:top w:val="single" w:sz="8" w:space="0" w:color="FFFFFF"/>
              <w:left w:val="single" w:sz="8" w:space="0" w:color="FFFFFF"/>
              <w:bottom w:val="single" w:sz="6" w:space="0" w:color="EDEDED"/>
              <w:right w:val="single" w:sz="8" w:space="0" w:color="FFFFFF"/>
            </w:tcBorders>
            <w:shd w:val="clear" w:color="auto" w:fill="747373"/>
          </w:tcPr>
          <w:p w14:paraId="605C85B3" w14:textId="77777777" w:rsidR="00105F4D" w:rsidRPr="00431E10" w:rsidRDefault="00105F4D" w:rsidP="00871DC4">
            <w:pPr>
              <w:pStyle w:val="TableParagraph"/>
              <w:spacing w:before="16" w:line="220" w:lineRule="exact"/>
            </w:pPr>
          </w:p>
          <w:p w14:paraId="5881FCAB" w14:textId="77777777" w:rsidR="00105F4D" w:rsidRPr="00431E10" w:rsidRDefault="00105F4D" w:rsidP="00871DC4">
            <w:pPr>
              <w:pStyle w:val="TableParagraph"/>
              <w:ind w:left="87"/>
              <w:rPr>
                <w:rFonts w:eastAsia="Humnst777 BT" w:cs="Humnst777 BT"/>
                <w:sz w:val="9"/>
                <w:szCs w:val="9"/>
              </w:rPr>
            </w:pPr>
            <w:r w:rsidRPr="00431E10">
              <w:rPr>
                <w:rFonts w:eastAsia="Humnst777 BT" w:cs="Humnst777 BT"/>
                <w:color w:val="FFFFFF"/>
                <w:spacing w:val="-4"/>
                <w:sz w:val="16"/>
                <w:szCs w:val="16"/>
              </w:rPr>
              <w:t>301-60</w:t>
            </w:r>
            <w:r w:rsidRPr="00431E10">
              <w:rPr>
                <w:rFonts w:eastAsia="Humnst777 BT" w:cs="Humnst777 BT"/>
                <w:color w:val="FFFFFF"/>
                <w:spacing w:val="-5"/>
                <w:sz w:val="16"/>
                <w:szCs w:val="16"/>
              </w:rPr>
              <w:t>0m</w:t>
            </w:r>
            <w:r w:rsidRPr="00431E10">
              <w:rPr>
                <w:rFonts w:eastAsia="Humnst777 BT" w:cs="Humnst777 BT"/>
                <w:color w:val="FFFFFF"/>
                <w:position w:val="5"/>
                <w:sz w:val="9"/>
                <w:szCs w:val="9"/>
              </w:rPr>
              <w:t>2</w:t>
            </w:r>
          </w:p>
        </w:tc>
        <w:tc>
          <w:tcPr>
            <w:tcW w:w="966" w:type="dxa"/>
            <w:tcBorders>
              <w:top w:val="single" w:sz="8" w:space="0" w:color="FFFFFF"/>
              <w:left w:val="single" w:sz="8" w:space="0" w:color="FFFFFF"/>
              <w:bottom w:val="single" w:sz="6" w:space="0" w:color="EDEDED"/>
              <w:right w:val="nil"/>
            </w:tcBorders>
            <w:shd w:val="clear" w:color="auto" w:fill="747373"/>
          </w:tcPr>
          <w:p w14:paraId="0DC70165" w14:textId="276533B6" w:rsidR="00105F4D" w:rsidRPr="00431E10" w:rsidRDefault="00105F4D" w:rsidP="00871DC4">
            <w:pPr>
              <w:pStyle w:val="TableParagraph"/>
              <w:spacing w:before="36" w:line="248" w:lineRule="auto"/>
              <w:ind w:left="245" w:right="255" w:hanging="5"/>
              <w:jc w:val="center"/>
              <w:rPr>
                <w:rFonts w:eastAsia="Humnst777 BT" w:cs="Humnst777 BT"/>
                <w:sz w:val="9"/>
                <w:szCs w:val="9"/>
              </w:rPr>
            </w:pPr>
            <w:r w:rsidRPr="00431E10">
              <w:rPr>
                <w:rFonts w:eastAsia="Humnst777 BT" w:cs="Humnst777 BT"/>
                <w:color w:val="FFFFFF"/>
                <w:spacing w:val="-5"/>
                <w:sz w:val="16"/>
                <w:szCs w:val="16"/>
              </w:rPr>
              <w:t>MORE</w:t>
            </w:r>
            <w:r w:rsidR="00CB737F">
              <w:rPr>
                <w:rFonts w:eastAsia="Humnst777 BT" w:cs="Humnst777 BT"/>
                <w:color w:val="FFFFFF"/>
                <w:spacing w:val="-4"/>
                <w:w w:val="99"/>
                <w:sz w:val="16"/>
                <w:szCs w:val="16"/>
              </w:rPr>
              <w:t xml:space="preserve"> </w:t>
            </w:r>
            <w:r w:rsidRPr="00431E10">
              <w:rPr>
                <w:rFonts w:eastAsia="Humnst777 BT" w:cs="Humnst777 BT"/>
                <w:color w:val="FFFFFF"/>
                <w:spacing w:val="-4"/>
                <w:sz w:val="16"/>
                <w:szCs w:val="16"/>
              </w:rPr>
              <w:t>THAN</w:t>
            </w:r>
            <w:r w:rsidR="00CB737F">
              <w:rPr>
                <w:rFonts w:eastAsia="Humnst777 BT" w:cs="Humnst777 BT"/>
                <w:color w:val="FFFFFF"/>
                <w:spacing w:val="-4"/>
                <w:sz w:val="16"/>
                <w:szCs w:val="16"/>
              </w:rPr>
              <w:t xml:space="preserve"> </w:t>
            </w:r>
            <w:r w:rsidRPr="00431E10">
              <w:rPr>
                <w:rFonts w:eastAsia="Humnst777 BT" w:cs="Humnst777 BT"/>
                <w:color w:val="FFFFFF"/>
                <w:spacing w:val="-4"/>
                <w:sz w:val="16"/>
                <w:szCs w:val="16"/>
              </w:rPr>
              <w:t>60</w:t>
            </w:r>
            <w:r w:rsidRPr="00431E10">
              <w:rPr>
                <w:rFonts w:eastAsia="Humnst777 BT" w:cs="Humnst777 BT"/>
                <w:color w:val="FFFFFF"/>
                <w:spacing w:val="-5"/>
                <w:sz w:val="16"/>
                <w:szCs w:val="16"/>
              </w:rPr>
              <w:t>0m</w:t>
            </w:r>
            <w:r w:rsidRPr="00431E10">
              <w:rPr>
                <w:rFonts w:eastAsia="Humnst777 BT" w:cs="Humnst777 BT"/>
                <w:color w:val="FFFFFF"/>
                <w:position w:val="5"/>
                <w:sz w:val="9"/>
                <w:szCs w:val="9"/>
              </w:rPr>
              <w:t>2</w:t>
            </w:r>
          </w:p>
        </w:tc>
      </w:tr>
      <w:tr w:rsidR="00105F4D" w:rsidRPr="00431E10" w14:paraId="05F6B3DA" w14:textId="77777777" w:rsidTr="00105F4D">
        <w:trPr>
          <w:trHeight w:hRule="exact" w:val="497"/>
        </w:trPr>
        <w:tc>
          <w:tcPr>
            <w:tcW w:w="3654" w:type="dxa"/>
            <w:tcBorders>
              <w:top w:val="single" w:sz="8" w:space="0" w:color="FFFFFF"/>
              <w:left w:val="nil"/>
              <w:bottom w:val="single" w:sz="8" w:space="0" w:color="FFFFFF"/>
              <w:right w:val="nil"/>
            </w:tcBorders>
            <w:shd w:val="clear" w:color="auto" w:fill="E2F2F4"/>
          </w:tcPr>
          <w:p w14:paraId="10419DB2" w14:textId="75DCEAFB" w:rsidR="00105F4D" w:rsidRPr="00431E10" w:rsidRDefault="00105F4D" w:rsidP="00871DC4">
            <w:pPr>
              <w:pStyle w:val="TableParagraph"/>
              <w:spacing w:before="36" w:line="268" w:lineRule="auto"/>
              <w:ind w:left="80" w:right="170"/>
              <w:rPr>
                <w:rFonts w:eastAsia="Humnst777 BT" w:cs="Humnst777 BT"/>
                <w:sz w:val="16"/>
                <w:szCs w:val="16"/>
              </w:rPr>
            </w:pPr>
            <w:r w:rsidRPr="00431E10">
              <w:rPr>
                <w:rFonts w:eastAsia="Humnst777 BT" w:cs="Humnst777 BT"/>
                <w:color w:val="282827"/>
                <w:sz w:val="16"/>
                <w:szCs w:val="16"/>
              </w:rPr>
              <w:t>Small</w:t>
            </w:r>
            <w:r w:rsidR="00CB737F">
              <w:rPr>
                <w:rFonts w:eastAsia="Humnst777 BT" w:cs="Humnst777 BT"/>
                <w:color w:val="282827"/>
                <w:spacing w:val="-5"/>
                <w:sz w:val="16"/>
                <w:szCs w:val="16"/>
              </w:rPr>
              <w:t xml:space="preserve"> </w:t>
            </w:r>
            <w:r w:rsidRPr="00431E10">
              <w:rPr>
                <w:rFonts w:eastAsia="Humnst777 BT" w:cs="Humnst777 BT"/>
                <w:color w:val="282827"/>
                <w:sz w:val="16"/>
                <w:szCs w:val="16"/>
              </w:rPr>
              <w:t>lot</w:t>
            </w:r>
            <w:r w:rsidR="00CB737F">
              <w:rPr>
                <w:rFonts w:eastAsia="Humnst777 BT" w:cs="Humnst777 BT"/>
                <w:color w:val="282827"/>
                <w:spacing w:val="-5"/>
                <w:sz w:val="16"/>
                <w:szCs w:val="16"/>
              </w:rPr>
              <w:t xml:space="preserve"> </w:t>
            </w:r>
            <w:r w:rsidRPr="00431E10">
              <w:rPr>
                <w:rFonts w:eastAsia="Humnst777 BT" w:cs="Humnst777 BT"/>
                <w:color w:val="282827"/>
                <w:sz w:val="16"/>
                <w:szCs w:val="16"/>
              </w:rPr>
              <w:t>housing</w:t>
            </w:r>
            <w:r w:rsidR="00CB737F">
              <w:rPr>
                <w:rFonts w:eastAsia="Humnst777 BT" w:cs="Humnst777 BT"/>
                <w:color w:val="282827"/>
                <w:spacing w:val="-4"/>
                <w:sz w:val="16"/>
                <w:szCs w:val="16"/>
              </w:rPr>
              <w:t xml:space="preserve"> </w:t>
            </w:r>
            <w:r w:rsidRPr="00431E10">
              <w:rPr>
                <w:rFonts w:eastAsia="Humnst777 BT" w:cs="Humnst777 BT"/>
                <w:color w:val="282827"/>
                <w:sz w:val="16"/>
                <w:szCs w:val="16"/>
              </w:rPr>
              <w:t>(including</w:t>
            </w:r>
            <w:r w:rsidR="00CB737F">
              <w:rPr>
                <w:rFonts w:eastAsia="Humnst777 BT" w:cs="Humnst777 BT"/>
                <w:color w:val="282827"/>
                <w:spacing w:val="-4"/>
                <w:sz w:val="16"/>
                <w:szCs w:val="16"/>
              </w:rPr>
              <w:t xml:space="preserve"> </w:t>
            </w:r>
            <w:r w:rsidRPr="00431E10">
              <w:rPr>
                <w:rFonts w:eastAsia="Humnst777 BT" w:cs="Humnst777 BT"/>
                <w:color w:val="282827"/>
                <w:sz w:val="16"/>
                <w:szCs w:val="16"/>
              </w:rPr>
              <w:t>town</w:t>
            </w:r>
            <w:r w:rsidR="00CB737F">
              <w:rPr>
                <w:rFonts w:eastAsia="Humnst777 BT" w:cs="Humnst777 BT"/>
                <w:color w:val="282827"/>
                <w:spacing w:val="-4"/>
                <w:sz w:val="16"/>
                <w:szCs w:val="16"/>
              </w:rPr>
              <w:t xml:space="preserve"> </w:t>
            </w:r>
            <w:r w:rsidRPr="00431E10">
              <w:rPr>
                <w:rFonts w:eastAsia="Humnst777 BT" w:cs="Humnst777 BT"/>
                <w:color w:val="282827"/>
                <w:sz w:val="16"/>
                <w:szCs w:val="16"/>
              </w:rPr>
              <w:t>houses</w:t>
            </w:r>
            <w:r w:rsidR="00CB737F">
              <w:rPr>
                <w:rFonts w:eastAsia="Humnst777 BT" w:cs="Humnst777 BT"/>
                <w:color w:val="282827"/>
                <w:spacing w:val="-4"/>
                <w:sz w:val="16"/>
                <w:szCs w:val="16"/>
              </w:rPr>
              <w:t xml:space="preserve"> </w:t>
            </w:r>
            <w:r w:rsidRPr="00431E10">
              <w:rPr>
                <w:rFonts w:eastAsia="Humnst777 BT" w:cs="Humnst777 BT"/>
                <w:color w:val="282827"/>
                <w:sz w:val="16"/>
                <w:szCs w:val="16"/>
              </w:rPr>
              <w:t>and</w:t>
            </w:r>
            <w:r w:rsidR="00CB737F">
              <w:rPr>
                <w:rFonts w:eastAsia="Humnst777 BT" w:cs="Humnst777 BT"/>
                <w:color w:val="282827"/>
                <w:w w:val="99"/>
                <w:sz w:val="16"/>
                <w:szCs w:val="16"/>
              </w:rPr>
              <w:t xml:space="preserve"> </w:t>
            </w:r>
            <w:r w:rsidRPr="00431E10">
              <w:rPr>
                <w:rFonts w:eastAsia="Humnst777 BT" w:cs="Humnst777 BT"/>
                <w:color w:val="282827"/>
                <w:sz w:val="16"/>
                <w:szCs w:val="16"/>
              </w:rPr>
              <w:t>attached,</w:t>
            </w:r>
            <w:r w:rsidR="00CB737F">
              <w:rPr>
                <w:rFonts w:eastAsia="Humnst777 BT" w:cs="Humnst777 BT"/>
                <w:color w:val="282827"/>
                <w:spacing w:val="-4"/>
                <w:sz w:val="16"/>
                <w:szCs w:val="16"/>
              </w:rPr>
              <w:t xml:space="preserve"> </w:t>
            </w:r>
            <w:r w:rsidRPr="00431E10">
              <w:rPr>
                <w:rFonts w:eastAsia="Humnst777 BT" w:cs="Humnst777 BT"/>
                <w:color w:val="282827"/>
                <w:sz w:val="16"/>
                <w:szCs w:val="16"/>
              </w:rPr>
              <w:t>semi-detached</w:t>
            </w:r>
            <w:r w:rsidR="00CB737F">
              <w:rPr>
                <w:rFonts w:eastAsia="Humnst777 BT" w:cs="Humnst777 BT"/>
                <w:color w:val="282827"/>
                <w:spacing w:val="-3"/>
                <w:sz w:val="16"/>
                <w:szCs w:val="16"/>
              </w:rPr>
              <w:t xml:space="preserve"> </w:t>
            </w:r>
            <w:r w:rsidRPr="00431E10">
              <w:rPr>
                <w:rFonts w:eastAsia="Humnst777 BT" w:cs="Humnst777 BT"/>
                <w:color w:val="282827"/>
                <w:sz w:val="16"/>
                <w:szCs w:val="16"/>
              </w:rPr>
              <w:t>and</w:t>
            </w:r>
            <w:r w:rsidR="00CB737F">
              <w:rPr>
                <w:rFonts w:eastAsia="Humnst777 BT" w:cs="Humnst777 BT"/>
                <w:color w:val="282827"/>
                <w:spacing w:val="-2"/>
                <w:sz w:val="16"/>
                <w:szCs w:val="16"/>
              </w:rPr>
              <w:t xml:space="preserve"> </w:t>
            </w:r>
            <w:r w:rsidRPr="00431E10">
              <w:rPr>
                <w:rFonts w:eastAsia="Humnst777 BT" w:cs="Humnst777 BT"/>
                <w:color w:val="282827"/>
                <w:sz w:val="16"/>
                <w:szCs w:val="16"/>
              </w:rPr>
              <w:t>detached</w:t>
            </w:r>
            <w:r w:rsidR="00CB737F">
              <w:rPr>
                <w:rFonts w:eastAsia="Humnst777 BT" w:cs="Humnst777 BT"/>
                <w:color w:val="282827"/>
                <w:spacing w:val="-3"/>
                <w:sz w:val="16"/>
                <w:szCs w:val="16"/>
              </w:rPr>
              <w:t xml:space="preserve"> </w:t>
            </w:r>
            <w:r w:rsidRPr="00431E10">
              <w:rPr>
                <w:rFonts w:eastAsia="Humnst777 BT" w:cs="Humnst777 BT"/>
                <w:color w:val="282827"/>
                <w:sz w:val="16"/>
                <w:szCs w:val="16"/>
              </w:rPr>
              <w:t>houses)</w:t>
            </w:r>
          </w:p>
        </w:tc>
        <w:tc>
          <w:tcPr>
            <w:tcW w:w="964" w:type="dxa"/>
            <w:tcBorders>
              <w:top w:val="nil"/>
              <w:left w:val="nil"/>
              <w:bottom w:val="single" w:sz="6" w:space="0" w:color="EDEDED"/>
              <w:right w:val="nil"/>
            </w:tcBorders>
            <w:shd w:val="clear" w:color="auto" w:fill="9D9D9C"/>
          </w:tcPr>
          <w:p w14:paraId="404B6D09" w14:textId="77777777" w:rsidR="00105F4D" w:rsidRPr="00431E10" w:rsidRDefault="00105F4D" w:rsidP="00871DC4"/>
        </w:tc>
        <w:tc>
          <w:tcPr>
            <w:tcW w:w="964" w:type="dxa"/>
            <w:tcBorders>
              <w:top w:val="single" w:sz="6" w:space="0" w:color="EDEDED"/>
              <w:left w:val="nil"/>
              <w:bottom w:val="nil"/>
              <w:right w:val="single" w:sz="6" w:space="0" w:color="EDEDED"/>
            </w:tcBorders>
          </w:tcPr>
          <w:p w14:paraId="28A2D507" w14:textId="77777777" w:rsidR="00105F4D" w:rsidRPr="00431E10" w:rsidRDefault="00105F4D" w:rsidP="00871DC4"/>
        </w:tc>
        <w:tc>
          <w:tcPr>
            <w:tcW w:w="966" w:type="dxa"/>
            <w:tcBorders>
              <w:top w:val="single" w:sz="6" w:space="0" w:color="EDEDED"/>
              <w:left w:val="single" w:sz="6" w:space="0" w:color="EDEDED"/>
              <w:bottom w:val="nil"/>
              <w:right w:val="single" w:sz="6" w:space="0" w:color="EDEDED"/>
            </w:tcBorders>
          </w:tcPr>
          <w:p w14:paraId="09D33075" w14:textId="77777777" w:rsidR="00105F4D" w:rsidRPr="00431E10" w:rsidRDefault="00105F4D" w:rsidP="00871DC4"/>
        </w:tc>
      </w:tr>
      <w:tr w:rsidR="00105F4D" w:rsidRPr="00431E10" w14:paraId="5A90F18D" w14:textId="77777777" w:rsidTr="00105F4D">
        <w:trPr>
          <w:trHeight w:hRule="exact" w:val="297"/>
        </w:trPr>
        <w:tc>
          <w:tcPr>
            <w:tcW w:w="3654" w:type="dxa"/>
            <w:tcBorders>
              <w:top w:val="single" w:sz="8" w:space="0" w:color="FFFFFF"/>
              <w:left w:val="nil"/>
              <w:bottom w:val="single" w:sz="8" w:space="0" w:color="FFFFFF"/>
              <w:right w:val="nil"/>
            </w:tcBorders>
            <w:shd w:val="clear" w:color="auto" w:fill="E2F2F4"/>
          </w:tcPr>
          <w:p w14:paraId="645E6046" w14:textId="7B02ED14" w:rsidR="00105F4D" w:rsidRPr="00431E10" w:rsidRDefault="00105F4D" w:rsidP="00871DC4">
            <w:pPr>
              <w:pStyle w:val="TableParagraph"/>
              <w:spacing w:before="44"/>
              <w:ind w:left="80"/>
              <w:rPr>
                <w:rFonts w:eastAsia="Humnst777 BT" w:cs="Humnst777 BT"/>
                <w:sz w:val="16"/>
                <w:szCs w:val="16"/>
              </w:rPr>
            </w:pPr>
            <w:r w:rsidRPr="00431E10">
              <w:rPr>
                <w:rFonts w:eastAsia="Humnst777 BT" w:cs="Humnst777 BT"/>
                <w:color w:val="282827"/>
                <w:sz w:val="16"/>
                <w:szCs w:val="16"/>
              </w:rPr>
              <w:t>Dual</w:t>
            </w:r>
            <w:r w:rsidR="00CB737F">
              <w:rPr>
                <w:rFonts w:eastAsia="Humnst777 BT" w:cs="Humnst777 BT"/>
                <w:color w:val="282827"/>
                <w:spacing w:val="-7"/>
                <w:sz w:val="16"/>
                <w:szCs w:val="16"/>
              </w:rPr>
              <w:t xml:space="preserve"> </w:t>
            </w:r>
            <w:r w:rsidRPr="00431E10">
              <w:rPr>
                <w:rFonts w:eastAsia="Humnst777 BT" w:cs="Humnst777 BT"/>
                <w:color w:val="282827"/>
                <w:sz w:val="16"/>
                <w:szCs w:val="16"/>
              </w:rPr>
              <w:t>occupancies,</w:t>
            </w:r>
            <w:r w:rsidR="00CB737F">
              <w:rPr>
                <w:rFonts w:eastAsia="Humnst777 BT" w:cs="Humnst777 BT"/>
                <w:color w:val="282827"/>
                <w:spacing w:val="-6"/>
                <w:sz w:val="16"/>
                <w:szCs w:val="16"/>
              </w:rPr>
              <w:t xml:space="preserve"> </w:t>
            </w:r>
            <w:r w:rsidRPr="00431E10">
              <w:rPr>
                <w:rFonts w:eastAsia="Humnst777 BT" w:cs="Humnst777 BT"/>
                <w:color w:val="282827"/>
                <w:sz w:val="16"/>
                <w:szCs w:val="16"/>
              </w:rPr>
              <w:t>including</w:t>
            </w:r>
            <w:r w:rsidR="00CB737F">
              <w:rPr>
                <w:rFonts w:eastAsia="Humnst777 BT" w:cs="Humnst777 BT"/>
                <w:color w:val="282827"/>
                <w:spacing w:val="-7"/>
                <w:sz w:val="16"/>
                <w:szCs w:val="16"/>
              </w:rPr>
              <w:t xml:space="preserve"> </w:t>
            </w:r>
            <w:r w:rsidRPr="00431E10">
              <w:rPr>
                <w:rFonts w:eastAsia="Humnst777 BT" w:cs="Humnst777 BT"/>
                <w:color w:val="282827"/>
                <w:sz w:val="16"/>
                <w:szCs w:val="16"/>
              </w:rPr>
              <w:t>duplex</w:t>
            </w:r>
          </w:p>
        </w:tc>
        <w:tc>
          <w:tcPr>
            <w:tcW w:w="964" w:type="dxa"/>
            <w:tcBorders>
              <w:top w:val="single" w:sz="6" w:space="0" w:color="EDEDED"/>
              <w:left w:val="nil"/>
              <w:bottom w:val="nil"/>
              <w:right w:val="nil"/>
            </w:tcBorders>
            <w:shd w:val="clear" w:color="auto" w:fill="9D9D9C"/>
          </w:tcPr>
          <w:p w14:paraId="13A05279" w14:textId="77777777" w:rsidR="00105F4D" w:rsidRPr="00431E10" w:rsidRDefault="00105F4D" w:rsidP="00871DC4"/>
        </w:tc>
        <w:tc>
          <w:tcPr>
            <w:tcW w:w="964" w:type="dxa"/>
            <w:tcBorders>
              <w:top w:val="nil"/>
              <w:left w:val="nil"/>
              <w:bottom w:val="single" w:sz="6" w:space="0" w:color="EDEDED"/>
              <w:right w:val="nil"/>
            </w:tcBorders>
            <w:shd w:val="clear" w:color="auto" w:fill="9D9D9C"/>
          </w:tcPr>
          <w:p w14:paraId="088894CC" w14:textId="77777777" w:rsidR="00105F4D" w:rsidRPr="00431E10" w:rsidRDefault="00105F4D" w:rsidP="00871DC4"/>
        </w:tc>
        <w:tc>
          <w:tcPr>
            <w:tcW w:w="966" w:type="dxa"/>
            <w:tcBorders>
              <w:top w:val="nil"/>
              <w:left w:val="nil"/>
              <w:bottom w:val="single" w:sz="6" w:space="0" w:color="EDEDED"/>
              <w:right w:val="nil"/>
            </w:tcBorders>
            <w:shd w:val="clear" w:color="auto" w:fill="9D9D9C"/>
          </w:tcPr>
          <w:p w14:paraId="7AC1095B" w14:textId="77777777" w:rsidR="00105F4D" w:rsidRPr="00431E10" w:rsidRDefault="00105F4D" w:rsidP="00871DC4"/>
        </w:tc>
      </w:tr>
      <w:tr w:rsidR="00105F4D" w:rsidRPr="00431E10" w14:paraId="18CA4EBF" w14:textId="77777777" w:rsidTr="00105F4D">
        <w:trPr>
          <w:trHeight w:hRule="exact" w:val="297"/>
        </w:trPr>
        <w:tc>
          <w:tcPr>
            <w:tcW w:w="3654" w:type="dxa"/>
            <w:tcBorders>
              <w:top w:val="single" w:sz="8" w:space="0" w:color="FFFFFF"/>
              <w:left w:val="nil"/>
              <w:bottom w:val="single" w:sz="8" w:space="0" w:color="FFFFFF"/>
              <w:right w:val="single" w:sz="6" w:space="0" w:color="EDEDED"/>
            </w:tcBorders>
            <w:shd w:val="clear" w:color="auto" w:fill="E2F2F4"/>
          </w:tcPr>
          <w:p w14:paraId="058F940E" w14:textId="6052ADD2" w:rsidR="00105F4D" w:rsidRPr="00431E10" w:rsidRDefault="00105F4D" w:rsidP="00871DC4">
            <w:pPr>
              <w:pStyle w:val="TableParagraph"/>
              <w:spacing w:before="44"/>
              <w:ind w:left="80"/>
              <w:rPr>
                <w:rFonts w:eastAsia="Humnst777 BT" w:cs="Humnst777 BT"/>
                <w:sz w:val="16"/>
                <w:szCs w:val="16"/>
              </w:rPr>
            </w:pPr>
            <w:r w:rsidRPr="00431E10">
              <w:rPr>
                <w:rFonts w:eastAsia="Humnst777 BT" w:cs="Humnst777 BT"/>
                <w:color w:val="282827"/>
                <w:sz w:val="16"/>
                <w:szCs w:val="16"/>
              </w:rPr>
              <w:t>Detached</w:t>
            </w:r>
            <w:r w:rsidR="00CB737F">
              <w:rPr>
                <w:rFonts w:eastAsia="Humnst777 BT" w:cs="Humnst777 BT"/>
                <w:color w:val="282827"/>
                <w:spacing w:val="-7"/>
                <w:sz w:val="16"/>
                <w:szCs w:val="16"/>
              </w:rPr>
              <w:t xml:space="preserve"> </w:t>
            </w:r>
            <w:r w:rsidRPr="00431E10">
              <w:rPr>
                <w:rFonts w:eastAsia="Humnst777 BT" w:cs="Humnst777 BT"/>
                <w:color w:val="282827"/>
                <w:sz w:val="16"/>
                <w:szCs w:val="16"/>
              </w:rPr>
              <w:t>housing</w:t>
            </w:r>
          </w:p>
        </w:tc>
        <w:tc>
          <w:tcPr>
            <w:tcW w:w="964" w:type="dxa"/>
            <w:tcBorders>
              <w:top w:val="nil"/>
              <w:left w:val="single" w:sz="6" w:space="0" w:color="EDEDED"/>
              <w:bottom w:val="single" w:sz="6" w:space="0" w:color="EDEDED"/>
              <w:right w:val="nil"/>
            </w:tcBorders>
          </w:tcPr>
          <w:p w14:paraId="702F8ACA" w14:textId="77777777" w:rsidR="00105F4D" w:rsidRPr="00431E10" w:rsidRDefault="00105F4D" w:rsidP="00871DC4"/>
        </w:tc>
        <w:tc>
          <w:tcPr>
            <w:tcW w:w="964" w:type="dxa"/>
            <w:tcBorders>
              <w:top w:val="single" w:sz="6" w:space="0" w:color="EDEDED"/>
              <w:left w:val="nil"/>
              <w:bottom w:val="single" w:sz="6" w:space="0" w:color="FFFFFF"/>
              <w:right w:val="nil"/>
            </w:tcBorders>
            <w:shd w:val="clear" w:color="auto" w:fill="9D9D9C"/>
          </w:tcPr>
          <w:p w14:paraId="6AEC5FF1" w14:textId="77777777" w:rsidR="00105F4D" w:rsidRPr="00431E10" w:rsidRDefault="00105F4D" w:rsidP="00871DC4"/>
        </w:tc>
        <w:tc>
          <w:tcPr>
            <w:tcW w:w="966" w:type="dxa"/>
            <w:tcBorders>
              <w:top w:val="single" w:sz="6" w:space="0" w:color="EDEDED"/>
              <w:left w:val="nil"/>
              <w:bottom w:val="single" w:sz="6" w:space="0" w:color="FFFFFF"/>
              <w:right w:val="single" w:sz="6" w:space="0" w:color="EDEDED"/>
            </w:tcBorders>
            <w:shd w:val="clear" w:color="auto" w:fill="9D9D9C"/>
          </w:tcPr>
          <w:p w14:paraId="0929846F" w14:textId="77777777" w:rsidR="00105F4D" w:rsidRPr="00431E10" w:rsidRDefault="00105F4D" w:rsidP="00871DC4"/>
        </w:tc>
      </w:tr>
      <w:tr w:rsidR="00105F4D" w:rsidRPr="00431E10" w14:paraId="3F88139D" w14:textId="77777777" w:rsidTr="00105F4D">
        <w:trPr>
          <w:trHeight w:hRule="exact" w:val="498"/>
        </w:trPr>
        <w:tc>
          <w:tcPr>
            <w:tcW w:w="3654" w:type="dxa"/>
            <w:tcBorders>
              <w:top w:val="single" w:sz="8" w:space="0" w:color="FFFFFF"/>
              <w:left w:val="nil"/>
              <w:bottom w:val="single" w:sz="8" w:space="0" w:color="FFFFFF"/>
              <w:right w:val="single" w:sz="6" w:space="0" w:color="EDEDED"/>
            </w:tcBorders>
            <w:shd w:val="clear" w:color="auto" w:fill="E2F2F4"/>
          </w:tcPr>
          <w:p w14:paraId="243BC69C" w14:textId="01E18935" w:rsidR="00105F4D" w:rsidRPr="00431E10" w:rsidRDefault="00105F4D" w:rsidP="00871DC4">
            <w:pPr>
              <w:pStyle w:val="TableParagraph"/>
              <w:spacing w:before="36" w:line="268" w:lineRule="auto"/>
              <w:ind w:left="80" w:right="115"/>
              <w:rPr>
                <w:rFonts w:eastAsia="Humnst777 BT" w:cs="Humnst777 BT"/>
                <w:sz w:val="16"/>
                <w:szCs w:val="16"/>
              </w:rPr>
            </w:pPr>
            <w:r w:rsidRPr="00431E10">
              <w:rPr>
                <w:rFonts w:eastAsia="Humnst777 BT" w:cs="Humnst777 BT"/>
                <w:color w:val="282827"/>
                <w:sz w:val="16"/>
                <w:szCs w:val="16"/>
              </w:rPr>
              <w:t>Multi-unit</w:t>
            </w:r>
            <w:r w:rsidR="00CB737F">
              <w:rPr>
                <w:rFonts w:eastAsia="Humnst777 BT" w:cs="Humnst777 BT"/>
                <w:color w:val="282827"/>
                <w:spacing w:val="-5"/>
                <w:sz w:val="16"/>
                <w:szCs w:val="16"/>
              </w:rPr>
              <w:t xml:space="preserve"> </w:t>
            </w:r>
            <w:r w:rsidRPr="00431E10">
              <w:rPr>
                <w:rFonts w:eastAsia="Humnst777 BT" w:cs="Humnst777 BT"/>
                <w:color w:val="282827"/>
                <w:sz w:val="16"/>
                <w:szCs w:val="16"/>
              </w:rPr>
              <w:t>housing</w:t>
            </w:r>
            <w:r w:rsidR="00CB737F">
              <w:rPr>
                <w:rFonts w:eastAsia="Humnst777 BT" w:cs="Humnst777 BT"/>
                <w:color w:val="282827"/>
                <w:spacing w:val="-4"/>
                <w:sz w:val="16"/>
                <w:szCs w:val="16"/>
              </w:rPr>
              <w:t xml:space="preserve"> </w:t>
            </w:r>
            <w:r w:rsidRPr="00431E10">
              <w:rPr>
                <w:rFonts w:eastAsia="Humnst777 BT" w:cs="Humnst777 BT"/>
                <w:color w:val="282827"/>
                <w:sz w:val="16"/>
                <w:szCs w:val="16"/>
              </w:rPr>
              <w:t>sites</w:t>
            </w:r>
            <w:r w:rsidR="00CB737F">
              <w:rPr>
                <w:rFonts w:eastAsia="Humnst777 BT" w:cs="Humnst777 BT"/>
                <w:color w:val="282827"/>
                <w:spacing w:val="-6"/>
                <w:sz w:val="16"/>
                <w:szCs w:val="16"/>
              </w:rPr>
              <w:t xml:space="preserve"> </w:t>
            </w:r>
            <w:r w:rsidRPr="00431E10">
              <w:rPr>
                <w:rFonts w:eastAsia="Humnst777 BT" w:cs="Humnst777 BT"/>
                <w:color w:val="282827"/>
                <w:sz w:val="16"/>
                <w:szCs w:val="16"/>
              </w:rPr>
              <w:t>(including</w:t>
            </w:r>
            <w:r w:rsidR="00CB737F">
              <w:rPr>
                <w:rFonts w:eastAsia="Humnst777 BT" w:cs="Humnst777 BT"/>
                <w:color w:val="282827"/>
                <w:spacing w:val="-4"/>
                <w:sz w:val="16"/>
                <w:szCs w:val="16"/>
              </w:rPr>
              <w:t xml:space="preserve"> </w:t>
            </w:r>
            <w:r w:rsidRPr="00431E10">
              <w:rPr>
                <w:rFonts w:eastAsia="Humnst777 BT" w:cs="Humnst777 BT"/>
                <w:color w:val="282827"/>
                <w:sz w:val="16"/>
                <w:szCs w:val="16"/>
              </w:rPr>
              <w:t>terraces,</w:t>
            </w:r>
            <w:r w:rsidR="00CB737F">
              <w:rPr>
                <w:rFonts w:eastAsia="Humnst777 BT" w:cs="Humnst777 BT"/>
                <w:color w:val="282827"/>
                <w:spacing w:val="-4"/>
                <w:sz w:val="16"/>
                <w:szCs w:val="16"/>
              </w:rPr>
              <w:t xml:space="preserve"> </w:t>
            </w:r>
            <w:r w:rsidRPr="00431E10">
              <w:rPr>
                <w:rFonts w:eastAsia="Humnst777 BT" w:cs="Humnst777 BT"/>
                <w:color w:val="282827"/>
                <w:sz w:val="16"/>
                <w:szCs w:val="16"/>
              </w:rPr>
              <w:t>row</w:t>
            </w:r>
            <w:r w:rsidR="00CB737F">
              <w:rPr>
                <w:rFonts w:eastAsia="Humnst777 BT" w:cs="Humnst777 BT"/>
                <w:color w:val="282827"/>
                <w:w w:val="99"/>
                <w:sz w:val="16"/>
                <w:szCs w:val="16"/>
              </w:rPr>
              <w:t xml:space="preserve"> </w:t>
            </w:r>
            <w:r w:rsidRPr="00431E10">
              <w:rPr>
                <w:rFonts w:eastAsia="Humnst777 BT" w:cs="Humnst777 BT"/>
                <w:color w:val="282827"/>
                <w:sz w:val="16"/>
                <w:szCs w:val="16"/>
              </w:rPr>
              <w:t>houses</w:t>
            </w:r>
            <w:r w:rsidR="00CB737F">
              <w:rPr>
                <w:rFonts w:eastAsia="Humnst777 BT" w:cs="Humnst777 BT"/>
                <w:color w:val="282827"/>
                <w:spacing w:val="-4"/>
                <w:sz w:val="16"/>
                <w:szCs w:val="16"/>
              </w:rPr>
              <w:t xml:space="preserve"> </w:t>
            </w:r>
            <w:r w:rsidRPr="00431E10">
              <w:rPr>
                <w:rFonts w:eastAsia="Humnst777 BT" w:cs="Humnst777 BT"/>
                <w:color w:val="282827"/>
                <w:sz w:val="16"/>
                <w:szCs w:val="16"/>
              </w:rPr>
              <w:t>and</w:t>
            </w:r>
            <w:r w:rsidR="00CB737F">
              <w:rPr>
                <w:rFonts w:eastAsia="Humnst777 BT" w:cs="Humnst777 BT"/>
                <w:color w:val="282827"/>
                <w:spacing w:val="-4"/>
                <w:sz w:val="16"/>
                <w:szCs w:val="16"/>
              </w:rPr>
              <w:t xml:space="preserve"> </w:t>
            </w:r>
            <w:r w:rsidRPr="00431E10">
              <w:rPr>
                <w:rFonts w:eastAsia="Humnst777 BT" w:cs="Humnst777 BT"/>
                <w:color w:val="282827"/>
                <w:sz w:val="16"/>
                <w:szCs w:val="16"/>
              </w:rPr>
              <w:t>villas)</w:t>
            </w:r>
          </w:p>
        </w:tc>
        <w:tc>
          <w:tcPr>
            <w:tcW w:w="964" w:type="dxa"/>
            <w:tcBorders>
              <w:top w:val="single" w:sz="6" w:space="0" w:color="EDEDED"/>
              <w:left w:val="single" w:sz="6" w:space="0" w:color="EDEDED"/>
              <w:bottom w:val="single" w:sz="6" w:space="0" w:color="EDEDED"/>
              <w:right w:val="nil"/>
            </w:tcBorders>
          </w:tcPr>
          <w:p w14:paraId="243F249E" w14:textId="77777777" w:rsidR="00105F4D" w:rsidRPr="00431E10" w:rsidRDefault="00105F4D" w:rsidP="00871DC4"/>
        </w:tc>
        <w:tc>
          <w:tcPr>
            <w:tcW w:w="964" w:type="dxa"/>
            <w:tcBorders>
              <w:top w:val="single" w:sz="6" w:space="0" w:color="FFFFFF"/>
              <w:left w:val="nil"/>
              <w:bottom w:val="nil"/>
              <w:right w:val="nil"/>
            </w:tcBorders>
            <w:shd w:val="clear" w:color="auto" w:fill="9D9D9C"/>
          </w:tcPr>
          <w:p w14:paraId="256C81FD" w14:textId="77777777" w:rsidR="00105F4D" w:rsidRPr="00431E10" w:rsidRDefault="00105F4D" w:rsidP="00871DC4"/>
        </w:tc>
        <w:tc>
          <w:tcPr>
            <w:tcW w:w="966" w:type="dxa"/>
            <w:tcBorders>
              <w:top w:val="single" w:sz="6" w:space="0" w:color="FFFFFF"/>
              <w:left w:val="nil"/>
              <w:bottom w:val="single" w:sz="6" w:space="0" w:color="FFFFFF"/>
              <w:right w:val="single" w:sz="6" w:space="0" w:color="EDEDED"/>
            </w:tcBorders>
            <w:shd w:val="clear" w:color="auto" w:fill="9D9D9C"/>
          </w:tcPr>
          <w:p w14:paraId="4EC3906A" w14:textId="77777777" w:rsidR="00105F4D" w:rsidRPr="00431E10" w:rsidRDefault="00105F4D" w:rsidP="00871DC4"/>
        </w:tc>
      </w:tr>
      <w:tr w:rsidR="00105F4D" w:rsidRPr="00431E10" w14:paraId="633E5BEB" w14:textId="77777777" w:rsidTr="00105F4D">
        <w:trPr>
          <w:trHeight w:hRule="exact" w:val="498"/>
        </w:trPr>
        <w:tc>
          <w:tcPr>
            <w:tcW w:w="3654" w:type="dxa"/>
            <w:tcBorders>
              <w:top w:val="single" w:sz="8" w:space="0" w:color="FFFFFF"/>
              <w:left w:val="nil"/>
              <w:bottom w:val="nil"/>
              <w:right w:val="single" w:sz="6" w:space="0" w:color="EDEDED"/>
            </w:tcBorders>
            <w:shd w:val="clear" w:color="auto" w:fill="E2F2F4"/>
          </w:tcPr>
          <w:p w14:paraId="62655775" w14:textId="064700A2" w:rsidR="00105F4D" w:rsidRPr="00431E10" w:rsidRDefault="00105F4D" w:rsidP="00871DC4">
            <w:pPr>
              <w:pStyle w:val="TableParagraph"/>
              <w:spacing w:before="36"/>
              <w:ind w:left="80"/>
              <w:rPr>
                <w:rFonts w:eastAsia="Humnst777 BT" w:cs="Humnst777 BT"/>
                <w:sz w:val="16"/>
                <w:szCs w:val="16"/>
              </w:rPr>
            </w:pPr>
            <w:r w:rsidRPr="00431E10">
              <w:rPr>
                <w:rFonts w:eastAsia="Humnst777 BT" w:cs="Humnst777 BT"/>
                <w:color w:val="282827"/>
                <w:sz w:val="16"/>
                <w:szCs w:val="16"/>
              </w:rPr>
              <w:t>Stacked</w:t>
            </w:r>
            <w:r w:rsidR="00CB737F">
              <w:rPr>
                <w:rFonts w:eastAsia="Humnst777 BT" w:cs="Humnst777 BT"/>
                <w:color w:val="282827"/>
                <w:spacing w:val="-6"/>
                <w:sz w:val="16"/>
                <w:szCs w:val="16"/>
              </w:rPr>
              <w:t xml:space="preserve"> </w:t>
            </w:r>
            <w:r w:rsidRPr="00431E10">
              <w:rPr>
                <w:rFonts w:eastAsia="Humnst777 BT" w:cs="Humnst777 BT"/>
                <w:color w:val="282827"/>
                <w:sz w:val="16"/>
                <w:szCs w:val="16"/>
              </w:rPr>
              <w:t>housing</w:t>
            </w:r>
            <w:r w:rsidR="00CB737F">
              <w:rPr>
                <w:rFonts w:eastAsia="Humnst777 BT" w:cs="Humnst777 BT"/>
                <w:color w:val="282827"/>
                <w:spacing w:val="-6"/>
                <w:sz w:val="16"/>
                <w:szCs w:val="16"/>
              </w:rPr>
              <w:t xml:space="preserve"> </w:t>
            </w:r>
            <w:r w:rsidRPr="00431E10">
              <w:rPr>
                <w:rFonts w:eastAsia="Humnst777 BT" w:cs="Humnst777 BT"/>
                <w:color w:val="282827"/>
                <w:sz w:val="16"/>
                <w:szCs w:val="16"/>
              </w:rPr>
              <w:t>(including</w:t>
            </w:r>
            <w:r w:rsidR="00CB737F">
              <w:rPr>
                <w:rFonts w:eastAsia="Humnst777 BT" w:cs="Humnst777 BT"/>
                <w:color w:val="282827"/>
                <w:spacing w:val="-6"/>
                <w:sz w:val="16"/>
                <w:szCs w:val="16"/>
              </w:rPr>
              <w:t xml:space="preserve"> </w:t>
            </w:r>
            <w:r w:rsidRPr="00431E10">
              <w:rPr>
                <w:rFonts w:eastAsia="Humnst777 BT" w:cs="Humnst777 BT"/>
                <w:color w:val="282827"/>
                <w:sz w:val="16"/>
                <w:szCs w:val="16"/>
              </w:rPr>
              <w:t>apartments</w:t>
            </w:r>
            <w:r w:rsidR="00CB737F">
              <w:rPr>
                <w:rFonts w:eastAsia="Humnst777 BT" w:cs="Humnst777 BT"/>
                <w:color w:val="282827"/>
                <w:spacing w:val="-6"/>
                <w:sz w:val="16"/>
                <w:szCs w:val="16"/>
              </w:rPr>
              <w:t xml:space="preserve"> </w:t>
            </w:r>
            <w:r w:rsidRPr="00431E10">
              <w:rPr>
                <w:rFonts w:eastAsia="Humnst777 BT" w:cs="Humnst777 BT"/>
                <w:color w:val="282827"/>
                <w:sz w:val="16"/>
                <w:szCs w:val="16"/>
              </w:rPr>
              <w:t>and</w:t>
            </w:r>
          </w:p>
          <w:p w14:paraId="64D91325" w14:textId="4EFE47B1" w:rsidR="00105F4D" w:rsidRPr="00431E10" w:rsidRDefault="00105F4D" w:rsidP="00871DC4">
            <w:pPr>
              <w:pStyle w:val="TableParagraph"/>
              <w:spacing w:before="23"/>
              <w:ind w:left="80"/>
              <w:rPr>
                <w:rFonts w:eastAsia="Humnst777 BT" w:cs="Humnst777 BT"/>
                <w:sz w:val="16"/>
                <w:szCs w:val="16"/>
              </w:rPr>
            </w:pPr>
            <w:r w:rsidRPr="00431E10">
              <w:rPr>
                <w:rFonts w:eastAsia="Humnst777 BT" w:cs="Humnst777 BT"/>
                <w:color w:val="282827"/>
                <w:sz w:val="16"/>
                <w:szCs w:val="16"/>
              </w:rPr>
              <w:t>walk-up</w:t>
            </w:r>
            <w:r w:rsidR="00CB737F">
              <w:rPr>
                <w:rFonts w:eastAsia="Humnst777 BT" w:cs="Humnst777 BT"/>
                <w:color w:val="282827"/>
                <w:sz w:val="16"/>
                <w:szCs w:val="16"/>
              </w:rPr>
              <w:t xml:space="preserve"> </w:t>
            </w:r>
            <w:r w:rsidRPr="00431E10">
              <w:rPr>
                <w:rFonts w:eastAsia="Humnst777 BT" w:cs="Humnst777 BT"/>
                <w:color w:val="282827"/>
                <w:sz w:val="16"/>
                <w:szCs w:val="16"/>
              </w:rPr>
              <w:t>flats)</w:t>
            </w:r>
          </w:p>
        </w:tc>
        <w:tc>
          <w:tcPr>
            <w:tcW w:w="964" w:type="dxa"/>
            <w:tcBorders>
              <w:top w:val="single" w:sz="6" w:space="0" w:color="EDEDED"/>
              <w:left w:val="single" w:sz="6" w:space="0" w:color="EDEDED"/>
              <w:bottom w:val="single" w:sz="6" w:space="0" w:color="EDEDED"/>
              <w:right w:val="single" w:sz="6" w:space="0" w:color="EDEDED"/>
            </w:tcBorders>
          </w:tcPr>
          <w:p w14:paraId="76C06501" w14:textId="77777777" w:rsidR="00105F4D" w:rsidRPr="00431E10" w:rsidRDefault="00105F4D" w:rsidP="00871DC4"/>
        </w:tc>
        <w:tc>
          <w:tcPr>
            <w:tcW w:w="964" w:type="dxa"/>
            <w:tcBorders>
              <w:top w:val="nil"/>
              <w:left w:val="single" w:sz="6" w:space="0" w:color="EDEDED"/>
              <w:bottom w:val="single" w:sz="6" w:space="0" w:color="EDEDED"/>
              <w:right w:val="nil"/>
            </w:tcBorders>
          </w:tcPr>
          <w:p w14:paraId="4DEFCD26" w14:textId="77777777" w:rsidR="00105F4D" w:rsidRPr="00431E10" w:rsidRDefault="00105F4D" w:rsidP="00871DC4"/>
        </w:tc>
        <w:tc>
          <w:tcPr>
            <w:tcW w:w="966" w:type="dxa"/>
            <w:tcBorders>
              <w:top w:val="single" w:sz="6" w:space="0" w:color="FFFFFF"/>
              <w:left w:val="nil"/>
              <w:bottom w:val="single" w:sz="6" w:space="0" w:color="EDEDED"/>
              <w:right w:val="single" w:sz="6" w:space="0" w:color="EDEDED"/>
            </w:tcBorders>
            <w:shd w:val="clear" w:color="auto" w:fill="9D9D9C"/>
          </w:tcPr>
          <w:p w14:paraId="039E1954" w14:textId="77777777" w:rsidR="00105F4D" w:rsidRPr="00431E10" w:rsidRDefault="00105F4D" w:rsidP="00871DC4"/>
        </w:tc>
      </w:tr>
    </w:tbl>
    <w:p w14:paraId="6A592D3F" w14:textId="77777777" w:rsidR="00386CB4" w:rsidRDefault="00386CB4">
      <w:pPr>
        <w:rPr>
          <w:rFonts w:cs="Myriad Pro"/>
          <w:b/>
          <w:bCs/>
          <w:i/>
          <w:color w:val="FF0000"/>
          <w:w w:val="95"/>
          <w:sz w:val="24"/>
          <w:szCs w:val="24"/>
          <w:u w:color="003530"/>
        </w:rPr>
      </w:pPr>
    </w:p>
    <w:p w14:paraId="02B6745D" w14:textId="639D5D1D" w:rsidR="00EA7028" w:rsidRPr="00CA6F96" w:rsidRDefault="00711F93" w:rsidP="00946E4B">
      <w:pPr>
        <w:pStyle w:val="Caption"/>
      </w:pPr>
      <w:bookmarkStart w:id="18" w:name="_Ref450145941"/>
      <w:bookmarkStart w:id="19" w:name="_Ref449968868"/>
      <w:r w:rsidRPr="00CA6F96">
        <w:t xml:space="preserve">Refer to Excel Spreadsheet </w:t>
      </w:r>
      <w:r w:rsidR="00416837" w:rsidRPr="00CA6F96">
        <w:t>Table</w:t>
      </w:r>
      <w:r w:rsidR="00CB737F" w:rsidRPr="00CA6F96">
        <w:t xml:space="preserve"> </w:t>
      </w:r>
      <w:r w:rsidR="008C3AA8" w:rsidRPr="00CA6F96">
        <w:t>3</w:t>
      </w:r>
      <w:r w:rsidR="00CB737F" w:rsidRPr="00CA6F96">
        <w:t xml:space="preserve"> </w:t>
      </w:r>
      <w:r w:rsidRPr="00CA6F96">
        <w:t>for the</w:t>
      </w:r>
      <w:r w:rsidR="00CB737F" w:rsidRPr="00CA6F96">
        <w:t xml:space="preserve"> </w:t>
      </w:r>
      <w:r w:rsidR="00946E4B" w:rsidRPr="00CA6F96">
        <w:t>Housing</w:t>
      </w:r>
      <w:r w:rsidR="00CB737F" w:rsidRPr="00CA6F96">
        <w:t xml:space="preserve"> </w:t>
      </w:r>
      <w:r w:rsidR="00946E4B" w:rsidRPr="00CA6F96">
        <w:t>Delivery</w:t>
      </w:r>
      <w:r w:rsidR="00CB737F" w:rsidRPr="00CA6F96">
        <w:t xml:space="preserve"> </w:t>
      </w:r>
      <w:r w:rsidR="00946E4B" w:rsidRPr="00CA6F96">
        <w:t>Guide.</w:t>
      </w:r>
      <w:r w:rsidR="00CB737F" w:rsidRPr="00CA6F96">
        <w:t xml:space="preserve"> </w:t>
      </w:r>
      <w:r w:rsidR="00416837" w:rsidRPr="00CA6F96">
        <w:t>Please</w:t>
      </w:r>
      <w:r w:rsidR="00CB737F" w:rsidRPr="00CA6F96">
        <w:t xml:space="preserve"> </w:t>
      </w:r>
      <w:r w:rsidR="00416837" w:rsidRPr="00CA6F96">
        <w:t>contact</w:t>
      </w:r>
      <w:r w:rsidR="00CB737F" w:rsidRPr="00CA6F96">
        <w:t xml:space="preserve"> </w:t>
      </w:r>
      <w:r w:rsidR="00416837" w:rsidRPr="00CA6F96">
        <w:t>MPA</w:t>
      </w:r>
      <w:r w:rsidR="00CB737F" w:rsidRPr="00CA6F96">
        <w:t xml:space="preserve"> </w:t>
      </w:r>
      <w:r w:rsidR="00416837" w:rsidRPr="00CA6F96">
        <w:t>to</w:t>
      </w:r>
      <w:r w:rsidR="00CB737F" w:rsidRPr="00CA6F96">
        <w:t xml:space="preserve"> </w:t>
      </w:r>
      <w:r w:rsidR="00416837" w:rsidRPr="00CA6F96">
        <w:t>see</w:t>
      </w:r>
      <w:r w:rsidR="00CB737F" w:rsidRPr="00CA6F96">
        <w:t xml:space="preserve"> </w:t>
      </w:r>
      <w:r w:rsidR="00416837" w:rsidRPr="00CA6F96">
        <w:t>an</w:t>
      </w:r>
      <w:r w:rsidR="00CB737F" w:rsidRPr="00CA6F96">
        <w:t xml:space="preserve"> </w:t>
      </w:r>
      <w:r w:rsidR="00416837" w:rsidRPr="00CA6F96">
        <w:t>accessible</w:t>
      </w:r>
      <w:r w:rsidR="00CB737F" w:rsidRPr="00CA6F96">
        <w:t xml:space="preserve"> </w:t>
      </w:r>
      <w:r w:rsidR="00416837" w:rsidRPr="00CA6F96">
        <w:t>version</w:t>
      </w:r>
      <w:r w:rsidR="00CB737F" w:rsidRPr="00CA6F96">
        <w:t xml:space="preserve"> </w:t>
      </w:r>
      <w:r w:rsidR="00416837" w:rsidRPr="00CA6F96">
        <w:t>of</w:t>
      </w:r>
      <w:r w:rsidR="00CB737F" w:rsidRPr="00CA6F96">
        <w:t xml:space="preserve"> </w:t>
      </w:r>
      <w:r w:rsidR="00416837" w:rsidRPr="00CA6F96">
        <w:t>this</w:t>
      </w:r>
      <w:r w:rsidR="00CB737F" w:rsidRPr="00CA6F96">
        <w:t xml:space="preserve"> </w:t>
      </w:r>
      <w:r w:rsidR="0064411F" w:rsidRPr="00CA6F96">
        <w:t>table</w:t>
      </w:r>
      <w:r w:rsidR="00416837" w:rsidRPr="00CA6F96">
        <w:t>.</w:t>
      </w:r>
      <w:bookmarkEnd w:id="18"/>
      <w:bookmarkEnd w:id="19"/>
    </w:p>
    <w:p w14:paraId="7A29B2C8" w14:textId="5EAA5E9D" w:rsidR="000E08EA" w:rsidRPr="00431E10" w:rsidRDefault="00946E4B" w:rsidP="00946E4B">
      <w:pPr>
        <w:pStyle w:val="Heading2"/>
      </w:pPr>
      <w:bookmarkStart w:id="20" w:name="_Toc453679540"/>
      <w:r>
        <w:t>3.2</w:t>
      </w:r>
      <w:r w:rsidR="00CB737F">
        <w:t xml:space="preserve"> </w:t>
      </w:r>
      <w:r w:rsidR="000E08EA" w:rsidRPr="00431E10">
        <w:t>Employment</w:t>
      </w:r>
      <w:r w:rsidR="00CB737F">
        <w:t xml:space="preserve"> </w:t>
      </w:r>
      <w:r w:rsidR="000E08EA" w:rsidRPr="00431E10">
        <w:t>and</w:t>
      </w:r>
      <w:r w:rsidR="00CB737F">
        <w:t xml:space="preserve"> </w:t>
      </w:r>
      <w:r w:rsidR="000E08EA" w:rsidRPr="00431E10">
        <w:t>Town</w:t>
      </w:r>
      <w:r w:rsidR="00CB737F">
        <w:t xml:space="preserve"> </w:t>
      </w:r>
      <w:r w:rsidR="000E08EA" w:rsidRPr="00431E10">
        <w:t>Centres</w:t>
      </w:r>
      <w:bookmarkEnd w:id="20"/>
    </w:p>
    <w:p w14:paraId="2CBCAE40" w14:textId="291E2C98" w:rsidR="000E08EA" w:rsidRPr="00090781" w:rsidRDefault="00946E4B" w:rsidP="00946E4B">
      <w:pPr>
        <w:pStyle w:val="Heading3"/>
      </w:pPr>
      <w:bookmarkStart w:id="21" w:name="_Toc453679541"/>
      <w:r>
        <w:t>3.2.1</w:t>
      </w:r>
      <w:r w:rsidR="00CB737F">
        <w:t xml:space="preserve"> </w:t>
      </w:r>
      <w:r w:rsidR="000E08EA" w:rsidRPr="00090781">
        <w:t>Major</w:t>
      </w:r>
      <w:r w:rsidR="00CB737F">
        <w:t xml:space="preserve"> </w:t>
      </w:r>
      <w:r w:rsidR="000E08EA" w:rsidRPr="00090781">
        <w:t>Town</w:t>
      </w:r>
      <w:r w:rsidR="00CB737F">
        <w:t xml:space="preserve"> </w:t>
      </w:r>
      <w:r w:rsidR="000E08EA" w:rsidRPr="00090781">
        <w:t>Centre</w:t>
      </w:r>
      <w:bookmarkEnd w:id="21"/>
    </w:p>
    <w:p w14:paraId="5D759002" w14:textId="16E1BE01" w:rsidR="009922F0" w:rsidRPr="00EA25BB" w:rsidRDefault="007A72FB" w:rsidP="00FA3C3A">
      <w:pPr>
        <w:rPr>
          <w:color w:val="000000"/>
          <w:sz w:val="20"/>
        </w:rPr>
      </w:pPr>
      <w:r w:rsidRPr="00EA25BB">
        <w:rPr>
          <w:sz w:val="20"/>
        </w:rPr>
        <w:t>The</w:t>
      </w:r>
      <w:r w:rsidR="00CB737F">
        <w:rPr>
          <w:sz w:val="20"/>
        </w:rPr>
        <w:t xml:space="preserve"> </w:t>
      </w:r>
      <w:r w:rsidR="009922F0" w:rsidRPr="00EA25BB">
        <w:rPr>
          <w:sz w:val="20"/>
        </w:rPr>
        <w:t>Major</w:t>
      </w:r>
      <w:r w:rsidR="00CB737F">
        <w:rPr>
          <w:sz w:val="20"/>
        </w:rPr>
        <w:t xml:space="preserve"> </w:t>
      </w:r>
      <w:r w:rsidR="009922F0" w:rsidRPr="00EA25BB">
        <w:rPr>
          <w:sz w:val="20"/>
        </w:rPr>
        <w:t>Town</w:t>
      </w:r>
      <w:r w:rsidR="00CB737F">
        <w:rPr>
          <w:sz w:val="20"/>
        </w:rPr>
        <w:t xml:space="preserve"> </w:t>
      </w:r>
      <w:r w:rsidR="009922F0" w:rsidRPr="00EA25BB">
        <w:rPr>
          <w:sz w:val="20"/>
        </w:rPr>
        <w:t>Centre</w:t>
      </w:r>
      <w:r w:rsidR="00CB737F">
        <w:rPr>
          <w:sz w:val="20"/>
        </w:rPr>
        <w:t xml:space="preserve"> </w:t>
      </w:r>
      <w:r w:rsidRPr="00EA25BB">
        <w:rPr>
          <w:sz w:val="20"/>
        </w:rPr>
        <w:t>(MTC)</w:t>
      </w:r>
      <w:r w:rsidR="00CB737F">
        <w:rPr>
          <w:sz w:val="20"/>
        </w:rPr>
        <w:t xml:space="preserve"> </w:t>
      </w:r>
      <w:r w:rsidR="009922F0" w:rsidRPr="00EA25BB">
        <w:rPr>
          <w:sz w:val="20"/>
        </w:rPr>
        <w:t>is</w:t>
      </w:r>
      <w:r w:rsidR="00CB737F">
        <w:rPr>
          <w:sz w:val="20"/>
        </w:rPr>
        <w:t xml:space="preserve"> </w:t>
      </w:r>
      <w:r w:rsidR="009922F0" w:rsidRPr="00EA25BB">
        <w:rPr>
          <w:sz w:val="20"/>
        </w:rPr>
        <w:t>located</w:t>
      </w:r>
      <w:r w:rsidR="00CB737F">
        <w:rPr>
          <w:sz w:val="20"/>
        </w:rPr>
        <w:t xml:space="preserve"> </w:t>
      </w:r>
      <w:r w:rsidR="009922F0" w:rsidRPr="00EA25BB">
        <w:rPr>
          <w:sz w:val="20"/>
        </w:rPr>
        <w:t>at</w:t>
      </w:r>
      <w:r w:rsidR="00CB737F">
        <w:rPr>
          <w:sz w:val="20"/>
        </w:rPr>
        <w:t xml:space="preserve"> </w:t>
      </w:r>
      <w:r w:rsidR="009922F0" w:rsidRPr="00EA25BB">
        <w:rPr>
          <w:sz w:val="20"/>
        </w:rPr>
        <w:t>the</w:t>
      </w:r>
      <w:r w:rsidR="00CB737F">
        <w:rPr>
          <w:sz w:val="20"/>
        </w:rPr>
        <w:t xml:space="preserve"> </w:t>
      </w:r>
      <w:r w:rsidR="009922F0" w:rsidRPr="00EA25BB">
        <w:rPr>
          <w:sz w:val="20"/>
        </w:rPr>
        <w:t>cross</w:t>
      </w:r>
      <w:r w:rsidR="00CB737F">
        <w:rPr>
          <w:sz w:val="20"/>
        </w:rPr>
        <w:t xml:space="preserve"> </w:t>
      </w:r>
      <w:r w:rsidR="009922F0" w:rsidRPr="00EA25BB">
        <w:rPr>
          <w:sz w:val="20"/>
        </w:rPr>
        <w:t>roads</w:t>
      </w:r>
      <w:r w:rsidR="00CB737F">
        <w:rPr>
          <w:sz w:val="20"/>
        </w:rPr>
        <w:t xml:space="preserve"> </w:t>
      </w:r>
      <w:r w:rsidR="009922F0" w:rsidRPr="00EA25BB">
        <w:rPr>
          <w:sz w:val="20"/>
        </w:rPr>
        <w:t>between</w:t>
      </w:r>
      <w:r w:rsidR="00CB737F">
        <w:rPr>
          <w:sz w:val="20"/>
        </w:rPr>
        <w:t xml:space="preserve"> </w:t>
      </w:r>
      <w:r w:rsidR="009922F0" w:rsidRPr="00EA25BB">
        <w:rPr>
          <w:sz w:val="20"/>
        </w:rPr>
        <w:t>the</w:t>
      </w:r>
      <w:r w:rsidR="00CB737F">
        <w:rPr>
          <w:sz w:val="20"/>
        </w:rPr>
        <w:t xml:space="preserve"> </w:t>
      </w:r>
      <w:r w:rsidR="009922F0" w:rsidRPr="00EA25BB">
        <w:rPr>
          <w:sz w:val="20"/>
        </w:rPr>
        <w:t>historic</w:t>
      </w:r>
      <w:r w:rsidR="00CB737F">
        <w:rPr>
          <w:sz w:val="20"/>
        </w:rPr>
        <w:t xml:space="preserve"> </w:t>
      </w:r>
      <w:proofErr w:type="spellStart"/>
      <w:r w:rsidR="009922F0" w:rsidRPr="00EA25BB">
        <w:rPr>
          <w:sz w:val="20"/>
        </w:rPr>
        <w:t>Beattys</w:t>
      </w:r>
      <w:proofErr w:type="spellEnd"/>
      <w:r w:rsidR="00CB737F">
        <w:rPr>
          <w:sz w:val="20"/>
        </w:rPr>
        <w:t xml:space="preserve"> </w:t>
      </w:r>
      <w:r w:rsidR="009922F0" w:rsidRPr="00EA25BB">
        <w:rPr>
          <w:sz w:val="20"/>
        </w:rPr>
        <w:t>Road</w:t>
      </w:r>
      <w:r w:rsidR="00CB737F">
        <w:rPr>
          <w:sz w:val="20"/>
        </w:rPr>
        <w:t xml:space="preserve"> </w:t>
      </w:r>
      <w:r w:rsidR="00B66658" w:rsidRPr="00EA25BB">
        <w:rPr>
          <w:sz w:val="20"/>
        </w:rPr>
        <w:t>Reserve</w:t>
      </w:r>
      <w:r w:rsidR="00CB737F">
        <w:rPr>
          <w:sz w:val="20"/>
        </w:rPr>
        <w:t xml:space="preserve"> </w:t>
      </w:r>
      <w:r w:rsidR="009922F0" w:rsidRPr="00EA25BB">
        <w:rPr>
          <w:sz w:val="20"/>
        </w:rPr>
        <w:t>and</w:t>
      </w:r>
      <w:r w:rsidR="00CB737F">
        <w:rPr>
          <w:sz w:val="20"/>
        </w:rPr>
        <w:t xml:space="preserve"> </w:t>
      </w:r>
      <w:r w:rsidR="009922F0" w:rsidRPr="00EA25BB">
        <w:rPr>
          <w:sz w:val="20"/>
        </w:rPr>
        <w:t>new</w:t>
      </w:r>
      <w:r w:rsidR="00CB737F">
        <w:rPr>
          <w:sz w:val="20"/>
        </w:rPr>
        <w:t xml:space="preserve"> </w:t>
      </w:r>
      <w:r w:rsidR="009922F0" w:rsidRPr="00EA25BB">
        <w:rPr>
          <w:sz w:val="20"/>
        </w:rPr>
        <w:t>extensions</w:t>
      </w:r>
      <w:r w:rsidR="00CB737F">
        <w:rPr>
          <w:sz w:val="20"/>
        </w:rPr>
        <w:t xml:space="preserve"> </w:t>
      </w:r>
      <w:r w:rsidR="009922F0" w:rsidRPr="00EA25BB">
        <w:rPr>
          <w:sz w:val="20"/>
        </w:rPr>
        <w:t>to</w:t>
      </w:r>
      <w:r w:rsidR="00CB737F">
        <w:rPr>
          <w:sz w:val="20"/>
        </w:rPr>
        <w:t xml:space="preserve"> </w:t>
      </w:r>
      <w:r w:rsidR="009922F0" w:rsidRPr="00EA25BB">
        <w:rPr>
          <w:sz w:val="20"/>
        </w:rPr>
        <w:t>two</w:t>
      </w:r>
      <w:r w:rsidR="00CB737F">
        <w:rPr>
          <w:sz w:val="20"/>
        </w:rPr>
        <w:t xml:space="preserve"> </w:t>
      </w:r>
      <w:r w:rsidR="009922F0" w:rsidRPr="00EA25BB">
        <w:rPr>
          <w:sz w:val="20"/>
        </w:rPr>
        <w:t>arterial</w:t>
      </w:r>
      <w:r w:rsidR="00CB737F">
        <w:rPr>
          <w:sz w:val="20"/>
        </w:rPr>
        <w:t xml:space="preserve"> </w:t>
      </w:r>
      <w:r w:rsidR="009922F0" w:rsidRPr="00EA25BB">
        <w:rPr>
          <w:sz w:val="20"/>
        </w:rPr>
        <w:t>roads,</w:t>
      </w:r>
      <w:r w:rsidR="00CB737F">
        <w:rPr>
          <w:sz w:val="20"/>
        </w:rPr>
        <w:t xml:space="preserve"> </w:t>
      </w:r>
      <w:r w:rsidR="009922F0" w:rsidRPr="00EA25BB">
        <w:rPr>
          <w:sz w:val="20"/>
        </w:rPr>
        <w:t>forming</w:t>
      </w:r>
      <w:r w:rsidR="00CB737F">
        <w:rPr>
          <w:sz w:val="20"/>
        </w:rPr>
        <w:t xml:space="preserve"> </w:t>
      </w:r>
      <w:r w:rsidR="009922F0" w:rsidRPr="00EA25BB">
        <w:rPr>
          <w:sz w:val="20"/>
        </w:rPr>
        <w:t>a</w:t>
      </w:r>
      <w:r w:rsidR="00CB737F">
        <w:rPr>
          <w:sz w:val="20"/>
        </w:rPr>
        <w:t xml:space="preserve"> </w:t>
      </w:r>
      <w:r w:rsidR="009922F0" w:rsidRPr="00EA25BB">
        <w:rPr>
          <w:sz w:val="20"/>
        </w:rPr>
        <w:t>unique</w:t>
      </w:r>
      <w:r w:rsidR="00CB737F">
        <w:rPr>
          <w:sz w:val="20"/>
        </w:rPr>
        <w:t xml:space="preserve"> </w:t>
      </w:r>
      <w:r w:rsidR="009922F0" w:rsidRPr="00EA25BB">
        <w:rPr>
          <w:sz w:val="20"/>
        </w:rPr>
        <w:t>place-</w:t>
      </w:r>
      <w:r w:rsidR="009922F0" w:rsidRPr="00EA25BB">
        <w:rPr>
          <w:color w:val="000000"/>
          <w:sz w:val="20"/>
        </w:rPr>
        <w:t>making</w:t>
      </w:r>
      <w:r w:rsidR="00CB737F">
        <w:rPr>
          <w:color w:val="000000"/>
          <w:sz w:val="20"/>
        </w:rPr>
        <w:t xml:space="preserve"> </w:t>
      </w:r>
      <w:r w:rsidR="009922F0" w:rsidRPr="00EA25BB">
        <w:rPr>
          <w:color w:val="000000"/>
          <w:sz w:val="20"/>
        </w:rPr>
        <w:t>structure</w:t>
      </w:r>
      <w:r w:rsidR="00CB737F">
        <w:rPr>
          <w:color w:val="000000"/>
          <w:sz w:val="20"/>
        </w:rPr>
        <w:t xml:space="preserve"> </w:t>
      </w:r>
      <w:r w:rsidR="009922F0" w:rsidRPr="00EA25BB">
        <w:rPr>
          <w:color w:val="000000"/>
          <w:sz w:val="20"/>
        </w:rPr>
        <w:t>for</w:t>
      </w:r>
      <w:r w:rsidR="00CB737F">
        <w:rPr>
          <w:color w:val="000000"/>
          <w:sz w:val="20"/>
        </w:rPr>
        <w:t xml:space="preserve"> </w:t>
      </w:r>
      <w:r w:rsidR="009922F0" w:rsidRPr="00EA25BB">
        <w:rPr>
          <w:color w:val="000000"/>
          <w:sz w:val="20"/>
        </w:rPr>
        <w:t>the</w:t>
      </w:r>
      <w:r w:rsidR="00CB737F">
        <w:rPr>
          <w:color w:val="000000"/>
          <w:sz w:val="20"/>
        </w:rPr>
        <w:t xml:space="preserve"> </w:t>
      </w:r>
      <w:r w:rsidR="009922F0" w:rsidRPr="00EA25BB">
        <w:rPr>
          <w:color w:val="000000"/>
          <w:sz w:val="20"/>
        </w:rPr>
        <w:t>centre.</w:t>
      </w:r>
      <w:r w:rsidR="00CB737F">
        <w:rPr>
          <w:color w:val="000000"/>
          <w:sz w:val="20"/>
        </w:rPr>
        <w:t xml:space="preserve"> </w:t>
      </w:r>
      <w:r w:rsidR="009922F0" w:rsidRPr="00EA25BB">
        <w:rPr>
          <w:color w:val="000000"/>
          <w:sz w:val="20"/>
        </w:rPr>
        <w:t>The</w:t>
      </w:r>
      <w:r w:rsidR="00CB737F">
        <w:rPr>
          <w:color w:val="000000"/>
          <w:sz w:val="20"/>
        </w:rPr>
        <w:t xml:space="preserve"> </w:t>
      </w:r>
      <w:r w:rsidR="009922F0" w:rsidRPr="00EA25BB">
        <w:rPr>
          <w:color w:val="000000"/>
          <w:sz w:val="20"/>
        </w:rPr>
        <w:t>urban</w:t>
      </w:r>
      <w:r w:rsidR="00CB737F">
        <w:rPr>
          <w:color w:val="000000"/>
          <w:sz w:val="20"/>
        </w:rPr>
        <w:t xml:space="preserve"> </w:t>
      </w:r>
      <w:r w:rsidR="009922F0" w:rsidRPr="00EA25BB">
        <w:rPr>
          <w:color w:val="000000"/>
          <w:sz w:val="20"/>
        </w:rPr>
        <w:t>form</w:t>
      </w:r>
      <w:r w:rsidR="00CB737F">
        <w:rPr>
          <w:color w:val="000000"/>
          <w:sz w:val="20"/>
        </w:rPr>
        <w:t xml:space="preserve"> </w:t>
      </w:r>
      <w:r w:rsidR="009922F0" w:rsidRPr="00EA25BB">
        <w:rPr>
          <w:color w:val="000000"/>
          <w:sz w:val="20"/>
        </w:rPr>
        <w:t>is</w:t>
      </w:r>
      <w:r w:rsidR="00CB737F">
        <w:rPr>
          <w:color w:val="000000"/>
          <w:sz w:val="20"/>
        </w:rPr>
        <w:t xml:space="preserve"> </w:t>
      </w:r>
      <w:r w:rsidR="009922F0" w:rsidRPr="00EA25BB">
        <w:rPr>
          <w:color w:val="000000"/>
          <w:sz w:val="20"/>
        </w:rPr>
        <w:t>delineated</w:t>
      </w:r>
      <w:r w:rsidR="00CB737F">
        <w:rPr>
          <w:color w:val="000000"/>
          <w:sz w:val="20"/>
        </w:rPr>
        <w:t xml:space="preserve"> </w:t>
      </w:r>
      <w:r w:rsidR="009922F0" w:rsidRPr="00EA25BB">
        <w:rPr>
          <w:color w:val="000000"/>
          <w:sz w:val="20"/>
        </w:rPr>
        <w:t>by</w:t>
      </w:r>
      <w:r w:rsidR="00CB737F">
        <w:rPr>
          <w:color w:val="000000"/>
          <w:sz w:val="20"/>
        </w:rPr>
        <w:t xml:space="preserve"> </w:t>
      </w:r>
      <w:r w:rsidR="009922F0" w:rsidRPr="00EA25BB">
        <w:rPr>
          <w:color w:val="000000"/>
          <w:sz w:val="20"/>
        </w:rPr>
        <w:t>the</w:t>
      </w:r>
      <w:r w:rsidR="00CB737F">
        <w:rPr>
          <w:color w:val="000000"/>
          <w:sz w:val="20"/>
        </w:rPr>
        <w:t xml:space="preserve"> </w:t>
      </w:r>
      <w:r w:rsidR="009922F0" w:rsidRPr="00EA25BB">
        <w:rPr>
          <w:color w:val="000000"/>
          <w:sz w:val="20"/>
        </w:rPr>
        <w:t>new</w:t>
      </w:r>
      <w:r w:rsidR="00CB737F">
        <w:rPr>
          <w:color w:val="000000"/>
          <w:sz w:val="20"/>
        </w:rPr>
        <w:t xml:space="preserve"> </w:t>
      </w:r>
      <w:r w:rsidR="009922F0" w:rsidRPr="00EA25BB">
        <w:rPr>
          <w:color w:val="000000"/>
          <w:sz w:val="20"/>
        </w:rPr>
        <w:t>and</w:t>
      </w:r>
      <w:r w:rsidR="00CB737F">
        <w:rPr>
          <w:color w:val="000000"/>
          <w:sz w:val="20"/>
        </w:rPr>
        <w:t xml:space="preserve"> </w:t>
      </w:r>
      <w:r w:rsidR="009922F0" w:rsidRPr="00EA25BB">
        <w:rPr>
          <w:color w:val="000000"/>
          <w:sz w:val="20"/>
        </w:rPr>
        <w:t>historic</w:t>
      </w:r>
      <w:r w:rsidR="00CB737F">
        <w:rPr>
          <w:color w:val="000000"/>
          <w:sz w:val="20"/>
        </w:rPr>
        <w:t xml:space="preserve"> </w:t>
      </w:r>
      <w:r w:rsidR="009922F0" w:rsidRPr="00EA25BB">
        <w:rPr>
          <w:color w:val="000000"/>
          <w:sz w:val="20"/>
        </w:rPr>
        <w:t>road</w:t>
      </w:r>
      <w:r w:rsidR="00CB737F">
        <w:rPr>
          <w:color w:val="000000"/>
          <w:sz w:val="20"/>
        </w:rPr>
        <w:t xml:space="preserve"> </w:t>
      </w:r>
      <w:r w:rsidR="009922F0" w:rsidRPr="00EA25BB">
        <w:rPr>
          <w:color w:val="000000"/>
          <w:sz w:val="20"/>
        </w:rPr>
        <w:t>structure,</w:t>
      </w:r>
      <w:r w:rsidR="00CB737F">
        <w:rPr>
          <w:color w:val="000000"/>
          <w:sz w:val="20"/>
        </w:rPr>
        <w:t xml:space="preserve"> </w:t>
      </w:r>
      <w:r w:rsidR="009922F0" w:rsidRPr="00EA25BB">
        <w:rPr>
          <w:color w:val="000000"/>
          <w:sz w:val="20"/>
        </w:rPr>
        <w:t>which</w:t>
      </w:r>
      <w:r w:rsidR="00CB737F">
        <w:rPr>
          <w:color w:val="000000"/>
          <w:sz w:val="20"/>
        </w:rPr>
        <w:t xml:space="preserve"> </w:t>
      </w:r>
      <w:r w:rsidR="009922F0" w:rsidRPr="00EA25BB">
        <w:rPr>
          <w:color w:val="000000"/>
          <w:sz w:val="20"/>
        </w:rPr>
        <w:t>is</w:t>
      </w:r>
      <w:r w:rsidR="00CB737F">
        <w:rPr>
          <w:color w:val="000000"/>
          <w:sz w:val="20"/>
        </w:rPr>
        <w:t xml:space="preserve"> </w:t>
      </w:r>
      <w:r w:rsidR="009922F0" w:rsidRPr="00EA25BB">
        <w:rPr>
          <w:color w:val="000000"/>
          <w:sz w:val="20"/>
        </w:rPr>
        <w:t>partly</w:t>
      </w:r>
      <w:r w:rsidR="00CB737F">
        <w:rPr>
          <w:color w:val="000000"/>
          <w:sz w:val="20"/>
        </w:rPr>
        <w:t xml:space="preserve"> </w:t>
      </w:r>
      <w:r w:rsidR="009922F0" w:rsidRPr="00EA25BB">
        <w:rPr>
          <w:color w:val="000000"/>
          <w:sz w:val="20"/>
        </w:rPr>
        <w:t>transformed</w:t>
      </w:r>
      <w:r w:rsidR="00CB737F">
        <w:rPr>
          <w:color w:val="000000"/>
          <w:sz w:val="20"/>
        </w:rPr>
        <w:t xml:space="preserve"> </w:t>
      </w:r>
      <w:r w:rsidR="009922F0" w:rsidRPr="00EA25BB">
        <w:rPr>
          <w:color w:val="000000"/>
          <w:sz w:val="20"/>
        </w:rPr>
        <w:t>into</w:t>
      </w:r>
      <w:r w:rsidR="00CB737F">
        <w:rPr>
          <w:color w:val="000000"/>
          <w:sz w:val="20"/>
        </w:rPr>
        <w:t xml:space="preserve"> </w:t>
      </w:r>
      <w:r w:rsidR="009922F0" w:rsidRPr="00EA25BB">
        <w:rPr>
          <w:color w:val="000000"/>
          <w:sz w:val="20"/>
        </w:rPr>
        <w:t>open</w:t>
      </w:r>
      <w:r w:rsidR="00CB737F">
        <w:rPr>
          <w:color w:val="000000"/>
          <w:sz w:val="20"/>
        </w:rPr>
        <w:t xml:space="preserve"> </w:t>
      </w:r>
      <w:r w:rsidR="009922F0" w:rsidRPr="00EA25BB">
        <w:rPr>
          <w:color w:val="000000"/>
          <w:sz w:val="20"/>
        </w:rPr>
        <w:t>space</w:t>
      </w:r>
      <w:r w:rsidR="00CB737F">
        <w:rPr>
          <w:color w:val="000000"/>
          <w:sz w:val="20"/>
        </w:rPr>
        <w:t xml:space="preserve"> </w:t>
      </w:r>
      <w:r w:rsidR="009922F0" w:rsidRPr="00EA25BB">
        <w:rPr>
          <w:color w:val="000000"/>
          <w:sz w:val="20"/>
        </w:rPr>
        <w:t>to</w:t>
      </w:r>
      <w:r w:rsidR="00CB737F">
        <w:rPr>
          <w:color w:val="000000"/>
          <w:sz w:val="20"/>
        </w:rPr>
        <w:t xml:space="preserve"> </w:t>
      </w:r>
      <w:r w:rsidR="009922F0" w:rsidRPr="00EA25BB">
        <w:rPr>
          <w:color w:val="000000"/>
          <w:sz w:val="20"/>
        </w:rPr>
        <w:t>create</w:t>
      </w:r>
      <w:r w:rsidR="00CB737F">
        <w:rPr>
          <w:color w:val="000000"/>
          <w:sz w:val="20"/>
        </w:rPr>
        <w:t xml:space="preserve"> </w:t>
      </w:r>
      <w:r w:rsidR="009922F0" w:rsidRPr="00EA25BB">
        <w:rPr>
          <w:color w:val="000000"/>
          <w:sz w:val="20"/>
        </w:rPr>
        <w:t>a</w:t>
      </w:r>
      <w:r w:rsidR="00CB737F">
        <w:rPr>
          <w:color w:val="000000"/>
          <w:sz w:val="20"/>
        </w:rPr>
        <w:t xml:space="preserve"> </w:t>
      </w:r>
      <w:r w:rsidR="009922F0" w:rsidRPr="00EA25BB">
        <w:rPr>
          <w:color w:val="000000"/>
          <w:sz w:val="20"/>
        </w:rPr>
        <w:t>strong</w:t>
      </w:r>
      <w:r w:rsidR="00CB737F">
        <w:rPr>
          <w:color w:val="000000"/>
          <w:sz w:val="20"/>
        </w:rPr>
        <w:t xml:space="preserve"> </w:t>
      </w:r>
      <w:r w:rsidR="009922F0" w:rsidRPr="00EA25BB">
        <w:rPr>
          <w:color w:val="000000"/>
          <w:sz w:val="20"/>
        </w:rPr>
        <w:t>framework</w:t>
      </w:r>
      <w:r w:rsidR="00CB737F">
        <w:rPr>
          <w:color w:val="000000"/>
          <w:sz w:val="20"/>
        </w:rPr>
        <w:t xml:space="preserve"> </w:t>
      </w:r>
      <w:r w:rsidR="009922F0" w:rsidRPr="00EA25BB">
        <w:rPr>
          <w:color w:val="000000"/>
          <w:sz w:val="20"/>
        </w:rPr>
        <w:t>for</w:t>
      </w:r>
      <w:r w:rsidR="00CB737F">
        <w:rPr>
          <w:color w:val="000000"/>
          <w:sz w:val="20"/>
        </w:rPr>
        <w:t xml:space="preserve"> </w:t>
      </w:r>
      <w:r w:rsidR="009922F0" w:rsidRPr="00EA25BB">
        <w:rPr>
          <w:color w:val="000000"/>
          <w:sz w:val="20"/>
        </w:rPr>
        <w:t>the</w:t>
      </w:r>
      <w:r w:rsidR="00CB737F">
        <w:rPr>
          <w:color w:val="000000"/>
          <w:sz w:val="20"/>
        </w:rPr>
        <w:t xml:space="preserve"> </w:t>
      </w:r>
      <w:r w:rsidR="009922F0" w:rsidRPr="00EA25BB">
        <w:rPr>
          <w:color w:val="000000"/>
          <w:sz w:val="20"/>
        </w:rPr>
        <w:t>centre</w:t>
      </w:r>
      <w:r w:rsidR="00CB737F">
        <w:rPr>
          <w:color w:val="000000"/>
          <w:sz w:val="20"/>
        </w:rPr>
        <w:t xml:space="preserve"> </w:t>
      </w:r>
      <w:r w:rsidR="009922F0" w:rsidRPr="00EA25BB">
        <w:rPr>
          <w:color w:val="000000"/>
          <w:sz w:val="20"/>
        </w:rPr>
        <w:t>which</w:t>
      </w:r>
      <w:r w:rsidR="00CB737F">
        <w:rPr>
          <w:color w:val="000000"/>
          <w:sz w:val="20"/>
        </w:rPr>
        <w:t xml:space="preserve"> </w:t>
      </w:r>
      <w:r w:rsidR="009922F0" w:rsidRPr="00EA25BB">
        <w:rPr>
          <w:color w:val="000000"/>
          <w:sz w:val="20"/>
        </w:rPr>
        <w:t>has</w:t>
      </w:r>
      <w:r w:rsidR="00CB737F">
        <w:rPr>
          <w:color w:val="000000"/>
          <w:sz w:val="20"/>
        </w:rPr>
        <w:t xml:space="preserve"> </w:t>
      </w:r>
      <w:r w:rsidR="009922F0" w:rsidRPr="00EA25BB">
        <w:rPr>
          <w:color w:val="000000"/>
          <w:sz w:val="20"/>
        </w:rPr>
        <w:t>at</w:t>
      </w:r>
      <w:r w:rsidR="00CB737F">
        <w:rPr>
          <w:color w:val="000000"/>
          <w:sz w:val="20"/>
        </w:rPr>
        <w:t xml:space="preserve"> </w:t>
      </w:r>
      <w:r w:rsidR="009922F0" w:rsidRPr="00EA25BB">
        <w:rPr>
          <w:color w:val="000000"/>
          <w:sz w:val="20"/>
        </w:rPr>
        <w:t>its</w:t>
      </w:r>
      <w:r w:rsidR="00CB737F">
        <w:rPr>
          <w:color w:val="000000"/>
          <w:sz w:val="20"/>
        </w:rPr>
        <w:t xml:space="preserve"> </w:t>
      </w:r>
      <w:r w:rsidR="009922F0" w:rsidRPr="00EA25BB">
        <w:rPr>
          <w:color w:val="000000"/>
          <w:sz w:val="20"/>
        </w:rPr>
        <w:t>heart</w:t>
      </w:r>
      <w:r w:rsidR="00CB737F">
        <w:rPr>
          <w:color w:val="000000"/>
          <w:sz w:val="20"/>
        </w:rPr>
        <w:t xml:space="preserve"> </w:t>
      </w:r>
      <w:r w:rsidR="009922F0" w:rsidRPr="00EA25BB">
        <w:rPr>
          <w:color w:val="000000"/>
          <w:sz w:val="20"/>
        </w:rPr>
        <w:t>key</w:t>
      </w:r>
      <w:r w:rsidR="00CB737F">
        <w:rPr>
          <w:color w:val="000000"/>
          <w:sz w:val="20"/>
        </w:rPr>
        <w:t xml:space="preserve"> </w:t>
      </w:r>
      <w:r w:rsidR="009922F0" w:rsidRPr="00EA25BB">
        <w:rPr>
          <w:color w:val="000000"/>
          <w:sz w:val="20"/>
        </w:rPr>
        <w:t>community</w:t>
      </w:r>
      <w:r w:rsidR="00CB737F">
        <w:rPr>
          <w:color w:val="000000"/>
          <w:sz w:val="20"/>
        </w:rPr>
        <w:t xml:space="preserve"> </w:t>
      </w:r>
      <w:r w:rsidR="009922F0" w:rsidRPr="00EA25BB">
        <w:rPr>
          <w:color w:val="000000"/>
          <w:sz w:val="20"/>
        </w:rPr>
        <w:t>gathering</w:t>
      </w:r>
      <w:r w:rsidR="00CB737F">
        <w:rPr>
          <w:color w:val="000000"/>
          <w:sz w:val="20"/>
        </w:rPr>
        <w:t xml:space="preserve"> </w:t>
      </w:r>
      <w:r w:rsidR="009922F0" w:rsidRPr="00EA25BB">
        <w:rPr>
          <w:color w:val="000000"/>
          <w:sz w:val="20"/>
        </w:rPr>
        <w:t>places.</w:t>
      </w:r>
      <w:r w:rsidR="00CB737F">
        <w:rPr>
          <w:color w:val="000000"/>
          <w:sz w:val="20"/>
        </w:rPr>
        <w:t xml:space="preserve"> </w:t>
      </w:r>
      <w:r w:rsidR="009922F0" w:rsidRPr="00EA25BB">
        <w:rPr>
          <w:color w:val="000000"/>
          <w:sz w:val="20"/>
        </w:rPr>
        <w:t>Additionally,</w:t>
      </w:r>
      <w:r w:rsidR="00CB737F">
        <w:rPr>
          <w:color w:val="000000"/>
          <w:sz w:val="20"/>
        </w:rPr>
        <w:t xml:space="preserve"> </w:t>
      </w:r>
      <w:r w:rsidR="009922F0" w:rsidRPr="00EA25BB">
        <w:rPr>
          <w:color w:val="000000"/>
          <w:sz w:val="20"/>
        </w:rPr>
        <w:t>a</w:t>
      </w:r>
      <w:r w:rsidR="00CB737F">
        <w:rPr>
          <w:color w:val="000000"/>
          <w:sz w:val="20"/>
        </w:rPr>
        <w:t xml:space="preserve"> </w:t>
      </w:r>
      <w:r w:rsidR="009922F0" w:rsidRPr="00EA25BB">
        <w:rPr>
          <w:color w:val="000000"/>
          <w:sz w:val="20"/>
        </w:rPr>
        <w:t>major</w:t>
      </w:r>
      <w:r w:rsidR="00CB737F">
        <w:rPr>
          <w:color w:val="000000"/>
          <w:sz w:val="20"/>
        </w:rPr>
        <w:t xml:space="preserve"> </w:t>
      </w:r>
      <w:r w:rsidR="009922F0" w:rsidRPr="00EA25BB">
        <w:rPr>
          <w:color w:val="000000"/>
          <w:sz w:val="20"/>
        </w:rPr>
        <w:t>waterway</w:t>
      </w:r>
      <w:r w:rsidR="00CB737F">
        <w:rPr>
          <w:color w:val="000000"/>
          <w:sz w:val="20"/>
        </w:rPr>
        <w:t xml:space="preserve"> </w:t>
      </w:r>
      <w:r w:rsidR="009922F0" w:rsidRPr="00EA25BB">
        <w:rPr>
          <w:color w:val="000000"/>
          <w:sz w:val="20"/>
        </w:rPr>
        <w:t>element</w:t>
      </w:r>
      <w:r w:rsidR="00CB737F">
        <w:rPr>
          <w:color w:val="000000"/>
          <w:sz w:val="20"/>
        </w:rPr>
        <w:t xml:space="preserve"> </w:t>
      </w:r>
      <w:r w:rsidR="009922F0" w:rsidRPr="00EA25BB">
        <w:rPr>
          <w:color w:val="000000"/>
          <w:sz w:val="20"/>
        </w:rPr>
        <w:t>has</w:t>
      </w:r>
      <w:r w:rsidR="00CB737F">
        <w:rPr>
          <w:color w:val="000000"/>
          <w:sz w:val="20"/>
        </w:rPr>
        <w:t xml:space="preserve"> </w:t>
      </w:r>
      <w:r w:rsidR="009922F0" w:rsidRPr="00EA25BB">
        <w:rPr>
          <w:color w:val="000000"/>
          <w:sz w:val="20"/>
        </w:rPr>
        <w:t>the</w:t>
      </w:r>
      <w:r w:rsidR="00CB737F">
        <w:rPr>
          <w:color w:val="000000"/>
          <w:sz w:val="20"/>
        </w:rPr>
        <w:t xml:space="preserve"> </w:t>
      </w:r>
      <w:r w:rsidR="009922F0" w:rsidRPr="00EA25BB">
        <w:rPr>
          <w:color w:val="000000"/>
          <w:sz w:val="20"/>
        </w:rPr>
        <w:t>potential</w:t>
      </w:r>
      <w:r w:rsidR="00CB737F">
        <w:rPr>
          <w:color w:val="000000"/>
          <w:sz w:val="20"/>
        </w:rPr>
        <w:t xml:space="preserve"> </w:t>
      </w:r>
      <w:r w:rsidR="009922F0" w:rsidRPr="00EA25BB">
        <w:rPr>
          <w:color w:val="000000"/>
          <w:sz w:val="20"/>
        </w:rPr>
        <w:t>to</w:t>
      </w:r>
      <w:r w:rsidR="00CB737F">
        <w:rPr>
          <w:color w:val="000000"/>
          <w:sz w:val="20"/>
        </w:rPr>
        <w:t xml:space="preserve"> </w:t>
      </w:r>
      <w:r w:rsidR="009922F0" w:rsidRPr="00EA25BB">
        <w:rPr>
          <w:color w:val="000000"/>
          <w:sz w:val="20"/>
        </w:rPr>
        <w:t>form</w:t>
      </w:r>
      <w:r w:rsidR="00CB737F">
        <w:rPr>
          <w:color w:val="000000"/>
          <w:sz w:val="20"/>
        </w:rPr>
        <w:t xml:space="preserve"> </w:t>
      </w:r>
      <w:r w:rsidR="009922F0" w:rsidRPr="00EA25BB">
        <w:rPr>
          <w:color w:val="000000"/>
          <w:sz w:val="20"/>
        </w:rPr>
        <w:t>a</w:t>
      </w:r>
      <w:r w:rsidR="00CB737F">
        <w:rPr>
          <w:color w:val="000000"/>
          <w:sz w:val="20"/>
        </w:rPr>
        <w:t xml:space="preserve"> </w:t>
      </w:r>
      <w:r w:rsidR="009922F0" w:rsidRPr="00EA25BB">
        <w:rPr>
          <w:color w:val="000000"/>
          <w:sz w:val="20"/>
        </w:rPr>
        <w:t>more</w:t>
      </w:r>
      <w:r w:rsidR="00CB737F">
        <w:rPr>
          <w:color w:val="000000"/>
          <w:sz w:val="20"/>
        </w:rPr>
        <w:t xml:space="preserve"> </w:t>
      </w:r>
      <w:r w:rsidR="009922F0" w:rsidRPr="00EA25BB">
        <w:rPr>
          <w:color w:val="000000"/>
          <w:sz w:val="20"/>
        </w:rPr>
        <w:t>naturalistic</w:t>
      </w:r>
      <w:r w:rsidR="00CB737F">
        <w:rPr>
          <w:color w:val="000000"/>
          <w:sz w:val="20"/>
        </w:rPr>
        <w:t xml:space="preserve"> </w:t>
      </w:r>
      <w:r w:rsidR="009922F0" w:rsidRPr="00EA25BB">
        <w:rPr>
          <w:color w:val="000000"/>
          <w:sz w:val="20"/>
        </w:rPr>
        <w:t>backdrop</w:t>
      </w:r>
      <w:r w:rsidR="00CB737F">
        <w:rPr>
          <w:color w:val="000000"/>
          <w:sz w:val="20"/>
        </w:rPr>
        <w:t xml:space="preserve"> </w:t>
      </w:r>
      <w:r w:rsidR="009922F0" w:rsidRPr="00EA25BB">
        <w:rPr>
          <w:color w:val="000000"/>
          <w:sz w:val="20"/>
        </w:rPr>
        <w:t>and</w:t>
      </w:r>
      <w:r w:rsidR="00CB737F">
        <w:rPr>
          <w:color w:val="000000"/>
          <w:sz w:val="20"/>
        </w:rPr>
        <w:t xml:space="preserve"> </w:t>
      </w:r>
      <w:r w:rsidR="009922F0" w:rsidRPr="00EA25BB">
        <w:rPr>
          <w:color w:val="000000"/>
          <w:sz w:val="20"/>
        </w:rPr>
        <w:t>break</w:t>
      </w:r>
      <w:r w:rsidR="00CB737F">
        <w:rPr>
          <w:color w:val="000000"/>
          <w:sz w:val="20"/>
        </w:rPr>
        <w:t xml:space="preserve"> </w:t>
      </w:r>
      <w:r w:rsidR="009922F0" w:rsidRPr="00EA25BB">
        <w:rPr>
          <w:color w:val="000000"/>
          <w:sz w:val="20"/>
        </w:rPr>
        <w:t>in</w:t>
      </w:r>
      <w:r w:rsidR="00CB737F">
        <w:rPr>
          <w:color w:val="000000"/>
          <w:sz w:val="20"/>
        </w:rPr>
        <w:t xml:space="preserve"> </w:t>
      </w:r>
      <w:r w:rsidR="009922F0" w:rsidRPr="00EA25BB">
        <w:rPr>
          <w:color w:val="000000"/>
          <w:sz w:val="20"/>
        </w:rPr>
        <w:t>the</w:t>
      </w:r>
      <w:r w:rsidR="00CB737F">
        <w:rPr>
          <w:color w:val="000000"/>
          <w:sz w:val="20"/>
        </w:rPr>
        <w:t xml:space="preserve"> </w:t>
      </w:r>
      <w:r w:rsidR="009922F0" w:rsidRPr="00EA25BB">
        <w:rPr>
          <w:color w:val="000000"/>
          <w:sz w:val="20"/>
        </w:rPr>
        <w:t>urban</w:t>
      </w:r>
      <w:r w:rsidR="00CB737F">
        <w:rPr>
          <w:color w:val="000000"/>
          <w:sz w:val="20"/>
        </w:rPr>
        <w:t xml:space="preserve"> </w:t>
      </w:r>
      <w:r w:rsidR="009922F0" w:rsidRPr="00EA25BB">
        <w:rPr>
          <w:color w:val="000000"/>
          <w:sz w:val="20"/>
        </w:rPr>
        <w:t>form</w:t>
      </w:r>
      <w:r w:rsidR="00CB737F">
        <w:rPr>
          <w:color w:val="000000"/>
          <w:sz w:val="20"/>
        </w:rPr>
        <w:t xml:space="preserve"> </w:t>
      </w:r>
      <w:r w:rsidR="009922F0" w:rsidRPr="00EA25BB">
        <w:rPr>
          <w:color w:val="000000"/>
          <w:sz w:val="20"/>
        </w:rPr>
        <w:t>as</w:t>
      </w:r>
      <w:r w:rsidR="00CB737F">
        <w:rPr>
          <w:color w:val="000000"/>
          <w:sz w:val="20"/>
        </w:rPr>
        <w:t xml:space="preserve"> </w:t>
      </w:r>
      <w:r w:rsidR="009922F0" w:rsidRPr="00EA25BB">
        <w:rPr>
          <w:color w:val="000000"/>
          <w:sz w:val="20"/>
        </w:rPr>
        <w:t>a</w:t>
      </w:r>
      <w:r w:rsidR="00CB737F">
        <w:rPr>
          <w:color w:val="000000"/>
          <w:sz w:val="20"/>
        </w:rPr>
        <w:t xml:space="preserve"> </w:t>
      </w:r>
      <w:r w:rsidR="009922F0" w:rsidRPr="00EA25BB">
        <w:rPr>
          <w:color w:val="000000"/>
          <w:sz w:val="20"/>
        </w:rPr>
        <w:t>linear</w:t>
      </w:r>
      <w:r w:rsidR="00CB737F">
        <w:rPr>
          <w:color w:val="000000"/>
          <w:sz w:val="20"/>
        </w:rPr>
        <w:t xml:space="preserve"> </w:t>
      </w:r>
      <w:r w:rsidR="009922F0" w:rsidRPr="00EA25BB">
        <w:rPr>
          <w:color w:val="000000"/>
          <w:sz w:val="20"/>
        </w:rPr>
        <w:t>wetland/</w:t>
      </w:r>
      <w:r w:rsidR="00CB737F">
        <w:rPr>
          <w:color w:val="000000"/>
          <w:sz w:val="20"/>
        </w:rPr>
        <w:t xml:space="preserve"> </w:t>
      </w:r>
      <w:r w:rsidR="009922F0" w:rsidRPr="00EA25BB">
        <w:rPr>
          <w:color w:val="000000"/>
          <w:sz w:val="20"/>
        </w:rPr>
        <w:t>retarding</w:t>
      </w:r>
      <w:r w:rsidR="00CB737F">
        <w:rPr>
          <w:color w:val="000000"/>
          <w:sz w:val="20"/>
        </w:rPr>
        <w:t xml:space="preserve"> </w:t>
      </w:r>
      <w:r w:rsidR="009922F0" w:rsidRPr="00EA25BB">
        <w:rPr>
          <w:color w:val="000000"/>
          <w:sz w:val="20"/>
        </w:rPr>
        <w:t>basin</w:t>
      </w:r>
      <w:r w:rsidR="00CB737F">
        <w:rPr>
          <w:color w:val="000000"/>
          <w:sz w:val="20"/>
        </w:rPr>
        <w:t xml:space="preserve"> </w:t>
      </w:r>
      <w:r w:rsidR="009922F0" w:rsidRPr="00EA25BB">
        <w:rPr>
          <w:color w:val="000000"/>
          <w:sz w:val="20"/>
        </w:rPr>
        <w:t>linking</w:t>
      </w:r>
      <w:r w:rsidR="00CB737F">
        <w:rPr>
          <w:color w:val="000000"/>
          <w:sz w:val="20"/>
        </w:rPr>
        <w:t xml:space="preserve"> </w:t>
      </w:r>
      <w:r w:rsidR="009922F0" w:rsidRPr="00EA25BB">
        <w:rPr>
          <w:color w:val="000000"/>
          <w:sz w:val="20"/>
        </w:rPr>
        <w:t>to</w:t>
      </w:r>
      <w:r w:rsidR="00CB737F">
        <w:rPr>
          <w:color w:val="000000"/>
          <w:sz w:val="20"/>
        </w:rPr>
        <w:t xml:space="preserve"> </w:t>
      </w:r>
      <w:r w:rsidR="009922F0" w:rsidRPr="00EA25BB">
        <w:rPr>
          <w:color w:val="000000"/>
          <w:sz w:val="20"/>
        </w:rPr>
        <w:t>the</w:t>
      </w:r>
      <w:r w:rsidR="00CB737F">
        <w:rPr>
          <w:color w:val="000000"/>
          <w:sz w:val="20"/>
        </w:rPr>
        <w:t xml:space="preserve"> </w:t>
      </w:r>
      <w:r w:rsidR="009922F0" w:rsidRPr="00EA25BB">
        <w:rPr>
          <w:color w:val="000000"/>
          <w:sz w:val="20"/>
        </w:rPr>
        <w:t>broader</w:t>
      </w:r>
      <w:r w:rsidR="00CB737F">
        <w:rPr>
          <w:color w:val="000000"/>
          <w:sz w:val="20"/>
        </w:rPr>
        <w:t xml:space="preserve"> </w:t>
      </w:r>
      <w:r w:rsidR="009922F0" w:rsidRPr="00EA25BB">
        <w:rPr>
          <w:color w:val="000000"/>
          <w:sz w:val="20"/>
        </w:rPr>
        <w:t>open</w:t>
      </w:r>
      <w:r w:rsidR="00CB737F">
        <w:rPr>
          <w:color w:val="000000"/>
          <w:sz w:val="20"/>
        </w:rPr>
        <w:t xml:space="preserve"> </w:t>
      </w:r>
      <w:r w:rsidR="009922F0" w:rsidRPr="00EA25BB">
        <w:rPr>
          <w:color w:val="000000"/>
          <w:sz w:val="20"/>
        </w:rPr>
        <w:t>space</w:t>
      </w:r>
      <w:r w:rsidR="00CB737F">
        <w:rPr>
          <w:color w:val="000000"/>
          <w:sz w:val="20"/>
        </w:rPr>
        <w:t xml:space="preserve"> </w:t>
      </w:r>
      <w:r w:rsidR="009922F0" w:rsidRPr="00EA25BB">
        <w:rPr>
          <w:color w:val="000000"/>
          <w:sz w:val="20"/>
        </w:rPr>
        <w:t>network.</w:t>
      </w:r>
      <w:r w:rsidR="00CB737F">
        <w:rPr>
          <w:color w:val="000000"/>
          <w:sz w:val="20"/>
        </w:rPr>
        <w:t xml:space="preserve"> </w:t>
      </w:r>
    </w:p>
    <w:p w14:paraId="022296DD" w14:textId="0ED634BD" w:rsidR="009922F0" w:rsidRPr="00EA25BB" w:rsidRDefault="007A72FB" w:rsidP="00FA3C3A">
      <w:pPr>
        <w:rPr>
          <w:color w:val="000000"/>
          <w:sz w:val="20"/>
        </w:rPr>
      </w:pPr>
      <w:r w:rsidRPr="00EA25BB">
        <w:rPr>
          <w:color w:val="000000"/>
          <w:sz w:val="20"/>
        </w:rPr>
        <w:t>The</w:t>
      </w:r>
      <w:r w:rsidR="00CB737F">
        <w:rPr>
          <w:color w:val="000000"/>
          <w:sz w:val="20"/>
        </w:rPr>
        <w:t xml:space="preserve"> </w:t>
      </w:r>
      <w:r w:rsidR="009922F0" w:rsidRPr="00EA25BB">
        <w:rPr>
          <w:color w:val="000000"/>
          <w:sz w:val="20"/>
        </w:rPr>
        <w:t>MTC</w:t>
      </w:r>
      <w:r w:rsidR="00CB737F">
        <w:rPr>
          <w:color w:val="000000"/>
          <w:sz w:val="20"/>
        </w:rPr>
        <w:t xml:space="preserve"> </w:t>
      </w:r>
      <w:r w:rsidR="009922F0" w:rsidRPr="00EA25BB">
        <w:rPr>
          <w:color w:val="000000"/>
          <w:sz w:val="20"/>
        </w:rPr>
        <w:t>will</w:t>
      </w:r>
      <w:r w:rsidR="00CB737F">
        <w:rPr>
          <w:color w:val="000000"/>
          <w:sz w:val="20"/>
        </w:rPr>
        <w:t xml:space="preserve"> </w:t>
      </w:r>
      <w:r w:rsidR="009922F0" w:rsidRPr="00EA25BB">
        <w:rPr>
          <w:color w:val="000000"/>
          <w:sz w:val="20"/>
        </w:rPr>
        <w:t>form</w:t>
      </w:r>
      <w:r w:rsidR="00CB737F">
        <w:rPr>
          <w:color w:val="000000"/>
          <w:sz w:val="20"/>
        </w:rPr>
        <w:t xml:space="preserve"> </w:t>
      </w:r>
      <w:r w:rsidR="009922F0" w:rsidRPr="00EA25BB">
        <w:rPr>
          <w:color w:val="000000"/>
          <w:sz w:val="20"/>
        </w:rPr>
        <w:t>the</w:t>
      </w:r>
      <w:r w:rsidR="00CB737F">
        <w:rPr>
          <w:color w:val="000000"/>
          <w:sz w:val="20"/>
        </w:rPr>
        <w:t xml:space="preserve"> </w:t>
      </w:r>
      <w:r w:rsidR="009922F0" w:rsidRPr="00EA25BB">
        <w:rPr>
          <w:color w:val="000000"/>
          <w:sz w:val="20"/>
        </w:rPr>
        <w:t>heart</w:t>
      </w:r>
      <w:r w:rsidR="00CB737F">
        <w:rPr>
          <w:color w:val="000000"/>
          <w:sz w:val="20"/>
        </w:rPr>
        <w:t xml:space="preserve"> </w:t>
      </w:r>
      <w:r w:rsidR="009922F0" w:rsidRPr="00EA25BB">
        <w:rPr>
          <w:color w:val="000000"/>
          <w:sz w:val="20"/>
        </w:rPr>
        <w:t>of</w:t>
      </w:r>
      <w:r w:rsidR="00CB737F">
        <w:rPr>
          <w:color w:val="000000"/>
          <w:sz w:val="20"/>
        </w:rPr>
        <w:t xml:space="preserve"> </w:t>
      </w:r>
      <w:r w:rsidR="009922F0" w:rsidRPr="00EA25BB">
        <w:rPr>
          <w:color w:val="000000"/>
          <w:sz w:val="20"/>
        </w:rPr>
        <w:t>a</w:t>
      </w:r>
      <w:r w:rsidR="00CB737F">
        <w:rPr>
          <w:color w:val="000000"/>
          <w:sz w:val="20"/>
        </w:rPr>
        <w:t xml:space="preserve"> </w:t>
      </w:r>
      <w:r w:rsidR="009922F0" w:rsidRPr="00EA25BB">
        <w:rPr>
          <w:color w:val="000000"/>
          <w:sz w:val="20"/>
        </w:rPr>
        <w:t>regional</w:t>
      </w:r>
      <w:r w:rsidR="00CB737F">
        <w:rPr>
          <w:color w:val="000000"/>
          <w:sz w:val="20"/>
        </w:rPr>
        <w:t xml:space="preserve"> </w:t>
      </w:r>
      <w:r w:rsidR="009922F0" w:rsidRPr="00EA25BB">
        <w:rPr>
          <w:color w:val="000000"/>
          <w:sz w:val="20"/>
        </w:rPr>
        <w:t>catchment</w:t>
      </w:r>
      <w:r w:rsidR="00CB737F">
        <w:rPr>
          <w:color w:val="000000"/>
          <w:sz w:val="20"/>
        </w:rPr>
        <w:t xml:space="preserve"> </w:t>
      </w:r>
      <w:r w:rsidR="009922F0" w:rsidRPr="00EA25BB">
        <w:rPr>
          <w:color w:val="000000"/>
          <w:sz w:val="20"/>
        </w:rPr>
        <w:t>and</w:t>
      </w:r>
      <w:r w:rsidR="00CB737F">
        <w:rPr>
          <w:color w:val="000000"/>
          <w:sz w:val="20"/>
        </w:rPr>
        <w:t xml:space="preserve"> </w:t>
      </w:r>
      <w:r w:rsidR="009922F0" w:rsidRPr="00EA25BB">
        <w:rPr>
          <w:color w:val="000000"/>
          <w:sz w:val="20"/>
        </w:rPr>
        <w:t>will</w:t>
      </w:r>
      <w:r w:rsidR="00CB737F">
        <w:rPr>
          <w:color w:val="000000"/>
          <w:sz w:val="20"/>
        </w:rPr>
        <w:t xml:space="preserve"> </w:t>
      </w:r>
      <w:r w:rsidR="009922F0" w:rsidRPr="00EA25BB">
        <w:rPr>
          <w:color w:val="000000"/>
          <w:sz w:val="20"/>
        </w:rPr>
        <w:t>provide</w:t>
      </w:r>
      <w:r w:rsidR="00CB737F">
        <w:rPr>
          <w:color w:val="000000"/>
          <w:sz w:val="20"/>
        </w:rPr>
        <w:t xml:space="preserve"> </w:t>
      </w:r>
      <w:r w:rsidR="009922F0" w:rsidRPr="00EA25BB">
        <w:rPr>
          <w:color w:val="000000"/>
          <w:sz w:val="20"/>
        </w:rPr>
        <w:t>retail,</w:t>
      </w:r>
      <w:r w:rsidR="00CB737F">
        <w:rPr>
          <w:color w:val="000000"/>
          <w:sz w:val="20"/>
        </w:rPr>
        <w:t xml:space="preserve"> </w:t>
      </w:r>
      <w:r w:rsidR="009922F0" w:rsidRPr="00EA25BB">
        <w:rPr>
          <w:color w:val="000000"/>
          <w:sz w:val="20"/>
        </w:rPr>
        <w:t>commercial,</w:t>
      </w:r>
      <w:r w:rsidR="00CB737F">
        <w:rPr>
          <w:color w:val="000000"/>
          <w:sz w:val="20"/>
        </w:rPr>
        <w:t xml:space="preserve"> </w:t>
      </w:r>
      <w:r w:rsidR="009922F0" w:rsidRPr="00EA25BB">
        <w:rPr>
          <w:color w:val="000000"/>
          <w:sz w:val="20"/>
        </w:rPr>
        <w:t>cultural,</w:t>
      </w:r>
      <w:r w:rsidR="00CB737F">
        <w:rPr>
          <w:color w:val="000000"/>
          <w:sz w:val="20"/>
        </w:rPr>
        <w:t xml:space="preserve"> </w:t>
      </w:r>
      <w:r w:rsidR="009922F0" w:rsidRPr="00EA25BB">
        <w:rPr>
          <w:color w:val="000000"/>
          <w:sz w:val="20"/>
        </w:rPr>
        <w:t>community,</w:t>
      </w:r>
      <w:r w:rsidR="00CB737F">
        <w:rPr>
          <w:color w:val="000000"/>
          <w:sz w:val="20"/>
        </w:rPr>
        <w:t xml:space="preserve"> </w:t>
      </w:r>
      <w:r w:rsidR="009922F0" w:rsidRPr="00EA25BB">
        <w:rPr>
          <w:color w:val="000000"/>
          <w:sz w:val="20"/>
        </w:rPr>
        <w:t>sporting</w:t>
      </w:r>
      <w:r w:rsidR="00CB737F">
        <w:rPr>
          <w:color w:val="000000"/>
          <w:sz w:val="20"/>
        </w:rPr>
        <w:t xml:space="preserve"> </w:t>
      </w:r>
      <w:r w:rsidR="009922F0" w:rsidRPr="00EA25BB">
        <w:rPr>
          <w:color w:val="000000"/>
          <w:sz w:val="20"/>
        </w:rPr>
        <w:t>and</w:t>
      </w:r>
      <w:r w:rsidR="00CB737F">
        <w:rPr>
          <w:color w:val="000000"/>
          <w:sz w:val="20"/>
        </w:rPr>
        <w:t xml:space="preserve"> </w:t>
      </w:r>
      <w:r w:rsidR="009922F0" w:rsidRPr="00EA25BB">
        <w:rPr>
          <w:color w:val="000000"/>
          <w:sz w:val="20"/>
        </w:rPr>
        <w:t>social</w:t>
      </w:r>
      <w:r w:rsidR="00CB737F">
        <w:rPr>
          <w:color w:val="000000"/>
          <w:sz w:val="20"/>
        </w:rPr>
        <w:t xml:space="preserve"> </w:t>
      </w:r>
      <w:r w:rsidR="009922F0" w:rsidRPr="00EA25BB">
        <w:rPr>
          <w:color w:val="000000"/>
          <w:sz w:val="20"/>
        </w:rPr>
        <w:t>facilities.</w:t>
      </w:r>
      <w:r w:rsidR="00CB737F">
        <w:rPr>
          <w:color w:val="000000"/>
          <w:sz w:val="20"/>
        </w:rPr>
        <w:t xml:space="preserve"> </w:t>
      </w:r>
      <w:r w:rsidR="009922F0" w:rsidRPr="00EA25BB">
        <w:rPr>
          <w:color w:val="000000"/>
          <w:sz w:val="20"/>
        </w:rPr>
        <w:t>Adjacency</w:t>
      </w:r>
      <w:r w:rsidR="00CB737F">
        <w:rPr>
          <w:color w:val="000000"/>
          <w:sz w:val="20"/>
        </w:rPr>
        <w:t xml:space="preserve"> </w:t>
      </w:r>
      <w:r w:rsidR="009922F0" w:rsidRPr="00EA25BB">
        <w:rPr>
          <w:color w:val="000000"/>
          <w:sz w:val="20"/>
        </w:rPr>
        <w:t>to</w:t>
      </w:r>
      <w:r w:rsidR="00CB737F">
        <w:rPr>
          <w:color w:val="000000"/>
          <w:sz w:val="20"/>
        </w:rPr>
        <w:t xml:space="preserve"> </w:t>
      </w:r>
      <w:r w:rsidR="009922F0" w:rsidRPr="00EA25BB">
        <w:rPr>
          <w:color w:val="000000"/>
          <w:sz w:val="20"/>
        </w:rPr>
        <w:t>the</w:t>
      </w:r>
      <w:r w:rsidR="00CB737F">
        <w:rPr>
          <w:color w:val="000000"/>
          <w:sz w:val="20"/>
        </w:rPr>
        <w:t xml:space="preserve"> </w:t>
      </w:r>
      <w:r w:rsidR="001B132F" w:rsidRPr="00EA25BB">
        <w:rPr>
          <w:color w:val="000000"/>
          <w:sz w:val="20"/>
        </w:rPr>
        <w:t>B</w:t>
      </w:r>
      <w:r w:rsidR="00B66658" w:rsidRPr="00EA25BB">
        <w:rPr>
          <w:color w:val="000000"/>
          <w:sz w:val="20"/>
        </w:rPr>
        <w:t>usiness</w:t>
      </w:r>
      <w:r w:rsidR="00CB737F">
        <w:rPr>
          <w:color w:val="000000"/>
          <w:sz w:val="20"/>
        </w:rPr>
        <w:t xml:space="preserve"> </w:t>
      </w:r>
      <w:r w:rsidR="00B66658" w:rsidRPr="00EA25BB">
        <w:rPr>
          <w:color w:val="000000"/>
          <w:sz w:val="20"/>
        </w:rPr>
        <w:t>and</w:t>
      </w:r>
      <w:r w:rsidR="00CB737F">
        <w:rPr>
          <w:color w:val="000000"/>
          <w:sz w:val="20"/>
        </w:rPr>
        <w:t xml:space="preserve"> </w:t>
      </w:r>
      <w:r w:rsidR="001B132F" w:rsidRPr="00EA25BB">
        <w:rPr>
          <w:color w:val="000000"/>
          <w:sz w:val="20"/>
        </w:rPr>
        <w:t>I</w:t>
      </w:r>
      <w:r w:rsidR="00B66658" w:rsidRPr="00EA25BB">
        <w:rPr>
          <w:color w:val="000000"/>
          <w:sz w:val="20"/>
        </w:rPr>
        <w:t>ndustrial</w:t>
      </w:r>
      <w:r w:rsidR="00CB737F">
        <w:rPr>
          <w:color w:val="000000"/>
          <w:sz w:val="20"/>
        </w:rPr>
        <w:t xml:space="preserve"> </w:t>
      </w:r>
      <w:r w:rsidR="001B132F" w:rsidRPr="00EA25BB">
        <w:rPr>
          <w:color w:val="000000"/>
          <w:sz w:val="20"/>
        </w:rPr>
        <w:t>P</w:t>
      </w:r>
      <w:r w:rsidR="00B66658" w:rsidRPr="00EA25BB">
        <w:rPr>
          <w:color w:val="000000"/>
          <w:sz w:val="20"/>
        </w:rPr>
        <w:t>recinct</w:t>
      </w:r>
      <w:r w:rsidR="00CB737F">
        <w:rPr>
          <w:color w:val="000000"/>
          <w:sz w:val="20"/>
        </w:rPr>
        <w:t xml:space="preserve"> </w:t>
      </w:r>
      <w:r w:rsidR="009922F0" w:rsidRPr="00EA25BB">
        <w:rPr>
          <w:color w:val="000000"/>
          <w:sz w:val="20"/>
        </w:rPr>
        <w:t>to</w:t>
      </w:r>
      <w:r w:rsidR="00CB737F">
        <w:rPr>
          <w:color w:val="000000"/>
          <w:sz w:val="20"/>
        </w:rPr>
        <w:t xml:space="preserve"> </w:t>
      </w:r>
      <w:r w:rsidR="009922F0" w:rsidRPr="00EA25BB">
        <w:rPr>
          <w:color w:val="000000"/>
          <w:sz w:val="20"/>
        </w:rPr>
        <w:t>the</w:t>
      </w:r>
      <w:r w:rsidR="00CB737F">
        <w:rPr>
          <w:color w:val="000000"/>
          <w:sz w:val="20"/>
        </w:rPr>
        <w:t xml:space="preserve"> </w:t>
      </w:r>
      <w:r w:rsidR="009922F0" w:rsidRPr="00EA25BB">
        <w:rPr>
          <w:color w:val="000000"/>
          <w:sz w:val="20"/>
        </w:rPr>
        <w:t>west</w:t>
      </w:r>
      <w:r w:rsidR="00CB737F">
        <w:rPr>
          <w:color w:val="000000"/>
          <w:sz w:val="20"/>
        </w:rPr>
        <w:t xml:space="preserve"> </w:t>
      </w:r>
      <w:r w:rsidR="009922F0" w:rsidRPr="00EA25BB">
        <w:rPr>
          <w:color w:val="000000"/>
          <w:sz w:val="20"/>
        </w:rPr>
        <w:t>will</w:t>
      </w:r>
      <w:r w:rsidR="00CB737F">
        <w:rPr>
          <w:color w:val="000000"/>
          <w:sz w:val="20"/>
        </w:rPr>
        <w:t xml:space="preserve"> </w:t>
      </w:r>
      <w:r w:rsidR="009922F0" w:rsidRPr="00EA25BB">
        <w:rPr>
          <w:color w:val="000000"/>
          <w:sz w:val="20"/>
        </w:rPr>
        <w:t>further</w:t>
      </w:r>
      <w:r w:rsidR="00CB737F">
        <w:rPr>
          <w:color w:val="000000"/>
          <w:sz w:val="20"/>
        </w:rPr>
        <w:t xml:space="preserve"> </w:t>
      </w:r>
      <w:r w:rsidR="009922F0" w:rsidRPr="00EA25BB">
        <w:rPr>
          <w:color w:val="000000"/>
          <w:sz w:val="20"/>
        </w:rPr>
        <w:t>strengthen</w:t>
      </w:r>
      <w:r w:rsidR="00CB737F">
        <w:rPr>
          <w:color w:val="000000"/>
          <w:sz w:val="20"/>
        </w:rPr>
        <w:t xml:space="preserve"> </w:t>
      </w:r>
      <w:r w:rsidR="009922F0" w:rsidRPr="00EA25BB">
        <w:rPr>
          <w:color w:val="000000"/>
          <w:sz w:val="20"/>
        </w:rPr>
        <w:t>the</w:t>
      </w:r>
      <w:r w:rsidR="00CB737F">
        <w:rPr>
          <w:color w:val="000000"/>
          <w:sz w:val="20"/>
        </w:rPr>
        <w:t xml:space="preserve"> </w:t>
      </w:r>
      <w:r w:rsidR="009922F0" w:rsidRPr="00EA25BB">
        <w:rPr>
          <w:color w:val="000000"/>
          <w:sz w:val="20"/>
        </w:rPr>
        <w:t>diverse</w:t>
      </w:r>
      <w:r w:rsidR="00CB737F">
        <w:rPr>
          <w:color w:val="000000"/>
          <w:sz w:val="20"/>
        </w:rPr>
        <w:t xml:space="preserve"> </w:t>
      </w:r>
      <w:r w:rsidR="009922F0" w:rsidRPr="00EA25BB">
        <w:rPr>
          <w:color w:val="000000"/>
          <w:sz w:val="20"/>
        </w:rPr>
        <w:t>employment</w:t>
      </w:r>
      <w:r w:rsidR="00CB737F">
        <w:rPr>
          <w:color w:val="000000"/>
          <w:sz w:val="20"/>
        </w:rPr>
        <w:t xml:space="preserve"> </w:t>
      </w:r>
      <w:r w:rsidR="009922F0" w:rsidRPr="00EA25BB">
        <w:rPr>
          <w:color w:val="000000"/>
          <w:sz w:val="20"/>
        </w:rPr>
        <w:t>potential</w:t>
      </w:r>
      <w:r w:rsidR="00CB737F">
        <w:rPr>
          <w:color w:val="000000"/>
          <w:sz w:val="20"/>
        </w:rPr>
        <w:t xml:space="preserve"> </w:t>
      </w:r>
      <w:r w:rsidR="009922F0" w:rsidRPr="00EA25BB">
        <w:rPr>
          <w:color w:val="000000"/>
          <w:sz w:val="20"/>
        </w:rPr>
        <w:t>and</w:t>
      </w:r>
      <w:r w:rsidR="00CB737F">
        <w:rPr>
          <w:color w:val="000000"/>
          <w:sz w:val="20"/>
        </w:rPr>
        <w:t xml:space="preserve"> </w:t>
      </w:r>
      <w:r w:rsidR="009922F0" w:rsidRPr="00EA25BB">
        <w:rPr>
          <w:color w:val="000000"/>
          <w:sz w:val="20"/>
        </w:rPr>
        <w:t>offer</w:t>
      </w:r>
      <w:r w:rsidR="00CB737F">
        <w:rPr>
          <w:color w:val="000000"/>
          <w:sz w:val="20"/>
        </w:rPr>
        <w:t xml:space="preserve"> </w:t>
      </w:r>
      <w:r w:rsidR="00BD0047" w:rsidRPr="00EA25BB">
        <w:rPr>
          <w:color w:val="000000"/>
          <w:sz w:val="20"/>
        </w:rPr>
        <w:t>of</w:t>
      </w:r>
      <w:r w:rsidR="00CB737F">
        <w:rPr>
          <w:color w:val="000000"/>
          <w:sz w:val="20"/>
        </w:rPr>
        <w:t xml:space="preserve"> </w:t>
      </w:r>
      <w:r w:rsidR="00BD0047" w:rsidRPr="00EA25BB">
        <w:rPr>
          <w:color w:val="000000"/>
          <w:sz w:val="20"/>
        </w:rPr>
        <w:t>the</w:t>
      </w:r>
      <w:r w:rsidR="00CB737F">
        <w:rPr>
          <w:color w:val="000000"/>
          <w:sz w:val="20"/>
        </w:rPr>
        <w:t xml:space="preserve"> </w:t>
      </w:r>
      <w:r w:rsidR="00BD0047" w:rsidRPr="00EA25BB">
        <w:rPr>
          <w:color w:val="000000"/>
          <w:sz w:val="20"/>
        </w:rPr>
        <w:t>centre</w:t>
      </w:r>
      <w:r w:rsidR="009922F0" w:rsidRPr="00EA25BB">
        <w:rPr>
          <w:color w:val="000000"/>
          <w:sz w:val="20"/>
        </w:rPr>
        <w:t>.</w:t>
      </w:r>
      <w:r w:rsidR="00CB737F">
        <w:rPr>
          <w:color w:val="000000"/>
          <w:sz w:val="20"/>
        </w:rPr>
        <w:t xml:space="preserve"> </w:t>
      </w:r>
    </w:p>
    <w:p w14:paraId="48BF5184" w14:textId="64DE9987" w:rsidR="007A72FB" w:rsidRPr="00EA25BB" w:rsidRDefault="007A72FB" w:rsidP="007A72FB">
      <w:pPr>
        <w:pStyle w:val="Caption"/>
        <w:rPr>
          <w:sz w:val="20"/>
        </w:rPr>
      </w:pPr>
      <w:bookmarkStart w:id="22" w:name="_Ref426895439"/>
      <w:bookmarkStart w:id="23" w:name="_Ref426895471"/>
      <w:r w:rsidRPr="00EA25BB">
        <w:rPr>
          <w:sz w:val="20"/>
        </w:rPr>
        <w:t>Figure</w:t>
      </w:r>
      <w:r w:rsidR="00CB737F">
        <w:rPr>
          <w:sz w:val="20"/>
        </w:rPr>
        <w:t xml:space="preserve"> </w:t>
      </w:r>
      <w:r w:rsidRPr="00EA25BB">
        <w:rPr>
          <w:sz w:val="20"/>
        </w:rPr>
        <w:fldChar w:fldCharType="begin"/>
      </w:r>
      <w:r w:rsidRPr="00EA25BB">
        <w:rPr>
          <w:sz w:val="20"/>
        </w:rPr>
        <w:instrText xml:space="preserve"> SEQ Figure \* ARABIC </w:instrText>
      </w:r>
      <w:r w:rsidRPr="00EA25BB">
        <w:rPr>
          <w:sz w:val="20"/>
        </w:rPr>
        <w:fldChar w:fldCharType="separate"/>
      </w:r>
      <w:r w:rsidR="005A39A3" w:rsidRPr="00EA25BB">
        <w:rPr>
          <w:noProof/>
          <w:sz w:val="20"/>
        </w:rPr>
        <w:t>6</w:t>
      </w:r>
      <w:r w:rsidRPr="00EA25BB">
        <w:rPr>
          <w:sz w:val="20"/>
        </w:rPr>
        <w:fldChar w:fldCharType="end"/>
      </w:r>
      <w:r w:rsidR="00CB737F">
        <w:rPr>
          <w:sz w:val="20"/>
        </w:rPr>
        <w:t xml:space="preserve"> </w:t>
      </w:r>
      <w:r w:rsidR="00FA3C3A" w:rsidRPr="00EA25BB">
        <w:rPr>
          <w:sz w:val="20"/>
        </w:rPr>
        <w:t>shows</w:t>
      </w:r>
      <w:r w:rsidR="00CB737F">
        <w:rPr>
          <w:sz w:val="20"/>
        </w:rPr>
        <w:t xml:space="preserve"> </w:t>
      </w:r>
      <w:r w:rsidR="00FA3C3A" w:rsidRPr="00EA25BB">
        <w:rPr>
          <w:sz w:val="20"/>
        </w:rPr>
        <w:t>the</w:t>
      </w:r>
      <w:r w:rsidR="00CB737F">
        <w:rPr>
          <w:sz w:val="20"/>
        </w:rPr>
        <w:t xml:space="preserve"> </w:t>
      </w:r>
      <w:r w:rsidRPr="00EA25BB">
        <w:rPr>
          <w:sz w:val="20"/>
        </w:rPr>
        <w:t>Major</w:t>
      </w:r>
      <w:r w:rsidR="00CB737F">
        <w:rPr>
          <w:sz w:val="20"/>
        </w:rPr>
        <w:t xml:space="preserve"> </w:t>
      </w:r>
      <w:r w:rsidRPr="00EA25BB">
        <w:rPr>
          <w:sz w:val="20"/>
        </w:rPr>
        <w:t>Town</w:t>
      </w:r>
      <w:r w:rsidR="00CB737F">
        <w:rPr>
          <w:sz w:val="20"/>
        </w:rPr>
        <w:t xml:space="preserve"> </w:t>
      </w:r>
      <w:r w:rsidRPr="00EA25BB">
        <w:rPr>
          <w:sz w:val="20"/>
        </w:rPr>
        <w:t>Centre</w:t>
      </w:r>
      <w:r w:rsidR="00CB737F">
        <w:rPr>
          <w:sz w:val="20"/>
        </w:rPr>
        <w:t xml:space="preserve"> </w:t>
      </w:r>
      <w:proofErr w:type="spellStart"/>
      <w:r w:rsidRPr="00EA25BB">
        <w:rPr>
          <w:sz w:val="20"/>
        </w:rPr>
        <w:t>Organising</w:t>
      </w:r>
      <w:proofErr w:type="spellEnd"/>
      <w:r w:rsidR="00CB737F">
        <w:rPr>
          <w:sz w:val="20"/>
        </w:rPr>
        <w:t xml:space="preserve"> </w:t>
      </w:r>
      <w:r w:rsidRPr="00EA25BB">
        <w:rPr>
          <w:sz w:val="20"/>
        </w:rPr>
        <w:t>Elements</w:t>
      </w:r>
      <w:r w:rsidR="00FA3C3A" w:rsidRPr="00EA25BB">
        <w:rPr>
          <w:sz w:val="20"/>
        </w:rPr>
        <w:t>.</w:t>
      </w:r>
      <w:r w:rsidR="00CB737F">
        <w:rPr>
          <w:sz w:val="20"/>
        </w:rPr>
        <w:t xml:space="preserve"> </w:t>
      </w:r>
      <w:r w:rsidR="00FA3C3A" w:rsidRPr="00EA25BB">
        <w:rPr>
          <w:sz w:val="20"/>
        </w:rPr>
        <w:t>Please</w:t>
      </w:r>
      <w:r w:rsidR="00CB737F">
        <w:rPr>
          <w:sz w:val="20"/>
        </w:rPr>
        <w:t xml:space="preserve"> </w:t>
      </w:r>
      <w:r w:rsidR="00FA3C3A" w:rsidRPr="00EA25BB">
        <w:rPr>
          <w:sz w:val="20"/>
        </w:rPr>
        <w:t>contact</w:t>
      </w:r>
      <w:r w:rsidR="00CB737F">
        <w:rPr>
          <w:sz w:val="20"/>
        </w:rPr>
        <w:t xml:space="preserve"> </w:t>
      </w:r>
      <w:r w:rsidR="00FA3C3A" w:rsidRPr="00EA25BB">
        <w:rPr>
          <w:sz w:val="20"/>
        </w:rPr>
        <w:t>MPA</w:t>
      </w:r>
      <w:r w:rsidR="00CB737F">
        <w:rPr>
          <w:sz w:val="20"/>
        </w:rPr>
        <w:t xml:space="preserve"> </w:t>
      </w:r>
      <w:r w:rsidR="00FA3C3A" w:rsidRPr="00EA25BB">
        <w:rPr>
          <w:sz w:val="20"/>
        </w:rPr>
        <w:t>to</w:t>
      </w:r>
      <w:r w:rsidR="00CB737F">
        <w:rPr>
          <w:sz w:val="20"/>
        </w:rPr>
        <w:t xml:space="preserve"> </w:t>
      </w:r>
      <w:r w:rsidR="00FA3C3A" w:rsidRPr="00EA25BB">
        <w:rPr>
          <w:sz w:val="20"/>
        </w:rPr>
        <w:t>see</w:t>
      </w:r>
      <w:r w:rsidR="00CB737F">
        <w:rPr>
          <w:sz w:val="20"/>
        </w:rPr>
        <w:t xml:space="preserve"> </w:t>
      </w:r>
      <w:r w:rsidR="00FA3C3A" w:rsidRPr="00EA25BB">
        <w:rPr>
          <w:sz w:val="20"/>
        </w:rPr>
        <w:t>an</w:t>
      </w:r>
      <w:r w:rsidR="00CB737F">
        <w:rPr>
          <w:sz w:val="20"/>
        </w:rPr>
        <w:t xml:space="preserve"> </w:t>
      </w:r>
      <w:r w:rsidR="00FA3C3A" w:rsidRPr="00EA25BB">
        <w:rPr>
          <w:sz w:val="20"/>
        </w:rPr>
        <w:t>accessible</w:t>
      </w:r>
      <w:r w:rsidR="00CB737F">
        <w:rPr>
          <w:sz w:val="20"/>
        </w:rPr>
        <w:t xml:space="preserve"> </w:t>
      </w:r>
      <w:r w:rsidR="00FA3C3A" w:rsidRPr="00EA25BB">
        <w:rPr>
          <w:sz w:val="20"/>
        </w:rPr>
        <w:t>version</w:t>
      </w:r>
      <w:r w:rsidR="00CB737F">
        <w:rPr>
          <w:sz w:val="20"/>
        </w:rPr>
        <w:t xml:space="preserve"> </w:t>
      </w:r>
      <w:r w:rsidR="00FA3C3A" w:rsidRPr="00EA25BB">
        <w:rPr>
          <w:sz w:val="20"/>
        </w:rPr>
        <w:t>of</w:t>
      </w:r>
      <w:r w:rsidR="00CB737F">
        <w:rPr>
          <w:sz w:val="20"/>
        </w:rPr>
        <w:t xml:space="preserve"> </w:t>
      </w:r>
      <w:r w:rsidR="00FA3C3A" w:rsidRPr="00EA25BB">
        <w:rPr>
          <w:sz w:val="20"/>
        </w:rPr>
        <w:t>this</w:t>
      </w:r>
      <w:r w:rsidR="00CB737F">
        <w:rPr>
          <w:sz w:val="20"/>
        </w:rPr>
        <w:t xml:space="preserve"> </w:t>
      </w:r>
      <w:r w:rsidR="00FA3C3A" w:rsidRPr="00EA25BB">
        <w:rPr>
          <w:sz w:val="20"/>
        </w:rPr>
        <w:t>figure.</w:t>
      </w:r>
    </w:p>
    <w:p w14:paraId="50339D01" w14:textId="75CB2271" w:rsidR="006E6BEB" w:rsidRPr="00512711" w:rsidRDefault="00914BD9" w:rsidP="00E5241C">
      <w:pPr>
        <w:rPr>
          <w:rFonts w:cs="Humnst777 BT"/>
          <w:color w:val="000000"/>
          <w:sz w:val="20"/>
          <w:szCs w:val="20"/>
        </w:rPr>
      </w:pPr>
      <w:r w:rsidRPr="00EA25BB">
        <w:rPr>
          <w:rFonts w:cs="Humnst777 BT"/>
          <w:color w:val="000000"/>
          <w:sz w:val="20"/>
        </w:rPr>
        <w:t>The</w:t>
      </w:r>
      <w:r w:rsidR="00CB737F">
        <w:rPr>
          <w:rFonts w:cs="Humnst777 BT"/>
          <w:color w:val="000000"/>
          <w:sz w:val="20"/>
        </w:rPr>
        <w:t xml:space="preserve"> </w:t>
      </w:r>
      <w:r w:rsidRPr="00EA25BB">
        <w:rPr>
          <w:rFonts w:cs="Humnst777 BT"/>
          <w:color w:val="000000"/>
          <w:sz w:val="20"/>
        </w:rPr>
        <w:t>‘organising</w:t>
      </w:r>
      <w:r w:rsidR="00CB737F">
        <w:rPr>
          <w:rFonts w:cs="Humnst777 BT"/>
          <w:color w:val="000000"/>
          <w:sz w:val="20"/>
        </w:rPr>
        <w:t xml:space="preserve"> </w:t>
      </w:r>
      <w:r w:rsidRPr="00EA25BB">
        <w:rPr>
          <w:rFonts w:cs="Humnst777 BT"/>
          <w:color w:val="000000"/>
          <w:sz w:val="20"/>
        </w:rPr>
        <w:t>elements’</w:t>
      </w:r>
      <w:r w:rsidR="00CB737F">
        <w:rPr>
          <w:rFonts w:cs="Humnst777 BT"/>
          <w:color w:val="000000"/>
          <w:sz w:val="20"/>
        </w:rPr>
        <w:t xml:space="preserve"> </w:t>
      </w:r>
      <w:r w:rsidRPr="00EA25BB">
        <w:rPr>
          <w:rFonts w:cs="Humnst777 BT"/>
          <w:color w:val="000000"/>
          <w:sz w:val="20"/>
        </w:rPr>
        <w:t>diagrams</w:t>
      </w:r>
      <w:r w:rsidR="00CB737F">
        <w:rPr>
          <w:rFonts w:cs="Humnst777 BT"/>
          <w:color w:val="000000"/>
          <w:sz w:val="20"/>
        </w:rPr>
        <w:t xml:space="preserve"> </w:t>
      </w:r>
      <w:r w:rsidRPr="00EA25BB">
        <w:rPr>
          <w:rFonts w:cs="Humnst777 BT"/>
          <w:color w:val="000000"/>
          <w:sz w:val="20"/>
        </w:rPr>
        <w:t>are</w:t>
      </w:r>
      <w:r w:rsidR="00CB737F">
        <w:rPr>
          <w:rFonts w:cs="Humnst777 BT"/>
          <w:color w:val="000000"/>
          <w:sz w:val="20"/>
        </w:rPr>
        <w:t xml:space="preserve"> </w:t>
      </w:r>
      <w:r w:rsidRPr="00EA25BB">
        <w:rPr>
          <w:rFonts w:cs="Humnst777 BT"/>
          <w:color w:val="000000"/>
          <w:sz w:val="20"/>
        </w:rPr>
        <w:t>not</w:t>
      </w:r>
      <w:r w:rsidR="00CB737F">
        <w:rPr>
          <w:rFonts w:cs="Humnst777 BT"/>
          <w:color w:val="000000"/>
          <w:sz w:val="20"/>
        </w:rPr>
        <w:t xml:space="preserve"> </w:t>
      </w:r>
      <w:r w:rsidRPr="00EA25BB">
        <w:rPr>
          <w:rFonts w:cs="Humnst777 BT"/>
          <w:color w:val="000000"/>
          <w:sz w:val="20"/>
        </w:rPr>
        <w:t>intended</w:t>
      </w:r>
      <w:r w:rsidR="00CB737F">
        <w:rPr>
          <w:rFonts w:cs="Humnst777 BT"/>
          <w:color w:val="000000"/>
          <w:sz w:val="20"/>
        </w:rPr>
        <w:t xml:space="preserve"> </w:t>
      </w:r>
      <w:r w:rsidRPr="00EA25BB">
        <w:rPr>
          <w:rFonts w:cs="Humnst777 BT"/>
          <w:color w:val="000000"/>
          <w:sz w:val="20"/>
        </w:rPr>
        <w:t>to</w:t>
      </w:r>
      <w:r w:rsidR="00CB737F">
        <w:rPr>
          <w:rFonts w:cs="Humnst777 BT"/>
          <w:color w:val="000000"/>
          <w:sz w:val="20"/>
        </w:rPr>
        <w:t xml:space="preserve"> </w:t>
      </w:r>
      <w:r w:rsidRPr="00EA25BB">
        <w:rPr>
          <w:rFonts w:cs="Humnst777 BT"/>
          <w:color w:val="000000"/>
          <w:sz w:val="20"/>
        </w:rPr>
        <w:t>be</w:t>
      </w:r>
      <w:r w:rsidR="00CB737F">
        <w:rPr>
          <w:rFonts w:cs="Humnst777 BT"/>
          <w:color w:val="000000"/>
          <w:sz w:val="20"/>
        </w:rPr>
        <w:t xml:space="preserve"> </w:t>
      </w:r>
      <w:r w:rsidRPr="00EA25BB">
        <w:rPr>
          <w:rFonts w:cs="Humnst777 BT"/>
          <w:color w:val="000000"/>
          <w:sz w:val="20"/>
        </w:rPr>
        <w:t>prescriptive.</w:t>
      </w:r>
      <w:r w:rsidR="00CB737F">
        <w:rPr>
          <w:rFonts w:cs="Humnst777 BT"/>
          <w:color w:val="000000"/>
          <w:sz w:val="20"/>
        </w:rPr>
        <w:t xml:space="preserve"> </w:t>
      </w:r>
      <w:r w:rsidRPr="00EA25BB">
        <w:rPr>
          <w:rFonts w:cs="Humnst777 BT"/>
          <w:color w:val="000000"/>
          <w:sz w:val="20"/>
        </w:rPr>
        <w:t>They</w:t>
      </w:r>
      <w:r w:rsidR="00CB737F">
        <w:rPr>
          <w:rFonts w:cs="Humnst777 BT"/>
          <w:color w:val="000000"/>
          <w:sz w:val="20"/>
        </w:rPr>
        <w:t xml:space="preserve"> </w:t>
      </w:r>
      <w:r w:rsidRPr="00EA25BB">
        <w:rPr>
          <w:rFonts w:cs="Humnst777 BT"/>
          <w:color w:val="000000"/>
          <w:sz w:val="20"/>
        </w:rPr>
        <w:t>illustrate</w:t>
      </w:r>
      <w:r w:rsidR="00CB737F">
        <w:rPr>
          <w:rFonts w:cs="Humnst777 BT"/>
          <w:color w:val="000000"/>
          <w:sz w:val="20"/>
        </w:rPr>
        <w:t xml:space="preserve"> </w:t>
      </w:r>
      <w:r w:rsidRPr="00EA25BB">
        <w:rPr>
          <w:rFonts w:cs="Humnst777 BT"/>
          <w:color w:val="000000"/>
          <w:sz w:val="20"/>
        </w:rPr>
        <w:t>the</w:t>
      </w:r>
      <w:r w:rsidR="00CB737F">
        <w:rPr>
          <w:rFonts w:cs="Humnst777 BT"/>
          <w:color w:val="000000"/>
          <w:sz w:val="20"/>
        </w:rPr>
        <w:t xml:space="preserve"> </w:t>
      </w:r>
      <w:r w:rsidRPr="00EA25BB">
        <w:rPr>
          <w:rFonts w:cs="Humnst777 BT"/>
          <w:color w:val="000000"/>
          <w:sz w:val="20"/>
        </w:rPr>
        <w:t>key</w:t>
      </w:r>
      <w:r w:rsidR="00CB737F">
        <w:rPr>
          <w:rFonts w:cs="Humnst777 BT"/>
          <w:color w:val="000000"/>
          <w:sz w:val="20"/>
        </w:rPr>
        <w:t xml:space="preserve"> </w:t>
      </w:r>
      <w:r w:rsidRPr="00EA25BB">
        <w:rPr>
          <w:rFonts w:cs="Humnst777 BT"/>
          <w:color w:val="000000"/>
          <w:sz w:val="20"/>
        </w:rPr>
        <w:t>drivers</w:t>
      </w:r>
      <w:r w:rsidR="00CB737F">
        <w:rPr>
          <w:rFonts w:cs="Humnst777 BT"/>
          <w:color w:val="000000"/>
          <w:sz w:val="20"/>
        </w:rPr>
        <w:t xml:space="preserve"> </w:t>
      </w:r>
      <w:r w:rsidRPr="00EA25BB">
        <w:rPr>
          <w:rFonts w:cs="Humnst777 BT"/>
          <w:color w:val="000000"/>
          <w:sz w:val="20"/>
        </w:rPr>
        <w:t>behind</w:t>
      </w:r>
      <w:r w:rsidR="00CB737F">
        <w:rPr>
          <w:rFonts w:cs="Humnst777 BT"/>
          <w:color w:val="000000"/>
          <w:sz w:val="20"/>
        </w:rPr>
        <w:t xml:space="preserve"> </w:t>
      </w:r>
      <w:r w:rsidRPr="00512711">
        <w:rPr>
          <w:rFonts w:cs="Humnst777 BT"/>
          <w:color w:val="000000"/>
          <w:sz w:val="20"/>
          <w:szCs w:val="20"/>
        </w:rPr>
        <w:t>the</w:t>
      </w:r>
      <w:r w:rsidR="00CB737F">
        <w:rPr>
          <w:rFonts w:cs="Humnst777 BT"/>
          <w:color w:val="000000"/>
          <w:sz w:val="20"/>
          <w:szCs w:val="20"/>
        </w:rPr>
        <w:t xml:space="preserve"> </w:t>
      </w:r>
      <w:r w:rsidRPr="00512711">
        <w:rPr>
          <w:rFonts w:cs="Humnst777 BT"/>
          <w:color w:val="000000"/>
          <w:sz w:val="20"/>
          <w:szCs w:val="20"/>
        </w:rPr>
        <w:t>development</w:t>
      </w:r>
      <w:r w:rsidR="00CB737F">
        <w:rPr>
          <w:rFonts w:cs="Humnst777 BT"/>
          <w:color w:val="000000"/>
          <w:sz w:val="20"/>
          <w:szCs w:val="20"/>
        </w:rPr>
        <w:t xml:space="preserve"> </w:t>
      </w:r>
      <w:r w:rsidRPr="00512711">
        <w:rPr>
          <w:rFonts w:cs="Humnst777 BT"/>
          <w:color w:val="000000"/>
          <w:sz w:val="20"/>
          <w:szCs w:val="20"/>
        </w:rPr>
        <w:t>of</w:t>
      </w:r>
      <w:r w:rsidR="00CB737F">
        <w:rPr>
          <w:rFonts w:cs="Humnst777 BT"/>
          <w:color w:val="000000"/>
          <w:sz w:val="20"/>
          <w:szCs w:val="20"/>
        </w:rPr>
        <w:t xml:space="preserve"> </w:t>
      </w:r>
      <w:r w:rsidRPr="00512711">
        <w:rPr>
          <w:rFonts w:cs="Humnst777 BT"/>
          <w:color w:val="000000"/>
          <w:sz w:val="20"/>
          <w:szCs w:val="20"/>
        </w:rPr>
        <w:t>the</w:t>
      </w:r>
      <w:r w:rsidR="00CB737F">
        <w:rPr>
          <w:rFonts w:cs="Humnst777 BT"/>
          <w:color w:val="000000"/>
          <w:sz w:val="20"/>
          <w:szCs w:val="20"/>
        </w:rPr>
        <w:t xml:space="preserve"> </w:t>
      </w:r>
      <w:r w:rsidRPr="00512711">
        <w:rPr>
          <w:rFonts w:cs="Humnst777 BT"/>
          <w:color w:val="000000"/>
          <w:sz w:val="20"/>
          <w:szCs w:val="20"/>
        </w:rPr>
        <w:t>MTC</w:t>
      </w:r>
      <w:r w:rsidR="00CB737F">
        <w:rPr>
          <w:rFonts w:cs="Humnst777 BT"/>
          <w:color w:val="000000"/>
          <w:sz w:val="20"/>
          <w:szCs w:val="20"/>
        </w:rPr>
        <w:t xml:space="preserve"> </w:t>
      </w:r>
      <w:r w:rsidRPr="00512711">
        <w:rPr>
          <w:rFonts w:cs="Humnst777 BT"/>
          <w:color w:val="000000"/>
          <w:sz w:val="20"/>
          <w:szCs w:val="20"/>
        </w:rPr>
        <w:t>concept</w:t>
      </w:r>
      <w:r w:rsidR="00CB737F">
        <w:rPr>
          <w:rFonts w:cs="Humnst777 BT"/>
          <w:color w:val="000000"/>
          <w:sz w:val="20"/>
          <w:szCs w:val="20"/>
        </w:rPr>
        <w:t xml:space="preserve"> </w:t>
      </w:r>
      <w:r w:rsidRPr="00512711">
        <w:rPr>
          <w:rFonts w:cs="Humnst777 BT"/>
          <w:color w:val="000000"/>
          <w:sz w:val="20"/>
          <w:szCs w:val="20"/>
        </w:rPr>
        <w:t>plan.</w:t>
      </w:r>
    </w:p>
    <w:p w14:paraId="6078F2D1" w14:textId="26A40A9D" w:rsidR="00E5241C" w:rsidRPr="00512711" w:rsidRDefault="00EA25B8" w:rsidP="00EA25B8">
      <w:pPr>
        <w:pStyle w:val="Caption"/>
        <w:rPr>
          <w:color w:val="FF0000"/>
          <w:sz w:val="20"/>
          <w:szCs w:val="20"/>
        </w:rPr>
      </w:pPr>
      <w:r w:rsidRPr="00512711">
        <w:rPr>
          <w:color w:val="FF0000"/>
          <w:sz w:val="20"/>
          <w:szCs w:val="20"/>
        </w:rPr>
        <w:t>Refer</w:t>
      </w:r>
      <w:r w:rsidR="00CB737F">
        <w:rPr>
          <w:color w:val="FF0000"/>
          <w:sz w:val="20"/>
          <w:szCs w:val="20"/>
        </w:rPr>
        <w:t xml:space="preserve"> </w:t>
      </w:r>
      <w:r w:rsidRPr="00512711">
        <w:rPr>
          <w:color w:val="FF0000"/>
          <w:sz w:val="20"/>
          <w:szCs w:val="20"/>
        </w:rPr>
        <w:t>to</w:t>
      </w:r>
      <w:r w:rsidR="00CB737F">
        <w:rPr>
          <w:color w:val="FF0000"/>
          <w:sz w:val="20"/>
          <w:szCs w:val="20"/>
        </w:rPr>
        <w:t xml:space="preserve"> </w:t>
      </w:r>
      <w:r w:rsidR="00E5241C" w:rsidRPr="00512711">
        <w:rPr>
          <w:color w:val="FF0000"/>
          <w:sz w:val="20"/>
          <w:szCs w:val="20"/>
        </w:rPr>
        <w:t>UDF</w:t>
      </w:r>
      <w:r w:rsidR="00CB737F">
        <w:rPr>
          <w:color w:val="FF0000"/>
          <w:sz w:val="20"/>
          <w:szCs w:val="20"/>
        </w:rPr>
        <w:t xml:space="preserve"> </w:t>
      </w:r>
      <w:r w:rsidR="00E5241C" w:rsidRPr="00512711">
        <w:rPr>
          <w:color w:val="FF0000"/>
          <w:sz w:val="20"/>
          <w:szCs w:val="20"/>
        </w:rPr>
        <w:t>extent</w:t>
      </w:r>
      <w:r w:rsidR="00CB737F">
        <w:rPr>
          <w:color w:val="FF0000"/>
          <w:sz w:val="20"/>
          <w:szCs w:val="20"/>
        </w:rPr>
        <w:t xml:space="preserve"> </w:t>
      </w:r>
      <w:r w:rsidRPr="00512711">
        <w:rPr>
          <w:color w:val="FF0000"/>
          <w:sz w:val="20"/>
          <w:szCs w:val="20"/>
        </w:rPr>
        <w:t>diagram</w:t>
      </w:r>
      <w:r w:rsidR="00CB737F">
        <w:rPr>
          <w:color w:val="FF0000"/>
          <w:sz w:val="20"/>
          <w:szCs w:val="20"/>
        </w:rPr>
        <w:t xml:space="preserve"> </w:t>
      </w:r>
      <w:r w:rsidRPr="00512711">
        <w:rPr>
          <w:color w:val="FF0000"/>
          <w:sz w:val="20"/>
          <w:szCs w:val="20"/>
        </w:rPr>
        <w:t>for</w:t>
      </w:r>
      <w:r w:rsidR="00CB737F">
        <w:rPr>
          <w:color w:val="FF0000"/>
          <w:sz w:val="20"/>
          <w:szCs w:val="20"/>
        </w:rPr>
        <w:t xml:space="preserve"> </w:t>
      </w:r>
      <w:r w:rsidRPr="00512711">
        <w:rPr>
          <w:color w:val="FF0000"/>
          <w:sz w:val="20"/>
          <w:szCs w:val="20"/>
        </w:rPr>
        <w:t>the</w:t>
      </w:r>
      <w:r w:rsidR="00CB737F">
        <w:rPr>
          <w:color w:val="FF0000"/>
          <w:sz w:val="20"/>
          <w:szCs w:val="20"/>
        </w:rPr>
        <w:t xml:space="preserve"> </w:t>
      </w:r>
      <w:r w:rsidRPr="00512711">
        <w:rPr>
          <w:color w:val="FF0000"/>
          <w:sz w:val="20"/>
          <w:szCs w:val="20"/>
        </w:rPr>
        <w:t>following:</w:t>
      </w:r>
      <w:r w:rsidR="00CB737F">
        <w:rPr>
          <w:color w:val="FF0000"/>
          <w:sz w:val="20"/>
          <w:szCs w:val="20"/>
        </w:rPr>
        <w:t xml:space="preserve"> </w:t>
      </w:r>
    </w:p>
    <w:p w14:paraId="1B082667" w14:textId="66092695" w:rsidR="00E5241C" w:rsidRPr="00512711" w:rsidRDefault="00E5241C" w:rsidP="00EA25B8">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lastRenderedPageBreak/>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MTC</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is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shaped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by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future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Hopkins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extension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(north-south);</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existing</w:t>
      </w:r>
      <w:r w:rsidR="00CB737F">
        <w:rPr>
          <w:rFonts w:asciiTheme="minorHAnsi" w:hAnsiTheme="minorHAnsi" w:cstheme="majorBidi"/>
          <w:color w:val="auto"/>
          <w:sz w:val="20"/>
          <w:szCs w:val="20"/>
          <w:lang w:val="en-AU"/>
        </w:rPr>
        <w:t xml:space="preserve"> </w:t>
      </w:r>
      <w:proofErr w:type="spellStart"/>
      <w:r w:rsidRPr="00512711">
        <w:rPr>
          <w:rFonts w:asciiTheme="minorHAnsi" w:hAnsiTheme="minorHAnsi" w:cstheme="majorBidi"/>
          <w:color w:val="auto"/>
          <w:sz w:val="20"/>
          <w:szCs w:val="20"/>
          <w:lang w:val="en-AU"/>
        </w:rPr>
        <w:t>Beattys</w:t>
      </w:r>
      <w:proofErr w:type="spellEnd"/>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Reserve</w:t>
      </w:r>
      <w:r w:rsidRPr="00512711">
        <w:rPr>
          <w:rFonts w:asciiTheme="minorHAnsi" w:hAnsiTheme="minorHAnsi" w:cstheme="majorBidi"/>
          <w:color w:val="auto"/>
          <w:sz w:val="20"/>
          <w:szCs w:val="20"/>
          <w:lang w:val="en-AU"/>
        </w:rPr>
        <w: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retarding</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basin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waterway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corridor;</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future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extension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Tarleton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(west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southeast);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00D45EDB" w:rsidRPr="00512711">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00D45EDB" w:rsidRPr="00512711">
        <w:rPr>
          <w:rFonts w:asciiTheme="minorHAnsi" w:hAnsiTheme="minorHAnsi" w:cstheme="majorBidi"/>
          <w:color w:val="auto"/>
          <w:sz w:val="20"/>
          <w:szCs w:val="20"/>
          <w:lang w:val="en-AU"/>
        </w:rPr>
        <w:t>new</w:t>
      </w:r>
      <w:r w:rsidR="00CB737F">
        <w:rPr>
          <w:rFonts w:asciiTheme="minorHAnsi" w:hAnsiTheme="minorHAnsi" w:cstheme="majorBidi"/>
          <w:color w:val="auto"/>
          <w:sz w:val="20"/>
          <w:szCs w:val="20"/>
          <w:lang w:val="en-AU"/>
        </w:rPr>
        <w:t xml:space="preserve"> </w:t>
      </w:r>
      <w:r w:rsidR="00D45EDB" w:rsidRPr="00512711">
        <w:rPr>
          <w:rFonts w:asciiTheme="minorHAnsi" w:hAnsiTheme="minorHAnsi" w:cstheme="majorBidi"/>
          <w:color w:val="auto"/>
          <w:sz w:val="20"/>
          <w:szCs w:val="20"/>
          <w:lang w:val="en-AU"/>
        </w:rPr>
        <w:t>east-west</w:t>
      </w:r>
      <w:r w:rsidR="00CB737F">
        <w:rPr>
          <w:rFonts w:asciiTheme="minorHAnsi" w:hAnsiTheme="minorHAnsi" w:cstheme="majorBidi"/>
          <w:color w:val="auto"/>
          <w:sz w:val="20"/>
          <w:szCs w:val="20"/>
          <w:lang w:val="en-AU"/>
        </w:rPr>
        <w:t xml:space="preserve"> </w:t>
      </w:r>
      <w:r w:rsidR="00D45EDB" w:rsidRPr="00512711">
        <w:rPr>
          <w:rFonts w:asciiTheme="minorHAnsi" w:hAnsiTheme="minorHAnsi" w:cstheme="majorBidi"/>
          <w:color w:val="auto"/>
          <w:sz w:val="20"/>
          <w:szCs w:val="20"/>
          <w:lang w:val="en-AU"/>
        </w:rPr>
        <w:t>connector</w:t>
      </w:r>
      <w:r w:rsidR="00CB737F">
        <w:rPr>
          <w:rFonts w:asciiTheme="minorHAnsi" w:hAnsiTheme="minorHAnsi" w:cstheme="majorBidi"/>
          <w:color w:val="auto"/>
          <w:sz w:val="20"/>
          <w:szCs w:val="20"/>
          <w:lang w:val="en-AU"/>
        </w:rPr>
        <w:t xml:space="preserve"> </w:t>
      </w:r>
      <w:r w:rsidR="00D45EDB" w:rsidRPr="00512711">
        <w:rPr>
          <w:rFonts w:asciiTheme="minorHAnsi" w:hAnsiTheme="minorHAnsi" w:cstheme="majorBidi"/>
          <w:color w:val="auto"/>
          <w:sz w:val="20"/>
          <w:szCs w:val="20"/>
          <w:lang w:val="en-AU"/>
        </w:rPr>
        <w:t>street</w:t>
      </w:r>
      <w:r w:rsidR="00CB737F">
        <w:rPr>
          <w:rFonts w:asciiTheme="minorHAnsi" w:hAnsiTheme="minorHAnsi" w:cstheme="majorBidi"/>
          <w:color w:val="auto"/>
          <w:sz w:val="20"/>
          <w:szCs w:val="20"/>
          <w:lang w:val="en-AU"/>
        </w:rPr>
        <w:t xml:space="preserve"> </w:t>
      </w:r>
      <w:r w:rsidR="00D45EDB" w:rsidRPr="00512711">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00D45EDB"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00D45EDB" w:rsidRPr="00512711">
        <w:rPr>
          <w:rFonts w:asciiTheme="minorHAnsi" w:hAnsiTheme="minorHAnsi" w:cstheme="majorBidi"/>
          <w:color w:val="auto"/>
          <w:sz w:val="20"/>
          <w:szCs w:val="20"/>
          <w:lang w:val="en-AU"/>
        </w:rPr>
        <w:t>north</w:t>
      </w:r>
      <w:r w:rsidR="00EA25B8" w:rsidRPr="00512711">
        <w:rPr>
          <w:rFonts w:asciiTheme="minorHAnsi" w:hAnsiTheme="minorHAnsi" w:cstheme="majorBidi"/>
          <w:color w:val="auto"/>
          <w:sz w:val="20"/>
          <w:szCs w:val="20"/>
          <w:lang w:val="en-AU"/>
        </w:rPr>
        <w:t>.</w:t>
      </w:r>
    </w:p>
    <w:p w14:paraId="22B5F52B" w14:textId="03DF45E3" w:rsidR="00E5241C" w:rsidRPr="00512711" w:rsidRDefault="00D45EDB" w:rsidP="00EA25B8">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t>These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form</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major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design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constraints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opportunities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for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MTC,</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well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extent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Urban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Design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Framework</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be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prepared.</w:t>
      </w:r>
    </w:p>
    <w:p w14:paraId="2B105572" w14:textId="4CD330A7" w:rsidR="00303145" w:rsidRPr="00512711" w:rsidRDefault="00EA25B8" w:rsidP="00EA25B8">
      <w:pPr>
        <w:pStyle w:val="Caption"/>
        <w:rPr>
          <w:color w:val="FF0000"/>
          <w:sz w:val="20"/>
          <w:szCs w:val="20"/>
        </w:rPr>
      </w:pPr>
      <w:r w:rsidRPr="00512711">
        <w:rPr>
          <w:color w:val="FF0000"/>
          <w:sz w:val="20"/>
          <w:szCs w:val="20"/>
        </w:rPr>
        <w:t>Refer</w:t>
      </w:r>
      <w:r w:rsidR="00CB737F">
        <w:rPr>
          <w:color w:val="FF0000"/>
          <w:sz w:val="20"/>
          <w:szCs w:val="20"/>
        </w:rPr>
        <w:t xml:space="preserve"> </w:t>
      </w:r>
      <w:r w:rsidRPr="00512711">
        <w:rPr>
          <w:color w:val="FF0000"/>
          <w:sz w:val="20"/>
          <w:szCs w:val="20"/>
        </w:rPr>
        <w:t>to</w:t>
      </w:r>
      <w:r w:rsidR="00CB737F">
        <w:rPr>
          <w:color w:val="FF0000"/>
          <w:sz w:val="20"/>
          <w:szCs w:val="20"/>
        </w:rPr>
        <w:t xml:space="preserve"> </w:t>
      </w:r>
      <w:r w:rsidRPr="00512711">
        <w:rPr>
          <w:color w:val="FF0000"/>
          <w:sz w:val="20"/>
          <w:szCs w:val="20"/>
        </w:rPr>
        <w:t>the</w:t>
      </w:r>
      <w:r w:rsidR="00CB737F">
        <w:rPr>
          <w:color w:val="FF0000"/>
          <w:sz w:val="20"/>
          <w:szCs w:val="20"/>
        </w:rPr>
        <w:t xml:space="preserve"> </w:t>
      </w:r>
      <w:r w:rsidR="00303145" w:rsidRPr="00512711">
        <w:rPr>
          <w:color w:val="FF0000"/>
          <w:sz w:val="20"/>
          <w:szCs w:val="20"/>
        </w:rPr>
        <w:t>Road</w:t>
      </w:r>
      <w:r w:rsidR="00CB737F">
        <w:rPr>
          <w:color w:val="FF0000"/>
          <w:sz w:val="20"/>
          <w:szCs w:val="20"/>
        </w:rPr>
        <w:t xml:space="preserve"> </w:t>
      </w:r>
      <w:r w:rsidR="00303145" w:rsidRPr="00512711">
        <w:rPr>
          <w:color w:val="FF0000"/>
          <w:sz w:val="20"/>
          <w:szCs w:val="20"/>
        </w:rPr>
        <w:t>and</w:t>
      </w:r>
      <w:r w:rsidR="00CB737F">
        <w:rPr>
          <w:color w:val="FF0000"/>
          <w:sz w:val="20"/>
          <w:szCs w:val="20"/>
        </w:rPr>
        <w:t xml:space="preserve"> </w:t>
      </w:r>
      <w:r w:rsidR="00303145" w:rsidRPr="00512711">
        <w:rPr>
          <w:color w:val="FF0000"/>
          <w:sz w:val="20"/>
          <w:szCs w:val="20"/>
        </w:rPr>
        <w:t>Transport</w:t>
      </w:r>
      <w:r w:rsidR="00CB737F">
        <w:rPr>
          <w:color w:val="FF0000"/>
          <w:sz w:val="20"/>
          <w:szCs w:val="20"/>
        </w:rPr>
        <w:t xml:space="preserve"> </w:t>
      </w:r>
      <w:r w:rsidR="00303145" w:rsidRPr="00512711">
        <w:rPr>
          <w:color w:val="FF0000"/>
          <w:sz w:val="20"/>
          <w:szCs w:val="20"/>
        </w:rPr>
        <w:t>Network</w:t>
      </w:r>
      <w:r w:rsidR="00CB737F">
        <w:rPr>
          <w:color w:val="FF0000"/>
          <w:sz w:val="20"/>
          <w:szCs w:val="20"/>
        </w:rPr>
        <w:t xml:space="preserve"> </w:t>
      </w:r>
      <w:r w:rsidR="00303145" w:rsidRPr="00512711">
        <w:rPr>
          <w:color w:val="FF0000"/>
          <w:sz w:val="20"/>
          <w:szCs w:val="20"/>
        </w:rPr>
        <w:t>diagram</w:t>
      </w:r>
      <w:r w:rsidR="00CB737F">
        <w:rPr>
          <w:color w:val="FF0000"/>
          <w:sz w:val="20"/>
          <w:szCs w:val="20"/>
        </w:rPr>
        <w:t xml:space="preserve"> </w:t>
      </w:r>
      <w:r w:rsidRPr="00512711">
        <w:rPr>
          <w:color w:val="FF0000"/>
          <w:sz w:val="20"/>
          <w:szCs w:val="20"/>
        </w:rPr>
        <w:t>for</w:t>
      </w:r>
      <w:r w:rsidR="00CB737F">
        <w:rPr>
          <w:color w:val="FF0000"/>
          <w:sz w:val="20"/>
          <w:szCs w:val="20"/>
        </w:rPr>
        <w:t xml:space="preserve"> </w:t>
      </w:r>
      <w:r w:rsidRPr="00512711">
        <w:rPr>
          <w:color w:val="FF0000"/>
          <w:sz w:val="20"/>
          <w:szCs w:val="20"/>
        </w:rPr>
        <w:t>the</w:t>
      </w:r>
      <w:r w:rsidR="00CB737F">
        <w:rPr>
          <w:color w:val="FF0000"/>
          <w:sz w:val="20"/>
          <w:szCs w:val="20"/>
        </w:rPr>
        <w:t xml:space="preserve"> </w:t>
      </w:r>
      <w:r w:rsidRPr="00512711">
        <w:rPr>
          <w:color w:val="FF0000"/>
          <w:sz w:val="20"/>
          <w:szCs w:val="20"/>
        </w:rPr>
        <w:t>following:</w:t>
      </w:r>
    </w:p>
    <w:p w14:paraId="2CAAB3A2" w14:textId="6A32B1B2" w:rsidR="00303145" w:rsidRPr="00512711" w:rsidRDefault="00303145" w:rsidP="007B1EE7">
      <w:pPr>
        <w:pStyle w:val="Bullets"/>
        <w:numPr>
          <w:ilvl w:val="0"/>
          <w:numId w:val="73"/>
        </w:numPr>
        <w:rPr>
          <w:rFonts w:asciiTheme="minorHAnsi" w:hAnsiTheme="minorHAnsi" w:cstheme="majorBidi"/>
          <w:color w:val="auto"/>
          <w:sz w:val="20"/>
          <w:szCs w:val="20"/>
          <w:lang w:val="en-AU"/>
        </w:rPr>
      </w:pPr>
      <w:proofErr w:type="spellStart"/>
      <w:r w:rsidRPr="00512711">
        <w:rPr>
          <w:rFonts w:asciiTheme="minorHAnsi" w:hAnsiTheme="minorHAnsi" w:cstheme="majorBidi"/>
          <w:color w:val="auto"/>
          <w:sz w:val="20"/>
          <w:szCs w:val="20"/>
          <w:lang w:val="en-AU"/>
        </w:rPr>
        <w:t>Beattys</w:t>
      </w:r>
      <w:proofErr w:type="spellEnd"/>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Reserve</w:t>
      </w:r>
      <w:r w:rsidR="003A420A" w:rsidRPr="00512711">
        <w:rPr>
          <w:rFonts w:asciiTheme="minorHAnsi" w:hAnsiTheme="minorHAnsi" w:cstheme="majorBidi"/>
          <w:color w:val="auto"/>
          <w:sz w:val="20"/>
          <w:szCs w:val="20"/>
          <w:lang w:val="en-AU"/>
        </w:rPr>
        <w:t>,</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north-south</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waterway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will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provide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pedestrian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cycling</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access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into</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MTC</w:t>
      </w:r>
      <w:r w:rsidR="00591D05" w:rsidRPr="00512711">
        <w:rPr>
          <w:rFonts w:asciiTheme="minorHAnsi" w:hAnsiTheme="minorHAnsi" w:cstheme="majorBidi"/>
          <w:color w:val="auto"/>
          <w:sz w:val="20"/>
          <w:szCs w:val="20"/>
          <w:lang w:val="en-AU"/>
        </w:rPr>
        <w:t>.</w:t>
      </w:r>
    </w:p>
    <w:p w14:paraId="2BBA10B0" w14:textId="18845BE3" w:rsidR="00303145" w:rsidRPr="00512711" w:rsidRDefault="003A420A" w:rsidP="007B1EE7">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t>C</w:t>
      </w:r>
      <w:r w:rsidR="00303145" w:rsidRPr="00512711">
        <w:rPr>
          <w:rFonts w:asciiTheme="minorHAnsi" w:hAnsiTheme="minorHAnsi" w:cstheme="majorBidi"/>
          <w:color w:val="auto"/>
          <w:sz w:val="20"/>
          <w:szCs w:val="20"/>
          <w:lang w:val="en-AU"/>
        </w:rPr>
        <w:t>onnector</w:t>
      </w:r>
      <w:r w:rsidR="00CB737F">
        <w:rPr>
          <w:rFonts w:asciiTheme="minorHAnsi" w:hAnsiTheme="minorHAnsi" w:cstheme="majorBidi"/>
          <w:color w:val="auto"/>
          <w:sz w:val="20"/>
          <w:szCs w:val="20"/>
          <w:lang w:val="en-AU"/>
        </w:rPr>
        <w:t xml:space="preserve"> </w:t>
      </w:r>
      <w:r w:rsidR="00303145" w:rsidRPr="00512711">
        <w:rPr>
          <w:rFonts w:asciiTheme="minorHAnsi" w:hAnsiTheme="minorHAnsi" w:cstheme="majorBidi"/>
          <w:color w:val="auto"/>
          <w:sz w:val="20"/>
          <w:szCs w:val="20"/>
          <w:lang w:val="en-AU"/>
        </w:rPr>
        <w:t>streets</w:t>
      </w:r>
      <w:r w:rsidR="00CB737F">
        <w:rPr>
          <w:rFonts w:asciiTheme="minorHAnsi" w:hAnsiTheme="minorHAnsi" w:cstheme="majorBidi"/>
          <w:color w:val="auto"/>
          <w:sz w:val="20"/>
          <w:szCs w:val="20"/>
          <w:lang w:val="en-AU"/>
        </w:rPr>
        <w:t xml:space="preserve"> </w:t>
      </w:r>
      <w:r w:rsidR="00303145"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00303145" w:rsidRPr="00512711">
        <w:rPr>
          <w:rFonts w:asciiTheme="minorHAnsi" w:hAnsiTheme="minorHAnsi" w:cstheme="majorBidi"/>
          <w:color w:val="auto"/>
          <w:sz w:val="20"/>
          <w:szCs w:val="20"/>
          <w:lang w:val="en-AU"/>
        </w:rPr>
        <w:t>Hopkins</w:t>
      </w:r>
      <w:r w:rsidR="00CB737F">
        <w:rPr>
          <w:rFonts w:asciiTheme="minorHAnsi" w:hAnsiTheme="minorHAnsi" w:cstheme="majorBidi"/>
          <w:color w:val="auto"/>
          <w:sz w:val="20"/>
          <w:szCs w:val="20"/>
          <w:lang w:val="en-AU"/>
        </w:rPr>
        <w:t xml:space="preserve"> </w:t>
      </w:r>
      <w:r w:rsidR="00303145" w:rsidRPr="00512711">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will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provide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access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for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all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modes</w:t>
      </w:r>
      <w:r w:rsidR="00591D05" w:rsidRPr="00512711">
        <w:rPr>
          <w:rFonts w:asciiTheme="minorHAnsi" w:hAnsiTheme="minorHAnsi" w:cstheme="majorBidi"/>
          <w:color w:val="auto"/>
          <w:sz w:val="20"/>
          <w:szCs w:val="20"/>
          <w:lang w:val="en-AU"/>
        </w:rPr>
        <w:t>.</w:t>
      </w:r>
    </w:p>
    <w:p w14:paraId="1C1F0AAE" w14:textId="62D8EF40" w:rsidR="00303145" w:rsidRPr="00512711" w:rsidRDefault="00355959" w:rsidP="007B1EE7">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e</w:t>
      </w:r>
      <w:r w:rsidR="003A420A" w:rsidRPr="00512711">
        <w:rPr>
          <w:rFonts w:asciiTheme="minorHAnsi" w:hAnsiTheme="minorHAnsi" w:cstheme="majorBidi"/>
          <w:color w:val="auto"/>
          <w:sz w:val="20"/>
          <w:szCs w:val="20"/>
          <w:lang w:val="en-AU"/>
        </w:rPr>
        <w:t>ast-west</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main</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street</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is</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focus</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for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civic</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facilities,</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retail</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town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square</w:t>
      </w:r>
      <w:r w:rsidR="003A420A" w:rsidRPr="00512711">
        <w:rPr>
          <w:rFonts w:asciiTheme="minorHAnsi" w:hAnsiTheme="minorHAnsi" w:cstheme="majorBidi"/>
          <w:color w:val="auto"/>
          <w:sz w:val="20"/>
          <w:szCs w:val="20"/>
          <w:lang w:val="en-AU"/>
        </w:rPr>
        <w:t>,</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with</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supporting</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north-south</w:t>
      </w:r>
      <w:r w:rsidR="00CB737F">
        <w:rPr>
          <w:rFonts w:asciiTheme="minorHAnsi" w:hAnsiTheme="minorHAnsi" w:cstheme="majorBidi"/>
          <w:color w:val="auto"/>
          <w:sz w:val="20"/>
          <w:szCs w:val="20"/>
          <w:lang w:val="en-AU"/>
        </w:rPr>
        <w:t xml:space="preserve"> </w:t>
      </w:r>
      <w:r w:rsidR="003A420A" w:rsidRPr="00512711">
        <w:rPr>
          <w:rFonts w:asciiTheme="minorHAnsi" w:hAnsiTheme="minorHAnsi" w:cstheme="majorBidi"/>
          <w:color w:val="auto"/>
          <w:sz w:val="20"/>
          <w:szCs w:val="20"/>
          <w:lang w:val="en-AU"/>
        </w:rPr>
        <w:t>streets</w:t>
      </w:r>
      <w:r w:rsidR="00136FF8" w:rsidRPr="00512711">
        <w:rPr>
          <w:rFonts w:asciiTheme="minorHAnsi" w:hAnsiTheme="minorHAnsi" w:cstheme="majorBidi"/>
          <w:color w:val="auto"/>
          <w:sz w:val="20"/>
          <w:szCs w:val="20"/>
          <w:lang w:val="en-AU"/>
        </w:rPr>
        <w:t>.</w:t>
      </w:r>
    </w:p>
    <w:p w14:paraId="2E311BCF" w14:textId="602BAA52" w:rsidR="00FA5864" w:rsidRPr="00512711" w:rsidRDefault="007F576C" w:rsidP="008C3AA8">
      <w:pPr>
        <w:pStyle w:val="Caption"/>
        <w:rPr>
          <w:color w:val="FF0000"/>
          <w:sz w:val="20"/>
          <w:szCs w:val="20"/>
        </w:rPr>
      </w:pPr>
      <w:r w:rsidRPr="00512711">
        <w:rPr>
          <w:color w:val="FF0000"/>
          <w:sz w:val="20"/>
          <w:szCs w:val="20"/>
        </w:rPr>
        <w:t>Please</w:t>
      </w:r>
      <w:r w:rsidR="00CB737F">
        <w:rPr>
          <w:color w:val="FF0000"/>
          <w:sz w:val="20"/>
          <w:szCs w:val="20"/>
        </w:rPr>
        <w:t xml:space="preserve"> </w:t>
      </w:r>
      <w:r w:rsidRPr="00512711">
        <w:rPr>
          <w:color w:val="FF0000"/>
          <w:sz w:val="20"/>
          <w:szCs w:val="20"/>
        </w:rPr>
        <w:t>refer</w:t>
      </w:r>
      <w:r w:rsidR="00CB737F">
        <w:rPr>
          <w:color w:val="FF0000"/>
          <w:sz w:val="20"/>
          <w:szCs w:val="20"/>
        </w:rPr>
        <w:t xml:space="preserve"> </w:t>
      </w:r>
      <w:r w:rsidRPr="00512711">
        <w:rPr>
          <w:color w:val="FF0000"/>
          <w:sz w:val="20"/>
          <w:szCs w:val="20"/>
        </w:rPr>
        <w:t>to</w:t>
      </w:r>
      <w:r w:rsidR="00CB737F">
        <w:rPr>
          <w:color w:val="FF0000"/>
          <w:sz w:val="20"/>
          <w:szCs w:val="20"/>
        </w:rPr>
        <w:t xml:space="preserve"> </w:t>
      </w:r>
      <w:r w:rsidRPr="00512711">
        <w:rPr>
          <w:color w:val="FF0000"/>
          <w:sz w:val="20"/>
          <w:szCs w:val="20"/>
        </w:rPr>
        <w:t>the</w:t>
      </w:r>
      <w:r w:rsidR="00CB737F">
        <w:rPr>
          <w:color w:val="FF0000"/>
          <w:sz w:val="20"/>
          <w:szCs w:val="20"/>
        </w:rPr>
        <w:t xml:space="preserve"> </w:t>
      </w:r>
      <w:r w:rsidR="00FA5864" w:rsidRPr="00512711">
        <w:rPr>
          <w:color w:val="FF0000"/>
          <w:sz w:val="20"/>
          <w:szCs w:val="20"/>
        </w:rPr>
        <w:t>Place-making</w:t>
      </w:r>
      <w:r w:rsidR="00CB737F">
        <w:rPr>
          <w:color w:val="FF0000"/>
          <w:sz w:val="20"/>
          <w:szCs w:val="20"/>
        </w:rPr>
        <w:t xml:space="preserve"> </w:t>
      </w:r>
      <w:r w:rsidR="00FA5864" w:rsidRPr="00512711">
        <w:rPr>
          <w:color w:val="FF0000"/>
          <w:sz w:val="20"/>
          <w:szCs w:val="20"/>
        </w:rPr>
        <w:t>diagram</w:t>
      </w:r>
      <w:r w:rsidR="00CB737F">
        <w:rPr>
          <w:color w:val="FF0000"/>
          <w:sz w:val="20"/>
          <w:szCs w:val="20"/>
        </w:rPr>
        <w:t xml:space="preserve"> </w:t>
      </w:r>
      <w:r w:rsidRPr="00512711">
        <w:rPr>
          <w:color w:val="FF0000"/>
          <w:sz w:val="20"/>
          <w:szCs w:val="20"/>
        </w:rPr>
        <w:t>for</w:t>
      </w:r>
      <w:r w:rsidR="00CB737F">
        <w:rPr>
          <w:color w:val="FF0000"/>
          <w:sz w:val="20"/>
          <w:szCs w:val="20"/>
        </w:rPr>
        <w:t xml:space="preserve"> </w:t>
      </w:r>
      <w:r w:rsidRPr="00512711">
        <w:rPr>
          <w:color w:val="FF0000"/>
          <w:sz w:val="20"/>
          <w:szCs w:val="20"/>
        </w:rPr>
        <w:t>the</w:t>
      </w:r>
      <w:r w:rsidR="00CB737F">
        <w:rPr>
          <w:color w:val="FF0000"/>
          <w:sz w:val="20"/>
          <w:szCs w:val="20"/>
        </w:rPr>
        <w:t xml:space="preserve"> </w:t>
      </w:r>
      <w:r w:rsidRPr="00512711">
        <w:rPr>
          <w:color w:val="FF0000"/>
          <w:sz w:val="20"/>
          <w:szCs w:val="20"/>
        </w:rPr>
        <w:t>following:</w:t>
      </w:r>
    </w:p>
    <w:p w14:paraId="2D04A6FF" w14:textId="570AC4C7" w:rsidR="00FA5864" w:rsidRPr="00512711" w:rsidRDefault="00FA5864" w:rsidP="007F576C">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six-way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‘pinwheel’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intersection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area</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is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important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gateway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site,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which</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shapes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structure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MTC</w:t>
      </w:r>
      <w:r w:rsidR="00CB737F">
        <w:rPr>
          <w:rFonts w:asciiTheme="minorHAnsi" w:hAnsiTheme="minorHAnsi" w:cstheme="majorBidi"/>
          <w:color w:val="auto"/>
          <w:sz w:val="20"/>
          <w:szCs w:val="20"/>
          <w:lang w:val="en-AU"/>
        </w:rPr>
        <w:t xml:space="preserve"> </w:t>
      </w:r>
    </w:p>
    <w:p w14:paraId="26875377" w14:textId="76697300" w:rsidR="00FA5864" w:rsidRPr="00512711" w:rsidRDefault="00FA5864" w:rsidP="007F576C">
      <w:pPr>
        <w:pStyle w:val="Bullets"/>
        <w:numPr>
          <w:ilvl w:val="0"/>
          <w:numId w:val="73"/>
        </w:numPr>
        <w:rPr>
          <w:rFonts w:asciiTheme="minorHAnsi" w:hAnsiTheme="minorHAnsi" w:cstheme="majorBidi"/>
          <w:color w:val="auto"/>
          <w:sz w:val="20"/>
          <w:szCs w:val="20"/>
          <w:lang w:val="en-AU"/>
        </w:rPr>
      </w:pPr>
      <w:proofErr w:type="spellStart"/>
      <w:r w:rsidRPr="00512711">
        <w:rPr>
          <w:rFonts w:asciiTheme="minorHAnsi" w:hAnsiTheme="minorHAnsi" w:cstheme="majorBidi"/>
          <w:color w:val="auto"/>
          <w:sz w:val="20"/>
          <w:szCs w:val="20"/>
          <w:lang w:val="en-AU"/>
        </w:rPr>
        <w:t>Beattys</w:t>
      </w:r>
      <w:proofErr w:type="spellEnd"/>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historic</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goldfields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route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will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be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developed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into</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tree-lined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linear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park</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with</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streets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along</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one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two</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sides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along</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its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length</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throughout</w:t>
      </w:r>
      <w:r w:rsidRPr="00512711">
        <w:rPr>
          <w:rFonts w:asciiTheme="minorHAnsi" w:hAnsiTheme="minorHAnsi" w:cstheme="majorBidi"/>
          <w:color w:val="auto"/>
          <w:sz w:val="20"/>
          <w:szCs w:val="20"/>
          <w:lang w:val="en-AU"/>
        </w:rPr>
        <w: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punctuated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with</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local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parks,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active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play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community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facilities</w:t>
      </w:r>
    </w:p>
    <w:p w14:paraId="3099B301" w14:textId="5C0BD0A3" w:rsidR="00FA5864" w:rsidRPr="00512711" w:rsidRDefault="00FA5864" w:rsidP="007F576C">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waterway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retarding</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basin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will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be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attractively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landscaped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provide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green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space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pleasant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outlook</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for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MTC</w:t>
      </w:r>
    </w:p>
    <w:p w14:paraId="1374FEBD" w14:textId="1AA245E2" w:rsidR="00FA5864" w:rsidRPr="00512711" w:rsidRDefault="00FA5864" w:rsidP="007F576C">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new</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town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square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will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focus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activity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within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MTC</w:t>
      </w:r>
      <w:r w:rsidR="00136FF8" w:rsidRPr="00512711">
        <w:rPr>
          <w:rFonts w:asciiTheme="minorHAnsi" w:hAnsiTheme="minorHAnsi" w:cstheme="majorBidi"/>
          <w:color w:val="auto"/>
          <w:sz w:val="20"/>
          <w:szCs w:val="20"/>
          <w:lang w:val="en-AU"/>
        </w:rPr>
        <w:t>.</w:t>
      </w:r>
    </w:p>
    <w:p w14:paraId="67972B92" w14:textId="2360CD34" w:rsidR="007F576C" w:rsidRPr="00512711" w:rsidRDefault="007F576C" w:rsidP="007F576C">
      <w:pPr>
        <w:pStyle w:val="Caption"/>
        <w:rPr>
          <w:color w:val="FF0000"/>
          <w:sz w:val="20"/>
          <w:szCs w:val="20"/>
        </w:rPr>
      </w:pPr>
      <w:r w:rsidRPr="00512711">
        <w:rPr>
          <w:color w:val="FF0000"/>
          <w:sz w:val="20"/>
          <w:szCs w:val="20"/>
        </w:rPr>
        <w:t>Please</w:t>
      </w:r>
      <w:r w:rsidR="00CB737F">
        <w:rPr>
          <w:color w:val="FF0000"/>
          <w:sz w:val="20"/>
          <w:szCs w:val="20"/>
        </w:rPr>
        <w:t xml:space="preserve"> </w:t>
      </w:r>
      <w:r w:rsidRPr="00512711">
        <w:rPr>
          <w:color w:val="FF0000"/>
          <w:sz w:val="20"/>
          <w:szCs w:val="20"/>
        </w:rPr>
        <w:t>refer</w:t>
      </w:r>
      <w:r w:rsidR="00CB737F">
        <w:rPr>
          <w:color w:val="FF0000"/>
          <w:sz w:val="20"/>
          <w:szCs w:val="20"/>
        </w:rPr>
        <w:t xml:space="preserve"> </w:t>
      </w:r>
      <w:r w:rsidRPr="00512711">
        <w:rPr>
          <w:color w:val="FF0000"/>
          <w:sz w:val="20"/>
          <w:szCs w:val="20"/>
        </w:rPr>
        <w:t>to</w:t>
      </w:r>
      <w:r w:rsidR="00CB737F">
        <w:rPr>
          <w:color w:val="FF0000"/>
          <w:sz w:val="20"/>
          <w:szCs w:val="20"/>
        </w:rPr>
        <w:t xml:space="preserve"> </w:t>
      </w:r>
      <w:r w:rsidRPr="00512711">
        <w:rPr>
          <w:color w:val="FF0000"/>
          <w:sz w:val="20"/>
          <w:szCs w:val="20"/>
        </w:rPr>
        <w:t>the</w:t>
      </w:r>
      <w:r w:rsidR="00CB737F">
        <w:rPr>
          <w:color w:val="FF0000"/>
          <w:sz w:val="20"/>
          <w:szCs w:val="20"/>
        </w:rPr>
        <w:t xml:space="preserve"> </w:t>
      </w:r>
      <w:r w:rsidR="00FA5864" w:rsidRPr="00512711">
        <w:rPr>
          <w:color w:val="FF0000"/>
          <w:sz w:val="20"/>
          <w:szCs w:val="20"/>
        </w:rPr>
        <w:t>Precincts</w:t>
      </w:r>
      <w:r w:rsidR="00CB737F">
        <w:rPr>
          <w:color w:val="FF0000"/>
          <w:sz w:val="20"/>
          <w:szCs w:val="20"/>
        </w:rPr>
        <w:t xml:space="preserve"> </w:t>
      </w:r>
      <w:r w:rsidR="00FA5864" w:rsidRPr="00512711">
        <w:rPr>
          <w:color w:val="FF0000"/>
          <w:sz w:val="20"/>
          <w:szCs w:val="20"/>
        </w:rPr>
        <w:t>diagram</w:t>
      </w:r>
      <w:r w:rsidR="00CB737F">
        <w:rPr>
          <w:color w:val="FF0000"/>
          <w:sz w:val="20"/>
          <w:szCs w:val="20"/>
        </w:rPr>
        <w:t xml:space="preserve"> </w:t>
      </w:r>
      <w:r w:rsidRPr="00512711">
        <w:rPr>
          <w:color w:val="FF0000"/>
          <w:sz w:val="20"/>
          <w:szCs w:val="20"/>
        </w:rPr>
        <w:t>for</w:t>
      </w:r>
      <w:r w:rsidR="00CB737F">
        <w:rPr>
          <w:color w:val="FF0000"/>
          <w:sz w:val="20"/>
          <w:szCs w:val="20"/>
        </w:rPr>
        <w:t xml:space="preserve"> </w:t>
      </w:r>
      <w:r w:rsidRPr="00512711">
        <w:rPr>
          <w:color w:val="FF0000"/>
          <w:sz w:val="20"/>
          <w:szCs w:val="20"/>
        </w:rPr>
        <w:t>the</w:t>
      </w:r>
      <w:r w:rsidR="00CB737F">
        <w:rPr>
          <w:color w:val="FF0000"/>
          <w:sz w:val="20"/>
          <w:szCs w:val="20"/>
        </w:rPr>
        <w:t xml:space="preserve"> </w:t>
      </w:r>
      <w:r w:rsidRPr="00512711">
        <w:rPr>
          <w:color w:val="FF0000"/>
          <w:sz w:val="20"/>
          <w:szCs w:val="20"/>
        </w:rPr>
        <w:t>following:</w:t>
      </w:r>
    </w:p>
    <w:p w14:paraId="1DD3EF0F" w14:textId="6C52D66D" w:rsidR="00355959" w:rsidRPr="00512711" w:rsidRDefault="00355959" w:rsidP="007F576C">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town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centre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‘heart’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includes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town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square,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civic</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facilities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retail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core</w:t>
      </w:r>
    </w:p>
    <w:p w14:paraId="104398B5" w14:textId="0D1A4BEC" w:rsidR="00FA5864" w:rsidRPr="00512711" w:rsidRDefault="00355959" w:rsidP="007F576C">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t>Further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anchor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specialty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retail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shops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are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located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in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retail/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service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precinct</w:t>
      </w:r>
    </w:p>
    <w:p w14:paraId="4F9B4D7B" w14:textId="63F5A7CF" w:rsidR="00355959" w:rsidRPr="00512711" w:rsidRDefault="006E00A8" w:rsidP="007F576C">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entertainment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precinct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will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include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cafes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restaurants</w:t>
      </w:r>
      <w:r w:rsidR="00355959" w:rsidRPr="00512711">
        <w:rPr>
          <w:rFonts w:asciiTheme="minorHAnsi" w:hAnsiTheme="minorHAnsi" w:cstheme="majorBidi"/>
          <w:color w:val="auto"/>
          <w:sz w:val="20"/>
          <w:szCs w:val="20"/>
          <w:lang w:val="en-AU"/>
        </w:rPr>
        <w: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taking</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advantage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attractive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outlook</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over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open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space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spine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formed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by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waterway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east</w:t>
      </w:r>
      <w:r w:rsidR="00CB737F">
        <w:rPr>
          <w:rFonts w:asciiTheme="minorHAnsi" w:hAnsiTheme="minorHAnsi" w:cstheme="majorBidi"/>
          <w:color w:val="auto"/>
          <w:sz w:val="20"/>
          <w:szCs w:val="20"/>
          <w:lang w:val="en-AU"/>
        </w:rPr>
        <w:t xml:space="preserve"> </w:t>
      </w:r>
    </w:p>
    <w:p w14:paraId="763247B7" w14:textId="6FAC0E93" w:rsidR="006E00A8" w:rsidRPr="00512711" w:rsidRDefault="006E00A8" w:rsidP="007F576C">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t>An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office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commercial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area</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will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be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‘face’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MTC</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Hopkins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be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well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connected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further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commercial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opportunities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west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Hopkins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Road</w:t>
      </w:r>
    </w:p>
    <w:p w14:paraId="01F62AE0" w14:textId="7DE5E3CA" w:rsidR="006E00A8" w:rsidRPr="00512711" w:rsidRDefault="006E00A8" w:rsidP="007F576C">
      <w:pPr>
        <w:pStyle w:val="Bullets"/>
        <w:numPr>
          <w:ilvl w:val="0"/>
          <w:numId w:val="73"/>
        </w:numPr>
        <w:rPr>
          <w:rFonts w:asciiTheme="minorHAnsi" w:hAnsiTheme="minorHAnsi" w:cstheme="majorBidi"/>
          <w:color w:val="auto"/>
          <w:sz w:val="20"/>
          <w:szCs w:val="20"/>
          <w:lang w:val="en-AU"/>
        </w:rPr>
      </w:pPr>
      <w:r w:rsidRPr="00512711">
        <w:rPr>
          <w:rFonts w:asciiTheme="minorHAnsi" w:hAnsiTheme="minorHAnsi" w:cstheme="majorBidi"/>
          <w:color w:val="auto"/>
          <w:sz w:val="20"/>
          <w:szCs w:val="20"/>
          <w:lang w:val="en-AU"/>
        </w:rPr>
        <w:t>Higher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density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residential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areas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north</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south</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MTC</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will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contribute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vibrancy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MTC,</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together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with</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opportunities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for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higher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density</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residential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development</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over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other</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retail/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commercial</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uses</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in</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512711">
        <w:rPr>
          <w:rFonts w:asciiTheme="minorHAnsi" w:hAnsiTheme="minorHAnsi" w:cstheme="majorBidi"/>
          <w:color w:val="auto"/>
          <w:sz w:val="20"/>
          <w:szCs w:val="20"/>
          <w:lang w:val="en-AU"/>
        </w:rPr>
        <w:t>MTC</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along</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Hopkins</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commercial</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uses</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00355959" w:rsidRPr="00512711">
        <w:rPr>
          <w:rFonts w:asciiTheme="minorHAnsi" w:hAnsiTheme="minorHAnsi" w:cstheme="majorBidi"/>
          <w:color w:val="auto"/>
          <w:sz w:val="20"/>
          <w:szCs w:val="20"/>
          <w:lang w:val="en-AU"/>
        </w:rPr>
        <w:t>west</w:t>
      </w:r>
      <w:r w:rsidRPr="00512711">
        <w:rPr>
          <w:rFonts w:asciiTheme="minorHAnsi" w:hAnsiTheme="minorHAnsi" w:cstheme="majorBidi"/>
          <w:color w:val="auto"/>
          <w:sz w:val="20"/>
          <w:szCs w:val="20"/>
          <w:lang w:val="en-AU"/>
        </w:rPr>
        <w:t>.</w:t>
      </w:r>
    </w:p>
    <w:p w14:paraId="188A06AA" w14:textId="77777777" w:rsidR="00847857" w:rsidRDefault="00847857">
      <w:pPr>
        <w:pStyle w:val="Caption"/>
      </w:pPr>
      <w:bookmarkStart w:id="24" w:name="_Ref449971208"/>
      <w:bookmarkEnd w:id="22"/>
    </w:p>
    <w:p w14:paraId="1631EB85" w14:textId="63DA558E" w:rsidR="007A72FB" w:rsidRPr="00847857" w:rsidRDefault="007A72FB">
      <w:pPr>
        <w:pStyle w:val="Caption"/>
        <w:rPr>
          <w:sz w:val="20"/>
        </w:rPr>
      </w:pPr>
      <w:r w:rsidRPr="00847857">
        <w:rPr>
          <w:sz w:val="20"/>
        </w:rPr>
        <w:t>Figure</w:t>
      </w:r>
      <w:r w:rsidR="00CB737F" w:rsidRPr="00847857">
        <w:rPr>
          <w:sz w:val="20"/>
        </w:rPr>
        <w:t xml:space="preserve"> </w:t>
      </w:r>
      <w:r w:rsidRPr="00847857">
        <w:rPr>
          <w:sz w:val="20"/>
        </w:rPr>
        <w:fldChar w:fldCharType="begin"/>
      </w:r>
      <w:r w:rsidRPr="00847857">
        <w:rPr>
          <w:sz w:val="20"/>
        </w:rPr>
        <w:instrText xml:space="preserve"> SEQ Figure \* ARABIC </w:instrText>
      </w:r>
      <w:r w:rsidRPr="00847857">
        <w:rPr>
          <w:sz w:val="20"/>
        </w:rPr>
        <w:fldChar w:fldCharType="separate"/>
      </w:r>
      <w:r w:rsidR="005A39A3" w:rsidRPr="00847857">
        <w:rPr>
          <w:sz w:val="20"/>
        </w:rPr>
        <w:t>7</w:t>
      </w:r>
      <w:r w:rsidRPr="00847857">
        <w:rPr>
          <w:sz w:val="20"/>
        </w:rPr>
        <w:fldChar w:fldCharType="end"/>
      </w:r>
      <w:r w:rsidR="00CB737F" w:rsidRPr="00847857">
        <w:rPr>
          <w:sz w:val="20"/>
        </w:rPr>
        <w:t xml:space="preserve"> </w:t>
      </w:r>
      <w:r w:rsidR="004B55B5">
        <w:rPr>
          <w:sz w:val="20"/>
        </w:rPr>
        <w:t>is</w:t>
      </w:r>
      <w:r w:rsidR="00CB737F" w:rsidRPr="00847857">
        <w:rPr>
          <w:sz w:val="20"/>
        </w:rPr>
        <w:t xml:space="preserve"> </w:t>
      </w:r>
      <w:r w:rsidR="00CC134A" w:rsidRPr="00847857">
        <w:rPr>
          <w:sz w:val="20"/>
        </w:rPr>
        <w:t>the</w:t>
      </w:r>
      <w:r w:rsidR="00CB737F" w:rsidRPr="00847857">
        <w:rPr>
          <w:sz w:val="20"/>
        </w:rPr>
        <w:t xml:space="preserve"> </w:t>
      </w:r>
      <w:r w:rsidRPr="00847857">
        <w:rPr>
          <w:sz w:val="20"/>
        </w:rPr>
        <w:t>Major</w:t>
      </w:r>
      <w:r w:rsidR="00CB737F" w:rsidRPr="00847857">
        <w:rPr>
          <w:sz w:val="20"/>
        </w:rPr>
        <w:t xml:space="preserve"> </w:t>
      </w:r>
      <w:r w:rsidRPr="00847857">
        <w:rPr>
          <w:sz w:val="20"/>
        </w:rPr>
        <w:t>Town</w:t>
      </w:r>
      <w:r w:rsidR="00CB737F" w:rsidRPr="00847857">
        <w:rPr>
          <w:sz w:val="20"/>
        </w:rPr>
        <w:t xml:space="preserve"> </w:t>
      </w:r>
      <w:r w:rsidRPr="00847857">
        <w:rPr>
          <w:sz w:val="20"/>
        </w:rPr>
        <w:t>Centre</w:t>
      </w:r>
      <w:r w:rsidR="00CB737F" w:rsidRPr="00847857">
        <w:rPr>
          <w:sz w:val="20"/>
        </w:rPr>
        <w:t xml:space="preserve"> </w:t>
      </w:r>
      <w:r w:rsidRPr="00847857">
        <w:rPr>
          <w:sz w:val="20"/>
        </w:rPr>
        <w:t>Concept</w:t>
      </w:r>
      <w:r w:rsidR="00CB737F" w:rsidRPr="00847857">
        <w:rPr>
          <w:sz w:val="20"/>
        </w:rPr>
        <w:t xml:space="preserve"> </w:t>
      </w:r>
      <w:r w:rsidRPr="00847857">
        <w:rPr>
          <w:sz w:val="20"/>
        </w:rPr>
        <w:t>Plan</w:t>
      </w:r>
      <w:r w:rsidR="00CC134A" w:rsidRPr="00847857">
        <w:rPr>
          <w:sz w:val="20"/>
        </w:rPr>
        <w:t>.</w:t>
      </w:r>
      <w:r w:rsidR="00CB737F" w:rsidRPr="00847857">
        <w:rPr>
          <w:sz w:val="20"/>
        </w:rPr>
        <w:t xml:space="preserve"> </w:t>
      </w:r>
      <w:r w:rsidR="00CC134A" w:rsidRPr="00847857">
        <w:rPr>
          <w:sz w:val="20"/>
        </w:rPr>
        <w:t>Please</w:t>
      </w:r>
      <w:r w:rsidR="00CB737F" w:rsidRPr="00847857">
        <w:rPr>
          <w:sz w:val="20"/>
        </w:rPr>
        <w:t xml:space="preserve"> </w:t>
      </w:r>
      <w:r w:rsidR="00CC134A" w:rsidRPr="00847857">
        <w:rPr>
          <w:sz w:val="20"/>
        </w:rPr>
        <w:t>contact</w:t>
      </w:r>
      <w:r w:rsidR="00CB737F" w:rsidRPr="00847857">
        <w:rPr>
          <w:sz w:val="20"/>
        </w:rPr>
        <w:t xml:space="preserve"> </w:t>
      </w:r>
      <w:r w:rsidR="00CC134A" w:rsidRPr="00847857">
        <w:rPr>
          <w:sz w:val="20"/>
        </w:rPr>
        <w:t>MPA</w:t>
      </w:r>
      <w:r w:rsidR="00CB737F" w:rsidRPr="00847857">
        <w:rPr>
          <w:sz w:val="20"/>
        </w:rPr>
        <w:t xml:space="preserve"> </w:t>
      </w:r>
      <w:r w:rsidR="00CC134A" w:rsidRPr="00847857">
        <w:rPr>
          <w:sz w:val="20"/>
        </w:rPr>
        <w:t>to</w:t>
      </w:r>
      <w:r w:rsidR="00CB737F" w:rsidRPr="00847857">
        <w:rPr>
          <w:sz w:val="20"/>
        </w:rPr>
        <w:t xml:space="preserve"> </w:t>
      </w:r>
      <w:r w:rsidR="00CC134A" w:rsidRPr="00847857">
        <w:rPr>
          <w:sz w:val="20"/>
        </w:rPr>
        <w:t>see</w:t>
      </w:r>
      <w:r w:rsidR="00CB737F" w:rsidRPr="00847857">
        <w:rPr>
          <w:sz w:val="20"/>
        </w:rPr>
        <w:t xml:space="preserve"> </w:t>
      </w:r>
      <w:r w:rsidR="00CC134A" w:rsidRPr="00847857">
        <w:rPr>
          <w:sz w:val="20"/>
        </w:rPr>
        <w:t>an</w:t>
      </w:r>
      <w:r w:rsidR="00CB737F" w:rsidRPr="00847857">
        <w:rPr>
          <w:sz w:val="20"/>
        </w:rPr>
        <w:t xml:space="preserve"> </w:t>
      </w:r>
      <w:r w:rsidR="00CC134A" w:rsidRPr="00847857">
        <w:rPr>
          <w:sz w:val="20"/>
        </w:rPr>
        <w:t>accessible</w:t>
      </w:r>
      <w:r w:rsidR="00CB737F" w:rsidRPr="00847857">
        <w:rPr>
          <w:sz w:val="20"/>
        </w:rPr>
        <w:t xml:space="preserve"> </w:t>
      </w:r>
      <w:r w:rsidR="00CC134A" w:rsidRPr="00847857">
        <w:rPr>
          <w:sz w:val="20"/>
        </w:rPr>
        <w:t>version</w:t>
      </w:r>
      <w:r w:rsidR="00CB737F" w:rsidRPr="00847857">
        <w:rPr>
          <w:sz w:val="20"/>
        </w:rPr>
        <w:t xml:space="preserve"> </w:t>
      </w:r>
      <w:r w:rsidR="00CC134A" w:rsidRPr="00847857">
        <w:rPr>
          <w:sz w:val="20"/>
        </w:rPr>
        <w:t>of</w:t>
      </w:r>
      <w:r w:rsidR="00CB737F" w:rsidRPr="00847857">
        <w:rPr>
          <w:sz w:val="20"/>
        </w:rPr>
        <w:t xml:space="preserve"> </w:t>
      </w:r>
      <w:r w:rsidR="00CC134A" w:rsidRPr="00847857">
        <w:rPr>
          <w:sz w:val="20"/>
        </w:rPr>
        <w:t>this</w:t>
      </w:r>
      <w:r w:rsidR="00CB737F" w:rsidRPr="00847857">
        <w:rPr>
          <w:sz w:val="20"/>
        </w:rPr>
        <w:t xml:space="preserve"> </w:t>
      </w:r>
      <w:r w:rsidR="00CC134A" w:rsidRPr="00847857">
        <w:rPr>
          <w:sz w:val="20"/>
        </w:rPr>
        <w:t>figure.</w:t>
      </w:r>
    </w:p>
    <w:bookmarkEnd w:id="23"/>
    <w:bookmarkEnd w:id="24"/>
    <w:p w14:paraId="133D1E4E" w14:textId="5F023C30" w:rsidR="00CC134A" w:rsidRDefault="00090781" w:rsidP="00CC134A">
      <w:pPr>
        <w:pStyle w:val="Heading4"/>
        <w:rPr>
          <w:b/>
          <w:color w:val="FF0000"/>
          <w:sz w:val="18"/>
          <w:szCs w:val="18"/>
        </w:rPr>
      </w:pPr>
      <w:r w:rsidRPr="00D07148">
        <w:t>Place-making</w:t>
      </w:r>
      <w:r w:rsidR="00CB737F">
        <w:t xml:space="preserve"> </w:t>
      </w:r>
      <w:r w:rsidRPr="00D07148">
        <w:t>and</w:t>
      </w:r>
      <w:r w:rsidR="00CB737F">
        <w:t xml:space="preserve"> </w:t>
      </w:r>
      <w:r w:rsidRPr="00D07148">
        <w:t>Design</w:t>
      </w:r>
      <w:r w:rsidR="00CB737F">
        <w:t xml:space="preserve"> </w:t>
      </w:r>
      <w:r w:rsidRPr="00D07148">
        <w:t>Elements</w:t>
      </w:r>
      <w:r w:rsidR="00CB737F">
        <w:rPr>
          <w:sz w:val="18"/>
          <w:szCs w:val="18"/>
        </w:rPr>
        <w:t xml:space="preserve"> </w:t>
      </w:r>
    </w:p>
    <w:p w14:paraId="29465173" w14:textId="1178AF7F" w:rsidR="00090781" w:rsidRPr="00157EFB" w:rsidRDefault="00090781" w:rsidP="00A7347C">
      <w:pPr>
        <w:rPr>
          <w:sz w:val="20"/>
          <w:szCs w:val="20"/>
        </w:rPr>
      </w:pPr>
      <w:r w:rsidRPr="00157EFB">
        <w:rPr>
          <w:sz w:val="20"/>
          <w:szCs w:val="20"/>
        </w:rPr>
        <w:t>The</w:t>
      </w:r>
      <w:r w:rsidR="00CB737F">
        <w:rPr>
          <w:sz w:val="20"/>
          <w:szCs w:val="20"/>
        </w:rPr>
        <w:t xml:space="preserve"> </w:t>
      </w:r>
      <w:r w:rsidRPr="00157EFB">
        <w:rPr>
          <w:sz w:val="20"/>
          <w:szCs w:val="20"/>
        </w:rPr>
        <w:t>historic</w:t>
      </w:r>
      <w:r w:rsidR="00CB737F">
        <w:rPr>
          <w:sz w:val="20"/>
          <w:szCs w:val="20"/>
        </w:rPr>
        <w:t xml:space="preserve"> </w:t>
      </w:r>
      <w:proofErr w:type="spellStart"/>
      <w:r w:rsidRPr="00157EFB">
        <w:rPr>
          <w:sz w:val="20"/>
          <w:szCs w:val="20"/>
        </w:rPr>
        <w:t>Beattys</w:t>
      </w:r>
      <w:proofErr w:type="spellEnd"/>
      <w:r w:rsidR="00CB737F">
        <w:rPr>
          <w:sz w:val="20"/>
          <w:szCs w:val="20"/>
        </w:rPr>
        <w:t xml:space="preserve"> </w:t>
      </w:r>
      <w:r w:rsidRPr="00157EFB">
        <w:rPr>
          <w:sz w:val="20"/>
          <w:szCs w:val="20"/>
        </w:rPr>
        <w:t>Road</w:t>
      </w:r>
      <w:r w:rsidR="00CB737F">
        <w:rPr>
          <w:sz w:val="20"/>
          <w:szCs w:val="20"/>
        </w:rPr>
        <w:t xml:space="preserve"> </w:t>
      </w:r>
      <w:r w:rsidR="00D074CD" w:rsidRPr="00157EFB">
        <w:rPr>
          <w:sz w:val="20"/>
          <w:szCs w:val="20"/>
        </w:rPr>
        <w:t>Reserve</w:t>
      </w:r>
      <w:r w:rsidR="00CB737F">
        <w:rPr>
          <w:sz w:val="20"/>
          <w:szCs w:val="20"/>
        </w:rPr>
        <w:t xml:space="preserve"> </w:t>
      </w:r>
      <w:r w:rsidRPr="00157EFB">
        <w:rPr>
          <w:sz w:val="20"/>
          <w:szCs w:val="20"/>
        </w:rPr>
        <w:t>meets</w:t>
      </w:r>
      <w:r w:rsidR="00CB737F">
        <w:rPr>
          <w:sz w:val="20"/>
          <w:szCs w:val="20"/>
        </w:rPr>
        <w:t xml:space="preserve"> </w:t>
      </w:r>
      <w:r w:rsidRPr="00157EFB">
        <w:rPr>
          <w:sz w:val="20"/>
          <w:szCs w:val="20"/>
        </w:rPr>
        <w:t>with</w:t>
      </w:r>
      <w:r w:rsidR="00CB737F">
        <w:rPr>
          <w:sz w:val="20"/>
          <w:szCs w:val="20"/>
        </w:rPr>
        <w:t xml:space="preserve"> </w:t>
      </w:r>
      <w:r w:rsidRPr="00157EFB">
        <w:rPr>
          <w:sz w:val="20"/>
          <w:szCs w:val="20"/>
        </w:rPr>
        <w:t>the</w:t>
      </w:r>
      <w:r w:rsidR="00CB737F">
        <w:rPr>
          <w:sz w:val="20"/>
          <w:szCs w:val="20"/>
        </w:rPr>
        <w:t xml:space="preserve"> </w:t>
      </w:r>
      <w:r w:rsidRPr="00157EFB">
        <w:rPr>
          <w:sz w:val="20"/>
          <w:szCs w:val="20"/>
        </w:rPr>
        <w:t>new</w:t>
      </w:r>
      <w:r w:rsidR="00CB737F">
        <w:rPr>
          <w:sz w:val="20"/>
          <w:szCs w:val="20"/>
        </w:rPr>
        <w:t xml:space="preserve"> </w:t>
      </w:r>
      <w:r w:rsidRPr="00157EFB">
        <w:rPr>
          <w:sz w:val="20"/>
          <w:szCs w:val="20"/>
        </w:rPr>
        <w:t>street</w:t>
      </w:r>
      <w:r w:rsidR="00CB737F">
        <w:rPr>
          <w:sz w:val="20"/>
          <w:szCs w:val="20"/>
        </w:rPr>
        <w:t xml:space="preserve"> </w:t>
      </w:r>
      <w:r w:rsidRPr="00157EFB">
        <w:rPr>
          <w:sz w:val="20"/>
          <w:szCs w:val="20"/>
        </w:rPr>
        <w:t>grid</w:t>
      </w:r>
      <w:r w:rsidR="00CB737F">
        <w:rPr>
          <w:sz w:val="20"/>
          <w:szCs w:val="20"/>
        </w:rPr>
        <w:t xml:space="preserve"> </w:t>
      </w:r>
      <w:r w:rsidRPr="00157EFB">
        <w:rPr>
          <w:sz w:val="20"/>
          <w:szCs w:val="20"/>
        </w:rPr>
        <w:t>of</w:t>
      </w:r>
      <w:r w:rsidR="00CB737F">
        <w:rPr>
          <w:sz w:val="20"/>
          <w:szCs w:val="20"/>
        </w:rPr>
        <w:t xml:space="preserve"> </w:t>
      </w:r>
      <w:r w:rsidRPr="00157EFB">
        <w:rPr>
          <w:sz w:val="20"/>
          <w:szCs w:val="20"/>
        </w:rPr>
        <w:t>the</w:t>
      </w:r>
      <w:r w:rsidR="00CB737F">
        <w:rPr>
          <w:sz w:val="20"/>
          <w:szCs w:val="20"/>
        </w:rPr>
        <w:t xml:space="preserve"> </w:t>
      </w:r>
      <w:r w:rsidRPr="00157EFB">
        <w:rPr>
          <w:sz w:val="20"/>
          <w:szCs w:val="20"/>
        </w:rPr>
        <w:t>PSP</w:t>
      </w:r>
      <w:r w:rsidR="00CB737F">
        <w:rPr>
          <w:sz w:val="20"/>
          <w:szCs w:val="20"/>
        </w:rPr>
        <w:t xml:space="preserve"> </w:t>
      </w:r>
      <w:r w:rsidRPr="00157EFB">
        <w:rPr>
          <w:sz w:val="20"/>
          <w:szCs w:val="20"/>
        </w:rPr>
        <w:t>to</w:t>
      </w:r>
      <w:r w:rsidR="00CB737F">
        <w:rPr>
          <w:sz w:val="20"/>
          <w:szCs w:val="20"/>
        </w:rPr>
        <w:t xml:space="preserve"> </w:t>
      </w:r>
      <w:r w:rsidRPr="00157EFB">
        <w:rPr>
          <w:sz w:val="20"/>
          <w:szCs w:val="20"/>
        </w:rPr>
        <w:t>shape</w:t>
      </w:r>
      <w:r w:rsidR="00CB737F">
        <w:rPr>
          <w:sz w:val="20"/>
          <w:szCs w:val="20"/>
        </w:rPr>
        <w:t xml:space="preserve"> </w:t>
      </w:r>
      <w:r w:rsidRPr="00157EFB">
        <w:rPr>
          <w:sz w:val="20"/>
          <w:szCs w:val="20"/>
        </w:rPr>
        <w:t>the</w:t>
      </w:r>
      <w:r w:rsidR="00CB737F">
        <w:rPr>
          <w:sz w:val="20"/>
          <w:szCs w:val="20"/>
        </w:rPr>
        <w:t xml:space="preserve"> </w:t>
      </w:r>
      <w:r w:rsidRPr="00157EFB">
        <w:rPr>
          <w:sz w:val="20"/>
          <w:szCs w:val="20"/>
        </w:rPr>
        <w:t>structure</w:t>
      </w:r>
      <w:r w:rsidR="00CB737F">
        <w:rPr>
          <w:sz w:val="20"/>
          <w:szCs w:val="20"/>
        </w:rPr>
        <w:t xml:space="preserve"> </w:t>
      </w:r>
      <w:r w:rsidRPr="00157EFB">
        <w:rPr>
          <w:sz w:val="20"/>
          <w:szCs w:val="20"/>
        </w:rPr>
        <w:t>of</w:t>
      </w:r>
      <w:r w:rsidR="00CB737F">
        <w:rPr>
          <w:sz w:val="20"/>
          <w:szCs w:val="20"/>
        </w:rPr>
        <w:t xml:space="preserve"> </w:t>
      </w:r>
      <w:r w:rsidRPr="00157EFB">
        <w:rPr>
          <w:sz w:val="20"/>
          <w:szCs w:val="20"/>
        </w:rPr>
        <w:t>the</w:t>
      </w:r>
      <w:r w:rsidR="00CB737F">
        <w:rPr>
          <w:sz w:val="20"/>
          <w:szCs w:val="20"/>
        </w:rPr>
        <w:t xml:space="preserve"> </w:t>
      </w:r>
      <w:r w:rsidRPr="00157EFB">
        <w:rPr>
          <w:sz w:val="20"/>
          <w:szCs w:val="20"/>
        </w:rPr>
        <w:t>Plumpton</w:t>
      </w:r>
      <w:r w:rsidR="00CB737F">
        <w:rPr>
          <w:sz w:val="20"/>
          <w:szCs w:val="20"/>
        </w:rPr>
        <w:t xml:space="preserve"> </w:t>
      </w:r>
      <w:r w:rsidRPr="00157EFB">
        <w:rPr>
          <w:sz w:val="20"/>
          <w:szCs w:val="20"/>
        </w:rPr>
        <w:t>Major</w:t>
      </w:r>
      <w:r w:rsidR="00CB737F">
        <w:rPr>
          <w:sz w:val="20"/>
          <w:szCs w:val="20"/>
        </w:rPr>
        <w:t xml:space="preserve"> </w:t>
      </w:r>
      <w:r w:rsidRPr="00157EFB">
        <w:rPr>
          <w:sz w:val="20"/>
          <w:szCs w:val="20"/>
        </w:rPr>
        <w:t>Town</w:t>
      </w:r>
      <w:r w:rsidR="00CB737F">
        <w:rPr>
          <w:sz w:val="20"/>
          <w:szCs w:val="20"/>
        </w:rPr>
        <w:t xml:space="preserve"> </w:t>
      </w:r>
      <w:r w:rsidRPr="00157EFB">
        <w:rPr>
          <w:sz w:val="20"/>
          <w:szCs w:val="20"/>
        </w:rPr>
        <w:t>Centre</w:t>
      </w:r>
      <w:r w:rsidR="00157EFB">
        <w:rPr>
          <w:sz w:val="20"/>
          <w:szCs w:val="20"/>
        </w:rPr>
        <w:t>.</w:t>
      </w:r>
    </w:p>
    <w:p w14:paraId="09AF7C2D" w14:textId="49ABA019" w:rsidR="00090781" w:rsidRPr="00157EFB" w:rsidRDefault="00090781" w:rsidP="00CC134A">
      <w:pPr>
        <w:pStyle w:val="Bullets"/>
        <w:numPr>
          <w:ilvl w:val="0"/>
          <w:numId w:val="73"/>
        </w:numPr>
        <w:rPr>
          <w:rFonts w:asciiTheme="minorHAnsi" w:hAnsiTheme="minorHAnsi" w:cstheme="majorBidi"/>
          <w:color w:val="auto"/>
          <w:sz w:val="20"/>
          <w:szCs w:val="20"/>
          <w:lang w:val="en-AU"/>
        </w:rPr>
      </w:pPr>
      <w:proofErr w:type="spellStart"/>
      <w:r w:rsidRPr="00157EFB">
        <w:rPr>
          <w:rFonts w:asciiTheme="minorHAnsi" w:hAnsiTheme="minorHAnsi" w:cstheme="majorBidi"/>
          <w:color w:val="auto"/>
          <w:sz w:val="20"/>
          <w:szCs w:val="20"/>
          <w:lang w:val="en-AU"/>
        </w:rPr>
        <w:t>Beattys</w:t>
      </w:r>
      <w:proofErr w:type="spellEnd"/>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00D074CD" w:rsidRPr="00157EFB">
        <w:rPr>
          <w:rFonts w:asciiTheme="minorHAnsi" w:hAnsiTheme="minorHAnsi" w:cstheme="majorBidi"/>
          <w:color w:val="auto"/>
          <w:sz w:val="20"/>
          <w:szCs w:val="20"/>
          <w:lang w:val="en-AU"/>
        </w:rPr>
        <w:t>Reserve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is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partially</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transformed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into</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linear</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park</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with</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multiple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functions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along</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its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length</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including</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street,</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shared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path</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parkland,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encouraging</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walking</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cycling</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into</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MTC</w:t>
      </w:r>
      <w:r w:rsidR="00157EFB">
        <w:rPr>
          <w:rFonts w:asciiTheme="minorHAnsi" w:hAnsiTheme="minorHAnsi" w:cstheme="majorBidi"/>
          <w:color w:val="auto"/>
          <w:sz w:val="20"/>
          <w:szCs w:val="20"/>
          <w:lang w:val="en-AU"/>
        </w:rPr>
        <w:t>.</w:t>
      </w:r>
    </w:p>
    <w:p w14:paraId="2C3B8432" w14:textId="62308BD5" w:rsidR="00090781" w:rsidRPr="00157EFB" w:rsidRDefault="00090781" w:rsidP="00CC134A">
      <w:pPr>
        <w:pStyle w:val="Bullets"/>
        <w:numPr>
          <w:ilvl w:val="0"/>
          <w:numId w:val="73"/>
        </w:numPr>
        <w:rPr>
          <w:rFonts w:asciiTheme="minorHAnsi" w:hAnsiTheme="minorHAnsi" w:cstheme="majorBidi"/>
          <w:color w:val="auto"/>
          <w:sz w:val="20"/>
          <w:szCs w:val="20"/>
          <w:lang w:val="en-AU"/>
        </w:rPr>
      </w:pPr>
      <w:r w:rsidRPr="00157EFB">
        <w:rPr>
          <w:rFonts w:asciiTheme="minorHAnsi" w:hAnsiTheme="minorHAnsi" w:cstheme="majorBidi"/>
          <w:color w:val="auto"/>
          <w:sz w:val="20"/>
          <w:szCs w:val="20"/>
          <w:lang w:val="en-AU"/>
        </w:rPr>
        <w:t>Major</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supermarkets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discount</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department</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store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are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retail</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anchors,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specialty</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retail</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00D074CD" w:rsidRPr="00157EFB">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00D074CD" w:rsidRPr="00157EFB">
        <w:rPr>
          <w:rFonts w:asciiTheme="minorHAnsi" w:hAnsiTheme="minorHAnsi" w:cstheme="majorBidi"/>
          <w:color w:val="auto"/>
          <w:sz w:val="20"/>
          <w:szCs w:val="20"/>
          <w:lang w:val="en-AU"/>
        </w:rPr>
        <w:t>town</w:t>
      </w:r>
      <w:r w:rsidR="00CB737F">
        <w:rPr>
          <w:rFonts w:asciiTheme="minorHAnsi" w:hAnsiTheme="minorHAnsi" w:cstheme="majorBidi"/>
          <w:color w:val="auto"/>
          <w:sz w:val="20"/>
          <w:szCs w:val="20"/>
          <w:lang w:val="en-AU"/>
        </w:rPr>
        <w:t xml:space="preserve"> </w:t>
      </w:r>
      <w:r w:rsidR="00D074CD" w:rsidRPr="00157EFB">
        <w:rPr>
          <w:rFonts w:asciiTheme="minorHAnsi" w:hAnsiTheme="minorHAnsi" w:cstheme="majorBidi"/>
          <w:color w:val="auto"/>
          <w:sz w:val="20"/>
          <w:szCs w:val="20"/>
          <w:lang w:val="en-AU"/>
        </w:rPr>
        <w:t>square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along</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two</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intersecting</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“main”</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streets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accentuate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importance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this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location</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00D074CD" w:rsidRPr="00157EFB">
        <w:rPr>
          <w:rFonts w:asciiTheme="minorHAnsi" w:hAnsiTheme="minorHAnsi" w:cstheme="majorBidi"/>
          <w:color w:val="auto"/>
          <w:sz w:val="20"/>
          <w:szCs w:val="20"/>
          <w:lang w:val="en-AU"/>
        </w:rPr>
        <w:t>heart</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area</w:t>
      </w:r>
      <w:r w:rsidR="00157EFB">
        <w:rPr>
          <w:rFonts w:asciiTheme="minorHAnsi" w:hAnsiTheme="minorHAnsi" w:cstheme="majorBidi"/>
          <w:color w:val="auto"/>
          <w:sz w:val="20"/>
          <w:szCs w:val="20"/>
          <w:lang w:val="en-AU"/>
        </w:rPr>
        <w:t>.</w:t>
      </w:r>
    </w:p>
    <w:p w14:paraId="024B2E56" w14:textId="5BBC300B" w:rsidR="00090781" w:rsidRPr="00157EFB" w:rsidRDefault="00090781" w:rsidP="00CC134A">
      <w:pPr>
        <w:pStyle w:val="Bullets"/>
        <w:numPr>
          <w:ilvl w:val="0"/>
          <w:numId w:val="73"/>
        </w:numPr>
        <w:rPr>
          <w:rFonts w:asciiTheme="minorHAnsi" w:hAnsiTheme="minorHAnsi" w:cstheme="majorBidi"/>
          <w:color w:val="auto"/>
          <w:sz w:val="20"/>
          <w:szCs w:val="20"/>
          <w:lang w:val="en-AU"/>
        </w:rPr>
      </w:pPr>
      <w:r w:rsidRPr="00157EFB">
        <w:rPr>
          <w:rFonts w:asciiTheme="minorHAnsi" w:hAnsiTheme="minorHAnsi" w:cstheme="majorBidi"/>
          <w:color w:val="auto"/>
          <w:sz w:val="20"/>
          <w:szCs w:val="20"/>
          <w:lang w:val="en-AU"/>
        </w:rPr>
        <w:t>Diverse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employment</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uses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within</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MTC</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are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strengthened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by</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links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00D074CD" w:rsidRPr="00157EFB">
        <w:rPr>
          <w:rFonts w:asciiTheme="minorHAnsi" w:hAnsiTheme="minorHAnsi" w:cstheme="majorBidi"/>
          <w:color w:val="auto"/>
          <w:sz w:val="20"/>
          <w:szCs w:val="20"/>
          <w:lang w:val="en-AU"/>
        </w:rPr>
        <w:t>business</w:t>
      </w:r>
      <w:r w:rsidR="00CB737F">
        <w:rPr>
          <w:rFonts w:asciiTheme="minorHAnsi" w:hAnsiTheme="minorHAnsi" w:cstheme="majorBidi"/>
          <w:color w:val="auto"/>
          <w:sz w:val="20"/>
          <w:szCs w:val="20"/>
          <w:lang w:val="en-AU"/>
        </w:rPr>
        <w:t xml:space="preserve"> </w:t>
      </w:r>
      <w:r w:rsidR="00D074CD" w:rsidRPr="00157EFB">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00D074CD" w:rsidRPr="00157EFB">
        <w:rPr>
          <w:rFonts w:asciiTheme="minorHAnsi" w:hAnsiTheme="minorHAnsi" w:cstheme="majorBidi"/>
          <w:color w:val="auto"/>
          <w:sz w:val="20"/>
          <w:szCs w:val="20"/>
          <w:lang w:val="en-AU"/>
        </w:rPr>
        <w:t>industrial</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land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across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Hopkins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Road</w:t>
      </w:r>
      <w:r w:rsidR="00157EFB">
        <w:rPr>
          <w:rFonts w:asciiTheme="minorHAnsi" w:hAnsiTheme="minorHAnsi" w:cstheme="majorBidi"/>
          <w:color w:val="auto"/>
          <w:sz w:val="20"/>
          <w:szCs w:val="20"/>
          <w:lang w:val="en-AU"/>
        </w:rPr>
        <w:t>.</w:t>
      </w:r>
    </w:p>
    <w:p w14:paraId="193D4740" w14:textId="0B208D16" w:rsidR="00090781" w:rsidRPr="00157EFB" w:rsidRDefault="00090781" w:rsidP="00CC134A">
      <w:pPr>
        <w:pStyle w:val="Bullets"/>
        <w:numPr>
          <w:ilvl w:val="0"/>
          <w:numId w:val="73"/>
        </w:numPr>
        <w:rPr>
          <w:rFonts w:asciiTheme="minorHAnsi" w:hAnsiTheme="minorHAnsi" w:cstheme="majorBidi"/>
          <w:color w:val="auto"/>
          <w:sz w:val="20"/>
          <w:szCs w:val="20"/>
          <w:lang w:val="en-AU"/>
        </w:rPr>
      </w:pPr>
      <w:r w:rsidRPr="00157EFB">
        <w:rPr>
          <w:rFonts w:asciiTheme="minorHAnsi" w:hAnsiTheme="minorHAnsi" w:cstheme="majorBidi"/>
          <w:color w:val="auto"/>
          <w:sz w:val="20"/>
          <w:szCs w:val="20"/>
          <w:lang w:val="en-AU"/>
        </w:rPr>
        <w:lastRenderedPageBreak/>
        <w:t>The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east-west</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main</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street</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provides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strong</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links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civic</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uses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east,</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connects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proofErr w:type="spellStart"/>
      <w:r w:rsidRPr="00157EFB">
        <w:rPr>
          <w:rFonts w:asciiTheme="minorHAnsi" w:hAnsiTheme="minorHAnsi" w:cstheme="majorBidi"/>
          <w:color w:val="auto"/>
          <w:sz w:val="20"/>
          <w:szCs w:val="20"/>
          <w:lang w:val="en-AU"/>
        </w:rPr>
        <w:t>Beattys</w:t>
      </w:r>
      <w:proofErr w:type="spellEnd"/>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Reserve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street</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network</w:t>
      </w:r>
      <w:r w:rsidR="00157EFB">
        <w:rPr>
          <w:rFonts w:asciiTheme="minorHAnsi" w:hAnsiTheme="minorHAnsi" w:cstheme="majorBidi"/>
          <w:color w:val="auto"/>
          <w:sz w:val="20"/>
          <w:szCs w:val="20"/>
          <w:lang w:val="en-AU"/>
        </w:rPr>
        <w:t>.</w:t>
      </w:r>
      <w:r w:rsidR="00CB737F">
        <w:rPr>
          <w:rFonts w:asciiTheme="minorHAnsi" w:hAnsiTheme="minorHAnsi" w:cstheme="majorBidi"/>
          <w:color w:val="auto"/>
          <w:sz w:val="20"/>
          <w:szCs w:val="20"/>
          <w:lang w:val="en-AU"/>
        </w:rPr>
        <w:t xml:space="preserve"> </w:t>
      </w:r>
    </w:p>
    <w:p w14:paraId="5EE329F5" w14:textId="2F4CAD22" w:rsidR="00090781" w:rsidRPr="00157EFB" w:rsidRDefault="00090781" w:rsidP="00CC134A">
      <w:pPr>
        <w:pStyle w:val="Bullets"/>
        <w:numPr>
          <w:ilvl w:val="0"/>
          <w:numId w:val="73"/>
        </w:numPr>
        <w:rPr>
          <w:rFonts w:asciiTheme="minorHAnsi" w:hAnsiTheme="minorHAnsi" w:cstheme="majorBidi"/>
          <w:color w:val="auto"/>
          <w:sz w:val="20"/>
          <w:szCs w:val="20"/>
          <w:lang w:val="en-AU"/>
        </w:rPr>
      </w:pPr>
      <w:r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waterway</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is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an</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open</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space</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asset</w:t>
      </w:r>
      <w:r w:rsidR="00CB737F">
        <w:rPr>
          <w:rFonts w:asciiTheme="minorHAnsi" w:hAnsiTheme="minorHAnsi" w:cstheme="majorBidi"/>
          <w:color w:val="auto"/>
          <w:sz w:val="20"/>
          <w:szCs w:val="20"/>
          <w:lang w:val="en-AU"/>
        </w:rPr>
        <w:t xml:space="preserve"> </w:t>
      </w:r>
      <w:r w:rsidR="00D074CD" w:rsidRPr="00157EFB">
        <w:rPr>
          <w:rFonts w:asciiTheme="minorHAnsi" w:hAnsiTheme="minorHAnsi" w:cstheme="majorBidi"/>
          <w:color w:val="auto"/>
          <w:sz w:val="20"/>
          <w:szCs w:val="20"/>
          <w:lang w:val="en-AU"/>
        </w:rPr>
        <w:t>encouraging</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outdoor</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dining</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related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uses</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w:t>
      </w:r>
      <w:r w:rsidR="00D074CD" w:rsidRPr="00157EFB">
        <w:rPr>
          <w:rFonts w:asciiTheme="minorHAnsi" w:hAnsiTheme="minorHAnsi" w:cstheme="majorBidi"/>
          <w:color w:val="auto"/>
          <w:sz w:val="20"/>
          <w:szCs w:val="20"/>
          <w:lang w:val="en-AU"/>
        </w:rPr>
        <w:t>djacent</w:t>
      </w:r>
      <w:r w:rsidR="00157EFB">
        <w:rPr>
          <w:rFonts w:asciiTheme="minorHAnsi" w:hAnsiTheme="minorHAnsi" w:cstheme="majorBidi"/>
          <w:color w:val="auto"/>
          <w:sz w:val="20"/>
          <w:szCs w:val="20"/>
          <w:lang w:val="en-AU"/>
        </w:rPr>
        <w:t>.</w:t>
      </w:r>
    </w:p>
    <w:p w14:paraId="69C308E1" w14:textId="77777777" w:rsidR="008E75C4" w:rsidRPr="008E75C4" w:rsidRDefault="00D074CD" w:rsidP="008E75C4">
      <w:pPr>
        <w:pStyle w:val="Bullets"/>
        <w:numPr>
          <w:ilvl w:val="0"/>
          <w:numId w:val="73"/>
        </w:numPr>
        <w:rPr>
          <w:sz w:val="20"/>
        </w:rPr>
      </w:pPr>
      <w:r w:rsidRPr="00157EFB">
        <w:rPr>
          <w:rFonts w:asciiTheme="minorHAnsi" w:hAnsiTheme="minorHAnsi" w:cstheme="majorBidi"/>
          <w:color w:val="auto"/>
          <w:sz w:val="20"/>
          <w:szCs w:val="20"/>
          <w:lang w:val="en-AU"/>
        </w:rPr>
        <w:t>Locating</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high</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quality</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building</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increased</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scale</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height</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at</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Hopkins</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proofErr w:type="spellStart"/>
      <w:r w:rsidR="00090781" w:rsidRPr="00157EFB">
        <w:rPr>
          <w:rFonts w:asciiTheme="minorHAnsi" w:hAnsiTheme="minorHAnsi" w:cstheme="majorBidi"/>
          <w:color w:val="auto"/>
          <w:sz w:val="20"/>
          <w:szCs w:val="20"/>
          <w:lang w:val="en-AU"/>
        </w:rPr>
        <w:t>Beattys</w:t>
      </w:r>
      <w:proofErr w:type="spellEnd"/>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Pr="00157EFB">
        <w:rPr>
          <w:rFonts w:asciiTheme="minorHAnsi" w:hAnsiTheme="minorHAnsi" w:cstheme="majorBidi"/>
          <w:color w:val="auto"/>
          <w:sz w:val="20"/>
          <w:szCs w:val="20"/>
          <w:lang w:val="en-AU"/>
        </w:rPr>
        <w:t>Reserve</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intersection</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emphasises</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unusual</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‘pinwheel’</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street</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structure,</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defines</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MTC’s</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edge</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provides</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local</w:t>
      </w:r>
      <w:r w:rsidR="00CB737F">
        <w:rPr>
          <w:rFonts w:asciiTheme="minorHAnsi" w:hAnsiTheme="minorHAnsi" w:cstheme="majorBidi"/>
          <w:color w:val="auto"/>
          <w:sz w:val="20"/>
          <w:szCs w:val="20"/>
          <w:lang w:val="en-AU"/>
        </w:rPr>
        <w:t xml:space="preserve"> </w:t>
      </w:r>
      <w:r w:rsidR="00090781" w:rsidRPr="00157EFB">
        <w:rPr>
          <w:rFonts w:asciiTheme="minorHAnsi" w:hAnsiTheme="minorHAnsi" w:cstheme="majorBidi"/>
          <w:color w:val="auto"/>
          <w:sz w:val="20"/>
          <w:szCs w:val="20"/>
          <w:lang w:val="en-AU"/>
        </w:rPr>
        <w:t>landmark.</w:t>
      </w:r>
    </w:p>
    <w:p w14:paraId="68B5F9B9" w14:textId="77777777" w:rsidR="008E75C4" w:rsidRDefault="008E75C4" w:rsidP="008E75C4">
      <w:pPr>
        <w:pStyle w:val="Bullets"/>
        <w:rPr>
          <w:rFonts w:asciiTheme="minorHAnsi" w:hAnsiTheme="minorHAnsi" w:cstheme="majorBidi"/>
          <w:color w:val="auto"/>
          <w:sz w:val="20"/>
          <w:szCs w:val="20"/>
          <w:lang w:val="en-AU"/>
        </w:rPr>
      </w:pPr>
    </w:p>
    <w:p w14:paraId="72D18B69" w14:textId="4CB87BCB" w:rsidR="00D652FA" w:rsidRPr="00CA6F96" w:rsidRDefault="008E75C4" w:rsidP="008E75C4">
      <w:pPr>
        <w:rPr>
          <w:b/>
        </w:rPr>
      </w:pPr>
      <w:r w:rsidRPr="00CA6F96">
        <w:rPr>
          <w:b/>
        </w:rPr>
        <w:t xml:space="preserve"> </w:t>
      </w:r>
      <w:r w:rsidR="00A7347C" w:rsidRPr="00CA6F96">
        <w:rPr>
          <w:b/>
        </w:rPr>
        <w:t>Please</w:t>
      </w:r>
      <w:r w:rsidR="00CB737F" w:rsidRPr="00CA6F96">
        <w:rPr>
          <w:b/>
        </w:rPr>
        <w:t xml:space="preserve"> </w:t>
      </w:r>
      <w:r w:rsidR="00CA6F96" w:rsidRPr="00CA6F96">
        <w:rPr>
          <w:b/>
        </w:rPr>
        <w:t xml:space="preserve">note that </w:t>
      </w:r>
      <w:r w:rsidR="00A7347C" w:rsidRPr="00CA6F96">
        <w:rPr>
          <w:b/>
        </w:rPr>
        <w:t>t</w:t>
      </w:r>
      <w:r w:rsidR="00C213F9" w:rsidRPr="00CA6F96">
        <w:rPr>
          <w:b/>
        </w:rPr>
        <w:t>he</w:t>
      </w:r>
      <w:r w:rsidR="00CB737F" w:rsidRPr="00CA6F96">
        <w:rPr>
          <w:b/>
        </w:rPr>
        <w:t xml:space="preserve"> </w:t>
      </w:r>
      <w:r w:rsidR="00C213F9" w:rsidRPr="00CA6F96">
        <w:rPr>
          <w:b/>
        </w:rPr>
        <w:t>MTC</w:t>
      </w:r>
      <w:r w:rsidR="00CB737F" w:rsidRPr="00CA6F96">
        <w:rPr>
          <w:b/>
        </w:rPr>
        <w:t xml:space="preserve"> </w:t>
      </w:r>
      <w:r w:rsidR="00C213F9" w:rsidRPr="00CA6F96">
        <w:rPr>
          <w:b/>
        </w:rPr>
        <w:t>concept</w:t>
      </w:r>
      <w:r w:rsidR="00CB737F" w:rsidRPr="00CA6F96">
        <w:rPr>
          <w:b/>
        </w:rPr>
        <w:t xml:space="preserve"> </w:t>
      </w:r>
      <w:r w:rsidR="00C213F9" w:rsidRPr="00CA6F96">
        <w:rPr>
          <w:b/>
        </w:rPr>
        <w:t>plan</w:t>
      </w:r>
      <w:r w:rsidR="00CB737F" w:rsidRPr="00CA6F96">
        <w:rPr>
          <w:b/>
        </w:rPr>
        <w:t xml:space="preserve"> </w:t>
      </w:r>
      <w:r w:rsidR="00C213F9" w:rsidRPr="00CA6F96">
        <w:rPr>
          <w:b/>
        </w:rPr>
        <w:t>is</w:t>
      </w:r>
      <w:r w:rsidR="00CB737F" w:rsidRPr="00CA6F96">
        <w:rPr>
          <w:b/>
        </w:rPr>
        <w:t xml:space="preserve"> </w:t>
      </w:r>
      <w:r w:rsidR="00C213F9" w:rsidRPr="00CA6F96">
        <w:rPr>
          <w:b/>
        </w:rPr>
        <w:t>a</w:t>
      </w:r>
      <w:r w:rsidR="00CB737F" w:rsidRPr="00CA6F96">
        <w:rPr>
          <w:b/>
        </w:rPr>
        <w:t xml:space="preserve"> </w:t>
      </w:r>
      <w:r w:rsidR="00C213F9" w:rsidRPr="00CA6F96">
        <w:rPr>
          <w:b/>
        </w:rPr>
        <w:t>concept</w:t>
      </w:r>
      <w:r w:rsidR="00CB737F" w:rsidRPr="00CA6F96">
        <w:rPr>
          <w:b/>
        </w:rPr>
        <w:t xml:space="preserve"> </w:t>
      </w:r>
      <w:r w:rsidR="00C213F9" w:rsidRPr="00CA6F96">
        <w:rPr>
          <w:b/>
        </w:rPr>
        <w:t>plan</w:t>
      </w:r>
      <w:r w:rsidR="00CB737F" w:rsidRPr="00CA6F96">
        <w:rPr>
          <w:b/>
        </w:rPr>
        <w:t xml:space="preserve"> </w:t>
      </w:r>
      <w:r w:rsidR="00C213F9" w:rsidRPr="00CA6F96">
        <w:rPr>
          <w:b/>
        </w:rPr>
        <w:t>and</w:t>
      </w:r>
      <w:r w:rsidR="00CB737F" w:rsidRPr="00CA6F96">
        <w:rPr>
          <w:b/>
        </w:rPr>
        <w:t xml:space="preserve"> </w:t>
      </w:r>
      <w:r w:rsidR="00C213F9" w:rsidRPr="00CA6F96">
        <w:rPr>
          <w:b/>
        </w:rPr>
        <w:t>is</w:t>
      </w:r>
      <w:r w:rsidR="00CB737F" w:rsidRPr="00CA6F96">
        <w:rPr>
          <w:b/>
        </w:rPr>
        <w:t xml:space="preserve"> </w:t>
      </w:r>
      <w:r w:rsidR="00C213F9" w:rsidRPr="00CA6F96">
        <w:rPr>
          <w:b/>
        </w:rPr>
        <w:t>not</w:t>
      </w:r>
      <w:r w:rsidR="00CB737F" w:rsidRPr="00CA6F96">
        <w:rPr>
          <w:b/>
        </w:rPr>
        <w:t xml:space="preserve"> </w:t>
      </w:r>
      <w:r w:rsidR="00C213F9" w:rsidRPr="00CA6F96">
        <w:rPr>
          <w:b/>
        </w:rPr>
        <w:t>intended</w:t>
      </w:r>
      <w:r w:rsidR="00CB737F" w:rsidRPr="00CA6F96">
        <w:rPr>
          <w:b/>
        </w:rPr>
        <w:t xml:space="preserve"> </w:t>
      </w:r>
      <w:r w:rsidR="00C213F9" w:rsidRPr="00CA6F96">
        <w:rPr>
          <w:b/>
        </w:rPr>
        <w:t>to</w:t>
      </w:r>
      <w:r w:rsidR="00CB737F" w:rsidRPr="00CA6F96">
        <w:rPr>
          <w:b/>
        </w:rPr>
        <w:t xml:space="preserve"> </w:t>
      </w:r>
      <w:r w:rsidR="00C213F9" w:rsidRPr="00CA6F96">
        <w:rPr>
          <w:b/>
        </w:rPr>
        <w:t>be</w:t>
      </w:r>
      <w:r w:rsidR="00CB737F" w:rsidRPr="00CA6F96">
        <w:rPr>
          <w:b/>
        </w:rPr>
        <w:t xml:space="preserve"> </w:t>
      </w:r>
      <w:r w:rsidR="00C213F9" w:rsidRPr="00CA6F96">
        <w:rPr>
          <w:b/>
        </w:rPr>
        <w:t>prescriptive.</w:t>
      </w:r>
    </w:p>
    <w:tbl>
      <w:tblPr>
        <w:tblW w:w="9072" w:type="dxa"/>
        <w:tblInd w:w="80" w:type="dxa"/>
        <w:tblLayout w:type="fixed"/>
        <w:tblCellMar>
          <w:left w:w="0" w:type="dxa"/>
          <w:right w:w="0" w:type="dxa"/>
        </w:tblCellMar>
        <w:tblLook w:val="0000" w:firstRow="0" w:lastRow="0" w:firstColumn="0" w:lastColumn="0" w:noHBand="0" w:noVBand="0"/>
      </w:tblPr>
      <w:tblGrid>
        <w:gridCol w:w="737"/>
        <w:gridCol w:w="8335"/>
      </w:tblGrid>
      <w:tr w:rsidR="000E08EA" w:rsidRPr="00431E10" w14:paraId="46B48138" w14:textId="77777777" w:rsidTr="00B70E92">
        <w:trPr>
          <w:trHeight w:hRule="exact" w:val="610"/>
        </w:trPr>
        <w:tc>
          <w:tcPr>
            <w:tcW w:w="9072" w:type="dxa"/>
            <w:gridSpan w:val="2"/>
            <w:tcBorders>
              <w:top w:val="single" w:sz="6" w:space="0" w:color="000000"/>
              <w:left w:val="single" w:sz="6" w:space="0" w:color="auto"/>
              <w:bottom w:val="single" w:sz="6" w:space="0" w:color="000000"/>
              <w:right w:val="single" w:sz="4" w:space="0" w:color="000000"/>
            </w:tcBorders>
            <w:shd w:val="solid" w:color="77AD00" w:fill="auto"/>
            <w:tcMar>
              <w:top w:w="80" w:type="dxa"/>
              <w:left w:w="80" w:type="dxa"/>
              <w:bottom w:w="80" w:type="dxa"/>
              <w:right w:w="80" w:type="dxa"/>
            </w:tcMar>
            <w:vAlign w:val="center"/>
          </w:tcPr>
          <w:p w14:paraId="6BDE356D" w14:textId="19E80D80" w:rsidR="000E08EA" w:rsidRPr="00431E10" w:rsidRDefault="000E08EA">
            <w:pPr>
              <w:pStyle w:val="R"/>
              <w:rPr>
                <w:rFonts w:asciiTheme="minorHAnsi" w:hAnsiTheme="minorHAnsi"/>
                <w:lang w:val="en-AU"/>
              </w:rPr>
            </w:pPr>
            <w:r w:rsidRPr="00431E10">
              <w:rPr>
                <w:rFonts w:asciiTheme="minorHAnsi" w:hAnsiTheme="minorHAnsi"/>
                <w:lang w:val="en-AU"/>
              </w:rPr>
              <w:t>REQUIREMENTS</w:t>
            </w:r>
          </w:p>
        </w:tc>
      </w:tr>
      <w:tr w:rsidR="000E08EA" w:rsidRPr="00431E10" w14:paraId="6CE78518" w14:textId="77777777" w:rsidTr="00B70E92">
        <w:trPr>
          <w:trHeight w:hRule="exact" w:val="771"/>
        </w:trPr>
        <w:tc>
          <w:tcPr>
            <w:tcW w:w="737"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CE2D78" w14:textId="13D34224" w:rsidR="000E08EA" w:rsidRPr="00431E10" w:rsidRDefault="00CB737F" w:rsidP="006C62AE">
            <w:pPr>
              <w:pStyle w:val="RequirementsnumberingTables"/>
              <w:jc w:val="left"/>
              <w:rPr>
                <w:rFonts w:asciiTheme="minorHAnsi" w:hAnsiTheme="minorHAnsi"/>
                <w:b/>
                <w:sz w:val="28"/>
                <w:szCs w:val="28"/>
                <w:lang w:val="en-AU"/>
              </w:rPr>
            </w:pPr>
            <w:r>
              <w:rPr>
                <w:rFonts w:asciiTheme="minorHAnsi" w:hAnsiTheme="minorHAnsi"/>
                <w:b/>
                <w:sz w:val="28"/>
                <w:szCs w:val="28"/>
                <w:lang w:val="en-AU"/>
              </w:rPr>
              <w:t xml:space="preserve"> </w:t>
            </w:r>
            <w:r w:rsidR="008B361F" w:rsidRPr="00431E10">
              <w:rPr>
                <w:rFonts w:asciiTheme="minorHAnsi" w:hAnsiTheme="minorHAnsi"/>
                <w:b/>
                <w:sz w:val="28"/>
                <w:szCs w:val="28"/>
                <w:lang w:val="en-AU"/>
              </w:rPr>
              <w:t>R</w:t>
            </w:r>
            <w:r w:rsidR="00221324">
              <w:rPr>
                <w:rFonts w:asciiTheme="minorHAnsi" w:hAnsiTheme="minorHAnsi"/>
                <w:b/>
                <w:sz w:val="28"/>
                <w:szCs w:val="28"/>
                <w:lang w:val="en-AU"/>
              </w:rPr>
              <w:t>1</w:t>
            </w:r>
            <w:r w:rsidR="006C62AE">
              <w:rPr>
                <w:rFonts w:asciiTheme="minorHAnsi" w:hAnsiTheme="minorHAnsi"/>
                <w:b/>
                <w:sz w:val="28"/>
                <w:szCs w:val="28"/>
                <w:lang w:val="en-AU"/>
              </w:rPr>
              <w:t>9</w:t>
            </w:r>
          </w:p>
        </w:tc>
        <w:tc>
          <w:tcPr>
            <w:tcW w:w="833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B30C31" w14:textId="00437945" w:rsidR="000E08EA" w:rsidRPr="00431E10" w:rsidRDefault="000E08EA" w:rsidP="007A72FB">
            <w:pPr>
              <w:pStyle w:val="TableBodyTables"/>
              <w:rPr>
                <w:rFonts w:asciiTheme="minorHAnsi" w:hAnsiTheme="minorHAnsi"/>
                <w:lang w:val="en-AU"/>
              </w:rPr>
            </w:pPr>
            <w:r w:rsidRPr="00431E10">
              <w:rPr>
                <w:rFonts w:asciiTheme="minorHAnsi" w:hAnsiTheme="minorHAnsi"/>
                <w:lang w:val="en-AU"/>
              </w:rPr>
              <w:t>Shop</w:t>
            </w:r>
            <w:r w:rsidR="00CB737F">
              <w:rPr>
                <w:rFonts w:asciiTheme="minorHAnsi" w:hAnsiTheme="minorHAnsi"/>
                <w:lang w:val="en-AU"/>
              </w:rPr>
              <w:t xml:space="preserve"> </w:t>
            </w:r>
            <w:r w:rsidRPr="00431E10">
              <w:rPr>
                <w:rFonts w:asciiTheme="minorHAnsi" w:hAnsiTheme="minorHAnsi"/>
                <w:lang w:val="en-AU"/>
              </w:rPr>
              <w:t>floor</w:t>
            </w:r>
            <w:r w:rsidR="00CB737F">
              <w:rPr>
                <w:rFonts w:asciiTheme="minorHAnsi" w:hAnsiTheme="minorHAnsi"/>
                <w:lang w:val="en-AU"/>
              </w:rPr>
              <w:t xml:space="preserve"> </w:t>
            </w:r>
            <w:r w:rsidRPr="00431E10">
              <w:rPr>
                <w:rFonts w:asciiTheme="minorHAnsi" w:hAnsiTheme="minorHAnsi"/>
                <w:lang w:val="en-AU"/>
              </w:rPr>
              <w:t>space</w:t>
            </w:r>
            <w:r w:rsidR="00CB737F">
              <w:rPr>
                <w:rFonts w:asciiTheme="minorHAnsi" w:hAnsiTheme="minorHAnsi"/>
                <w:lang w:val="en-AU"/>
              </w:rPr>
              <w:t xml:space="preserve"> </w:t>
            </w:r>
            <w:r w:rsidRPr="00431E10">
              <w:rPr>
                <w:rFonts w:asciiTheme="minorHAnsi" w:hAnsiTheme="minorHAnsi"/>
                <w:lang w:val="en-AU"/>
              </w:rPr>
              <w:t>within</w:t>
            </w:r>
            <w:r w:rsidR="00CB737F">
              <w:rPr>
                <w:rFonts w:asciiTheme="minorHAnsi" w:hAnsiTheme="minorHAnsi"/>
                <w:lang w:val="en-AU"/>
              </w:rPr>
              <w:t xml:space="preserve"> </w:t>
            </w:r>
            <w:r w:rsidR="007A72FB">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sidRPr="00C12606">
              <w:rPr>
                <w:rFonts w:asciiTheme="minorHAnsi" w:hAnsiTheme="minorHAnsi"/>
                <w:color w:val="000000" w:themeColor="text1"/>
                <w:lang w:val="en-AU"/>
              </w:rPr>
              <w:t>Major</w:t>
            </w:r>
            <w:r w:rsidR="00CB737F">
              <w:rPr>
                <w:rFonts w:asciiTheme="minorHAnsi" w:hAnsiTheme="minorHAnsi"/>
                <w:lang w:val="en-AU"/>
              </w:rPr>
              <w:t xml:space="preserve"> </w:t>
            </w:r>
            <w:r w:rsidRPr="00431E10">
              <w:rPr>
                <w:rFonts w:asciiTheme="minorHAnsi" w:hAnsiTheme="minorHAnsi"/>
                <w:lang w:val="en-AU"/>
              </w:rPr>
              <w:t>Town</w:t>
            </w:r>
            <w:r w:rsidR="00CB737F">
              <w:rPr>
                <w:rFonts w:asciiTheme="minorHAnsi" w:hAnsiTheme="minorHAnsi"/>
                <w:lang w:val="en-AU"/>
              </w:rPr>
              <w:t xml:space="preserve"> </w:t>
            </w:r>
            <w:r w:rsidRPr="00431E10">
              <w:rPr>
                <w:rFonts w:asciiTheme="minorHAnsi" w:hAnsiTheme="minorHAnsi"/>
                <w:lang w:val="en-AU"/>
              </w:rPr>
              <w:t>Centre</w:t>
            </w:r>
            <w:r w:rsidR="00CB737F">
              <w:rPr>
                <w:rFonts w:asciiTheme="minorHAnsi" w:hAnsiTheme="minorHAnsi"/>
                <w:lang w:val="en-AU"/>
              </w:rPr>
              <w:t xml:space="preserve"> </w:t>
            </w:r>
            <w:r w:rsidR="00AC185C">
              <w:rPr>
                <w:rFonts w:asciiTheme="minorHAnsi" w:hAnsiTheme="minorHAnsi"/>
                <w:lang w:val="en-AU"/>
              </w:rPr>
              <w:t>(excluding</w:t>
            </w:r>
            <w:r w:rsidR="00CB737F">
              <w:rPr>
                <w:rFonts w:asciiTheme="minorHAnsi" w:hAnsiTheme="minorHAnsi"/>
                <w:lang w:val="en-AU"/>
              </w:rPr>
              <w:t xml:space="preserve"> </w:t>
            </w:r>
            <w:r w:rsidR="00AC185C">
              <w:rPr>
                <w:rFonts w:asciiTheme="minorHAnsi" w:hAnsiTheme="minorHAnsi"/>
                <w:lang w:val="en-AU"/>
              </w:rPr>
              <w:t>‘restricted</w:t>
            </w:r>
            <w:r w:rsidR="00CB737F">
              <w:rPr>
                <w:rFonts w:asciiTheme="minorHAnsi" w:hAnsiTheme="minorHAnsi"/>
                <w:lang w:val="en-AU"/>
              </w:rPr>
              <w:t xml:space="preserve"> </w:t>
            </w:r>
            <w:r w:rsidR="00AC185C">
              <w:rPr>
                <w:rFonts w:asciiTheme="minorHAnsi" w:hAnsiTheme="minorHAnsi"/>
                <w:lang w:val="en-AU"/>
              </w:rPr>
              <w:t>retail’)</w:t>
            </w:r>
            <w:r w:rsidR="00CB737F">
              <w:rPr>
                <w:rFonts w:asciiTheme="minorHAnsi" w:hAnsiTheme="minorHAnsi"/>
                <w:lang w:val="en-AU"/>
              </w:rPr>
              <w:t xml:space="preserve"> </w:t>
            </w:r>
            <w:r w:rsidRPr="00431E10">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not</w:t>
            </w:r>
            <w:r w:rsidR="00CB737F">
              <w:rPr>
                <w:rFonts w:asciiTheme="minorHAnsi" w:hAnsiTheme="minorHAnsi"/>
                <w:lang w:val="en-AU"/>
              </w:rPr>
              <w:t xml:space="preserve"> </w:t>
            </w:r>
            <w:r w:rsidRPr="00D07148">
              <w:rPr>
                <w:rFonts w:asciiTheme="minorHAnsi" w:hAnsiTheme="minorHAnsi"/>
                <w:lang w:val="en-AU"/>
              </w:rPr>
              <w:t>exceed</w:t>
            </w:r>
            <w:r w:rsidR="00CB737F">
              <w:rPr>
                <w:rFonts w:asciiTheme="minorHAnsi" w:hAnsiTheme="minorHAnsi"/>
                <w:lang w:val="en-AU"/>
              </w:rPr>
              <w:t xml:space="preserve"> </w:t>
            </w:r>
            <w:r w:rsidR="00AC185C">
              <w:rPr>
                <w:rFonts w:asciiTheme="minorHAnsi" w:hAnsiTheme="minorHAnsi"/>
                <w:lang w:val="en-AU"/>
              </w:rPr>
              <w:t>4</w:t>
            </w:r>
            <w:r w:rsidR="00AC185C" w:rsidRPr="00D07148">
              <w:rPr>
                <w:rFonts w:asciiTheme="minorHAnsi" w:hAnsiTheme="minorHAnsi"/>
                <w:lang w:val="en-AU"/>
              </w:rPr>
              <w:t>5</w:t>
            </w:r>
            <w:r w:rsidR="00C12606" w:rsidRPr="00D07148">
              <w:rPr>
                <w:rFonts w:asciiTheme="minorHAnsi" w:hAnsiTheme="minorHAnsi"/>
                <w:lang w:val="en-AU"/>
              </w:rPr>
              <w:t>,</w:t>
            </w:r>
            <w:r w:rsidRPr="00D07148">
              <w:rPr>
                <w:rFonts w:asciiTheme="minorHAnsi" w:hAnsiTheme="minorHAnsi"/>
                <w:lang w:val="en-AU"/>
              </w:rPr>
              <w:t>000m²</w:t>
            </w:r>
            <w:r w:rsidR="00CB737F">
              <w:rPr>
                <w:rFonts w:asciiTheme="minorHAnsi" w:hAnsiTheme="minorHAnsi"/>
                <w:lang w:val="en-AU"/>
              </w:rPr>
              <w:t xml:space="preserve"> </w:t>
            </w:r>
            <w:r w:rsidRPr="00431E10">
              <w:rPr>
                <w:rFonts w:asciiTheme="minorHAnsi" w:hAnsiTheme="minorHAnsi"/>
                <w:lang w:val="en-AU"/>
              </w:rPr>
              <w:t>without</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planning</w:t>
            </w:r>
            <w:r w:rsidR="00CB737F">
              <w:rPr>
                <w:rFonts w:asciiTheme="minorHAnsi" w:hAnsiTheme="minorHAnsi"/>
                <w:lang w:val="en-AU"/>
              </w:rPr>
              <w:t xml:space="preserve"> </w:t>
            </w:r>
            <w:r w:rsidRPr="00431E10">
              <w:rPr>
                <w:rFonts w:asciiTheme="minorHAnsi" w:hAnsiTheme="minorHAnsi"/>
                <w:lang w:val="en-AU"/>
              </w:rPr>
              <w:t>permit.</w:t>
            </w:r>
          </w:p>
        </w:tc>
      </w:tr>
      <w:tr w:rsidR="000E08EA" w:rsidRPr="00431E10" w14:paraId="263C0586" w14:textId="77777777" w:rsidTr="00B70E92">
        <w:trPr>
          <w:trHeight w:val="68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E9ECFF" w14:textId="2808133B" w:rsidR="000E08EA" w:rsidRPr="00431E10" w:rsidRDefault="00CB737F" w:rsidP="006C62AE">
            <w:pPr>
              <w:pStyle w:val="RequirementsnumberingTables"/>
              <w:jc w:val="left"/>
              <w:rPr>
                <w:rFonts w:asciiTheme="minorHAnsi" w:hAnsiTheme="minorHAnsi"/>
                <w:b/>
                <w:sz w:val="28"/>
                <w:szCs w:val="28"/>
                <w:lang w:val="en-AU"/>
              </w:rPr>
            </w:pPr>
            <w:r>
              <w:rPr>
                <w:rFonts w:asciiTheme="minorHAnsi" w:hAnsiTheme="minorHAnsi"/>
                <w:b/>
                <w:sz w:val="28"/>
                <w:szCs w:val="28"/>
                <w:lang w:val="en-AU"/>
              </w:rPr>
              <w:t xml:space="preserve"> </w:t>
            </w:r>
            <w:r w:rsidR="008B361F" w:rsidRPr="00431E10">
              <w:rPr>
                <w:rFonts w:asciiTheme="minorHAnsi" w:hAnsiTheme="minorHAnsi"/>
                <w:b/>
                <w:sz w:val="28"/>
                <w:szCs w:val="28"/>
                <w:lang w:val="en-AU"/>
              </w:rPr>
              <w:t>R</w:t>
            </w:r>
            <w:r w:rsidR="006C62AE">
              <w:rPr>
                <w:rFonts w:asciiTheme="minorHAnsi" w:hAnsiTheme="minorHAnsi"/>
                <w:b/>
                <w:sz w:val="28"/>
                <w:szCs w:val="28"/>
                <w:lang w:val="en-AU"/>
              </w:rPr>
              <w:t>20</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8B68B0" w14:textId="3F376D08" w:rsidR="000E08EA" w:rsidRPr="0055293F" w:rsidRDefault="000E08EA" w:rsidP="0055293F">
            <w:pPr>
              <w:rPr>
                <w:sz w:val="18"/>
              </w:rPr>
            </w:pPr>
            <w:r w:rsidRPr="0055293F">
              <w:rPr>
                <w:sz w:val="18"/>
              </w:rPr>
              <w:t>An</w:t>
            </w:r>
            <w:r w:rsidR="00CB737F" w:rsidRPr="0055293F">
              <w:rPr>
                <w:sz w:val="18"/>
              </w:rPr>
              <w:t xml:space="preserve"> </w:t>
            </w:r>
            <w:r w:rsidRPr="0055293F">
              <w:rPr>
                <w:sz w:val="18"/>
              </w:rPr>
              <w:t>Urban</w:t>
            </w:r>
            <w:r w:rsidR="00CB737F" w:rsidRPr="0055293F">
              <w:rPr>
                <w:sz w:val="18"/>
              </w:rPr>
              <w:t xml:space="preserve"> </w:t>
            </w:r>
            <w:r w:rsidRPr="0055293F">
              <w:rPr>
                <w:sz w:val="18"/>
              </w:rPr>
              <w:t>Design</w:t>
            </w:r>
            <w:r w:rsidR="00CB737F" w:rsidRPr="0055293F">
              <w:rPr>
                <w:sz w:val="18"/>
              </w:rPr>
              <w:t xml:space="preserve"> </w:t>
            </w:r>
            <w:r w:rsidRPr="0055293F">
              <w:rPr>
                <w:sz w:val="18"/>
              </w:rPr>
              <w:t>Framework</w:t>
            </w:r>
            <w:r w:rsidR="00CB737F" w:rsidRPr="0055293F">
              <w:rPr>
                <w:sz w:val="18"/>
              </w:rPr>
              <w:t xml:space="preserve"> </w:t>
            </w:r>
            <w:r w:rsidRPr="0055293F">
              <w:rPr>
                <w:sz w:val="18"/>
              </w:rPr>
              <w:t>Plan</w:t>
            </w:r>
            <w:r w:rsidR="00CB737F" w:rsidRPr="0055293F">
              <w:rPr>
                <w:sz w:val="18"/>
              </w:rPr>
              <w:t xml:space="preserve"> </w:t>
            </w:r>
            <w:r w:rsidRPr="0055293F">
              <w:rPr>
                <w:sz w:val="18"/>
              </w:rPr>
              <w:t>(UDF)</w:t>
            </w:r>
            <w:r w:rsidR="00CB737F" w:rsidRPr="0055293F">
              <w:rPr>
                <w:sz w:val="18"/>
              </w:rPr>
              <w:t xml:space="preserve"> </w:t>
            </w:r>
            <w:r w:rsidRPr="0055293F">
              <w:rPr>
                <w:sz w:val="18"/>
              </w:rPr>
              <w:t>must</w:t>
            </w:r>
            <w:r w:rsidR="00CB737F" w:rsidRPr="0055293F">
              <w:rPr>
                <w:sz w:val="18"/>
              </w:rPr>
              <w:t xml:space="preserve"> </w:t>
            </w:r>
            <w:r w:rsidRPr="0055293F">
              <w:rPr>
                <w:sz w:val="18"/>
              </w:rPr>
              <w:t>be</w:t>
            </w:r>
            <w:r w:rsidR="00CB737F" w:rsidRPr="0055293F">
              <w:rPr>
                <w:sz w:val="18"/>
              </w:rPr>
              <w:t xml:space="preserve"> </w:t>
            </w:r>
            <w:r w:rsidRPr="0055293F">
              <w:rPr>
                <w:sz w:val="18"/>
              </w:rPr>
              <w:t>approved</w:t>
            </w:r>
            <w:r w:rsidR="00CB737F" w:rsidRPr="0055293F">
              <w:rPr>
                <w:sz w:val="18"/>
              </w:rPr>
              <w:t xml:space="preserve"> </w:t>
            </w:r>
            <w:r w:rsidRPr="0055293F">
              <w:rPr>
                <w:sz w:val="18"/>
              </w:rPr>
              <w:t>by</w:t>
            </w:r>
            <w:r w:rsidR="00CB737F" w:rsidRPr="0055293F">
              <w:rPr>
                <w:sz w:val="18"/>
              </w:rPr>
              <w:t xml:space="preserve"> </w:t>
            </w:r>
            <w:r w:rsidRPr="0055293F">
              <w:rPr>
                <w:sz w:val="18"/>
              </w:rPr>
              <w:t>the</w:t>
            </w:r>
            <w:r w:rsidR="00CB737F" w:rsidRPr="0055293F">
              <w:rPr>
                <w:sz w:val="18"/>
              </w:rPr>
              <w:t xml:space="preserve"> </w:t>
            </w:r>
            <w:r w:rsidRPr="0055293F">
              <w:rPr>
                <w:sz w:val="18"/>
              </w:rPr>
              <w:t>responsible</w:t>
            </w:r>
            <w:r w:rsidR="00CB737F" w:rsidRPr="0055293F">
              <w:rPr>
                <w:sz w:val="18"/>
              </w:rPr>
              <w:t xml:space="preserve"> </w:t>
            </w:r>
            <w:r w:rsidRPr="0055293F">
              <w:rPr>
                <w:sz w:val="18"/>
              </w:rPr>
              <w:t>authority</w:t>
            </w:r>
            <w:r w:rsidR="00CB737F" w:rsidRPr="0055293F">
              <w:rPr>
                <w:sz w:val="18"/>
              </w:rPr>
              <w:t xml:space="preserve"> </w:t>
            </w:r>
            <w:r w:rsidRPr="0055293F">
              <w:rPr>
                <w:sz w:val="18"/>
              </w:rPr>
              <w:t>for</w:t>
            </w:r>
            <w:r w:rsidR="00CB737F" w:rsidRPr="0055293F">
              <w:rPr>
                <w:sz w:val="18"/>
              </w:rPr>
              <w:t xml:space="preserve"> </w:t>
            </w:r>
            <w:r w:rsidR="007A72FB" w:rsidRPr="0055293F">
              <w:rPr>
                <w:sz w:val="18"/>
              </w:rPr>
              <w:t>the</w:t>
            </w:r>
            <w:r w:rsidR="00CB737F" w:rsidRPr="0055293F">
              <w:rPr>
                <w:sz w:val="18"/>
              </w:rPr>
              <w:t xml:space="preserve"> </w:t>
            </w:r>
            <w:r w:rsidR="00C12606" w:rsidRPr="0055293F">
              <w:rPr>
                <w:sz w:val="18"/>
              </w:rPr>
              <w:t>Major</w:t>
            </w:r>
            <w:r w:rsidR="00CB737F" w:rsidRPr="0055293F">
              <w:rPr>
                <w:sz w:val="18"/>
              </w:rPr>
              <w:t xml:space="preserve"> </w:t>
            </w:r>
            <w:r w:rsidR="00C12606" w:rsidRPr="0055293F">
              <w:rPr>
                <w:sz w:val="18"/>
              </w:rPr>
              <w:t>Town</w:t>
            </w:r>
            <w:r w:rsidR="00CB737F" w:rsidRPr="0055293F">
              <w:rPr>
                <w:sz w:val="18"/>
              </w:rPr>
              <w:t xml:space="preserve"> </w:t>
            </w:r>
            <w:r w:rsidR="00C12606" w:rsidRPr="0055293F">
              <w:rPr>
                <w:sz w:val="18"/>
              </w:rPr>
              <w:t>Centre</w:t>
            </w:r>
            <w:r w:rsidR="00CB737F" w:rsidRPr="0055293F">
              <w:rPr>
                <w:sz w:val="18"/>
              </w:rPr>
              <w:t xml:space="preserve"> </w:t>
            </w:r>
            <w:r w:rsidRPr="0055293F">
              <w:rPr>
                <w:sz w:val="18"/>
              </w:rPr>
              <w:t>within</w:t>
            </w:r>
            <w:r w:rsidR="00CB737F" w:rsidRPr="0055293F">
              <w:rPr>
                <w:sz w:val="18"/>
              </w:rPr>
              <w:t xml:space="preserve"> </w:t>
            </w:r>
            <w:r w:rsidRPr="0055293F">
              <w:rPr>
                <w:sz w:val="18"/>
              </w:rPr>
              <w:t>the</w:t>
            </w:r>
            <w:r w:rsidR="00CB737F" w:rsidRPr="0055293F">
              <w:rPr>
                <w:sz w:val="18"/>
              </w:rPr>
              <w:t xml:space="preserve"> </w:t>
            </w:r>
            <w:r w:rsidRPr="0055293F">
              <w:rPr>
                <w:sz w:val="18"/>
              </w:rPr>
              <w:t>UDF</w:t>
            </w:r>
            <w:r w:rsidR="00CB737F" w:rsidRPr="0055293F">
              <w:rPr>
                <w:sz w:val="18"/>
              </w:rPr>
              <w:t xml:space="preserve"> </w:t>
            </w:r>
            <w:r w:rsidRPr="0055293F">
              <w:rPr>
                <w:sz w:val="18"/>
              </w:rPr>
              <w:t>area</w:t>
            </w:r>
            <w:r w:rsidR="00CB737F" w:rsidRPr="0055293F">
              <w:rPr>
                <w:sz w:val="18"/>
              </w:rPr>
              <w:t xml:space="preserve"> </w:t>
            </w:r>
            <w:r w:rsidRPr="0055293F">
              <w:rPr>
                <w:sz w:val="18"/>
              </w:rPr>
              <w:t>as</w:t>
            </w:r>
            <w:r w:rsidR="00CB737F" w:rsidRPr="0055293F">
              <w:rPr>
                <w:sz w:val="18"/>
              </w:rPr>
              <w:t xml:space="preserve"> </w:t>
            </w:r>
            <w:r w:rsidRPr="0055293F">
              <w:rPr>
                <w:sz w:val="18"/>
              </w:rPr>
              <w:t>illustrated</w:t>
            </w:r>
            <w:r w:rsidR="00CB737F" w:rsidRPr="0055293F">
              <w:rPr>
                <w:sz w:val="18"/>
              </w:rPr>
              <w:t xml:space="preserve"> </w:t>
            </w:r>
            <w:r w:rsidRPr="0055293F">
              <w:rPr>
                <w:sz w:val="18"/>
              </w:rPr>
              <w:t>on</w:t>
            </w:r>
            <w:r w:rsidR="0055293F">
              <w:rPr>
                <w:sz w:val="18"/>
              </w:rPr>
              <w:t xml:space="preserve"> Figure 6.</w:t>
            </w:r>
            <w:r w:rsidR="0055293F" w:rsidRPr="0055293F">
              <w:rPr>
                <w:sz w:val="18"/>
              </w:rPr>
              <w:t xml:space="preserve"> </w:t>
            </w:r>
          </w:p>
        </w:tc>
      </w:tr>
      <w:tr w:rsidR="00FB7D42" w:rsidRPr="00431E10" w14:paraId="1473C3FD" w14:textId="77777777" w:rsidTr="00B70E92">
        <w:trPr>
          <w:trHeight w:val="68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3B28F6" w14:textId="383282D9" w:rsidR="00FB7D42" w:rsidRPr="00431E10" w:rsidRDefault="00FB7D42" w:rsidP="006C62AE">
            <w:pPr>
              <w:pStyle w:val="RequirementsnumberingTables"/>
              <w:jc w:val="left"/>
              <w:rPr>
                <w:rFonts w:asciiTheme="minorHAnsi" w:hAnsiTheme="minorHAnsi"/>
                <w:b/>
                <w:sz w:val="28"/>
                <w:szCs w:val="28"/>
                <w:lang w:val="en-AU"/>
              </w:rPr>
            </w:pPr>
            <w:r>
              <w:rPr>
                <w:rFonts w:asciiTheme="minorHAnsi" w:hAnsiTheme="minorHAnsi"/>
                <w:b/>
                <w:sz w:val="28"/>
                <w:szCs w:val="28"/>
                <w:lang w:val="en-AU"/>
              </w:rPr>
              <w:t>R21</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D292AE" w14:textId="5CEE6D53" w:rsidR="00FB7D42" w:rsidRDefault="00FB7D42" w:rsidP="00922936">
            <w:pPr>
              <w:pStyle w:val="TableBodyTables"/>
              <w:rPr>
                <w:rFonts w:asciiTheme="minorHAnsi" w:hAnsiTheme="minorHAnsi"/>
                <w:color w:val="000000" w:themeColor="text1"/>
                <w:lang w:val="en-AU"/>
              </w:rPr>
            </w:pPr>
            <w:r>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UDF</w:t>
            </w:r>
            <w:r w:rsidR="00CB737F">
              <w:rPr>
                <w:rFonts w:asciiTheme="minorHAnsi" w:hAnsiTheme="minorHAnsi"/>
                <w:color w:val="000000" w:themeColor="text1"/>
                <w:lang w:val="en-AU"/>
              </w:rPr>
              <w:t xml:space="preserve"> </w:t>
            </w:r>
            <w:r>
              <w:rPr>
                <w:rFonts w:asciiTheme="minorHAnsi" w:hAnsiTheme="minorHAnsi"/>
                <w:color w:val="000000" w:themeColor="text1"/>
                <w:lang w:val="en-AU"/>
              </w:rPr>
              <w:t>must</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address</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following:</w:t>
            </w:r>
          </w:p>
          <w:p w14:paraId="68BB4155" w14:textId="7FD3AA5C" w:rsidR="009B3CB1" w:rsidRDefault="00914BD9" w:rsidP="00B70E92">
            <w:pPr>
              <w:pStyle w:val="TableBodyTables"/>
              <w:numPr>
                <w:ilvl w:val="0"/>
                <w:numId w:val="67"/>
              </w:numPr>
              <w:rPr>
                <w:rFonts w:asciiTheme="minorHAnsi" w:hAnsiTheme="minorHAnsi"/>
                <w:color w:val="auto"/>
                <w:lang w:val="en-AU"/>
              </w:rPr>
            </w:pPr>
            <w:r w:rsidRPr="004C7529">
              <w:rPr>
                <w:rFonts w:asciiTheme="minorHAnsi" w:hAnsiTheme="minorHAnsi"/>
                <w:color w:val="000000" w:themeColor="text1"/>
                <w:lang w:val="en-AU"/>
              </w:rPr>
              <w:t>A</w:t>
            </w:r>
            <w:r w:rsidR="00CB737F">
              <w:rPr>
                <w:rFonts w:asciiTheme="minorHAnsi" w:hAnsiTheme="minorHAnsi"/>
                <w:color w:val="000000" w:themeColor="text1"/>
                <w:lang w:val="en-AU"/>
              </w:rPr>
              <w:t xml:space="preserve"> </w:t>
            </w:r>
            <w:r w:rsidR="0055293F">
              <w:rPr>
                <w:rFonts w:asciiTheme="minorHAnsi" w:hAnsiTheme="minorHAnsi"/>
                <w:color w:val="000000" w:themeColor="text1"/>
                <w:lang w:val="en-AU"/>
              </w:rPr>
              <w:t xml:space="preserve">response to Figure 6, Figure 7 </w:t>
            </w:r>
            <w:r w:rsidRPr="00975EA0">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sidRPr="00975EA0">
              <w:rPr>
                <w:color w:val="000000" w:themeColor="text1"/>
              </w:rPr>
              <w:fldChar w:fldCharType="begin"/>
            </w:r>
            <w:r w:rsidRPr="00914BD9">
              <w:rPr>
                <w:color w:val="000000" w:themeColor="text1"/>
              </w:rPr>
              <w:instrText xml:space="preserve"> REF _Ref450140770 \h </w:instrText>
            </w:r>
            <w:r>
              <w:rPr>
                <w:rFonts w:asciiTheme="minorHAnsi" w:hAnsiTheme="minorHAnsi"/>
                <w:color w:val="000000" w:themeColor="text1"/>
                <w:lang w:val="en-AU"/>
              </w:rPr>
              <w:instrText xml:space="preserve"> \* MERGEFORMAT </w:instrText>
            </w:r>
            <w:r w:rsidRPr="00975EA0">
              <w:rPr>
                <w:color w:val="000000" w:themeColor="text1"/>
              </w:rPr>
            </w:r>
            <w:r w:rsidRPr="00975EA0">
              <w:rPr>
                <w:color w:val="000000" w:themeColor="text1"/>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noProof/>
              </w:rPr>
              <w:t>B</w:t>
            </w:r>
            <w:r w:rsidRPr="00975EA0">
              <w:rPr>
                <w:color w:val="000000" w:themeColor="text1"/>
              </w:rPr>
              <w:fldChar w:fldCharType="end"/>
            </w:r>
            <w:r w:rsidR="00CB737F">
              <w:rPr>
                <w:rFonts w:asciiTheme="minorHAnsi" w:hAnsiTheme="minorHAnsi"/>
                <w:color w:val="000000" w:themeColor="text1"/>
                <w:lang w:val="en-AU"/>
              </w:rPr>
              <w:t xml:space="preserve"> </w:t>
            </w:r>
          </w:p>
          <w:p w14:paraId="72C64A91" w14:textId="0F31823D" w:rsidR="009B3CB1" w:rsidRPr="00955BAC" w:rsidRDefault="009B3CB1" w:rsidP="009B3CB1">
            <w:pPr>
              <w:pStyle w:val="TablebulletsTables"/>
              <w:numPr>
                <w:ilvl w:val="0"/>
                <w:numId w:val="67"/>
              </w:numPr>
              <w:rPr>
                <w:rFonts w:asciiTheme="minorHAnsi" w:hAnsiTheme="minorHAnsi"/>
                <w:lang w:val="en-AU"/>
              </w:rPr>
            </w:pPr>
            <w:r w:rsidRPr="00955BAC">
              <w:rPr>
                <w:rFonts w:asciiTheme="minorHAnsi" w:hAnsiTheme="minorHAnsi"/>
                <w:lang w:val="en-AU"/>
              </w:rPr>
              <w:t>Relevant</w:t>
            </w:r>
            <w:r w:rsidR="00CB737F">
              <w:rPr>
                <w:rFonts w:asciiTheme="minorHAnsi" w:hAnsiTheme="minorHAnsi"/>
                <w:lang w:val="en-AU"/>
              </w:rPr>
              <w:t xml:space="preserve"> </w:t>
            </w:r>
            <w:r w:rsidRPr="00955BAC">
              <w:rPr>
                <w:rFonts w:asciiTheme="minorHAnsi" w:hAnsiTheme="minorHAnsi"/>
                <w:lang w:val="en-AU"/>
              </w:rPr>
              <w:t>design</w:t>
            </w:r>
            <w:r w:rsidR="00CB737F">
              <w:rPr>
                <w:rFonts w:asciiTheme="minorHAnsi" w:hAnsiTheme="minorHAnsi"/>
                <w:lang w:val="en-AU"/>
              </w:rPr>
              <w:t xml:space="preserve"> </w:t>
            </w:r>
            <w:r w:rsidRPr="00955BAC">
              <w:rPr>
                <w:rFonts w:asciiTheme="minorHAnsi" w:hAnsiTheme="minorHAnsi"/>
                <w:lang w:val="en-AU"/>
              </w:rPr>
              <w:t>guidelines</w:t>
            </w:r>
            <w:r w:rsidR="00CB737F">
              <w:rPr>
                <w:rFonts w:asciiTheme="minorHAnsi" w:hAnsiTheme="minorHAnsi"/>
                <w:lang w:val="en-AU"/>
              </w:rPr>
              <w:t xml:space="preserve"> </w:t>
            </w:r>
            <w:r w:rsidRPr="00955BAC">
              <w:rPr>
                <w:rFonts w:asciiTheme="minorHAnsi" w:hAnsiTheme="minorHAnsi"/>
                <w:lang w:val="en-AU"/>
              </w:rPr>
              <w:t>prepared</w:t>
            </w:r>
            <w:r w:rsidR="00CB737F">
              <w:rPr>
                <w:rFonts w:asciiTheme="minorHAnsi" w:hAnsiTheme="minorHAnsi"/>
                <w:lang w:val="en-AU"/>
              </w:rPr>
              <w:t xml:space="preserve"> </w:t>
            </w:r>
            <w:r w:rsidRPr="00955BAC">
              <w:rPr>
                <w:rFonts w:asciiTheme="minorHAnsi" w:hAnsiTheme="minorHAnsi"/>
                <w:lang w:val="en-AU"/>
              </w:rPr>
              <w:t>by</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Victorian</w:t>
            </w:r>
            <w:r w:rsidR="00CB737F">
              <w:rPr>
                <w:rFonts w:asciiTheme="minorHAnsi" w:hAnsiTheme="minorHAnsi"/>
                <w:lang w:val="en-AU"/>
              </w:rPr>
              <w:t xml:space="preserve"> </w:t>
            </w:r>
            <w:r w:rsidRPr="00955BAC">
              <w:rPr>
                <w:rFonts w:asciiTheme="minorHAnsi" w:hAnsiTheme="minorHAnsi"/>
                <w:lang w:val="en-AU"/>
              </w:rPr>
              <w:t>Government</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Melton</w:t>
            </w:r>
            <w:r w:rsidR="00CB737F">
              <w:rPr>
                <w:rFonts w:asciiTheme="minorHAnsi" w:hAnsiTheme="minorHAnsi"/>
                <w:lang w:val="en-AU"/>
              </w:rPr>
              <w:t xml:space="preserve"> </w:t>
            </w:r>
            <w:r w:rsidRPr="00955BAC">
              <w:rPr>
                <w:rFonts w:asciiTheme="minorHAnsi" w:hAnsiTheme="minorHAnsi"/>
                <w:lang w:val="en-AU"/>
              </w:rPr>
              <w:t>City</w:t>
            </w:r>
            <w:r w:rsidR="00CB737F">
              <w:rPr>
                <w:rFonts w:asciiTheme="minorHAnsi" w:hAnsiTheme="minorHAnsi"/>
                <w:lang w:val="en-AU"/>
              </w:rPr>
              <w:t xml:space="preserve"> </w:t>
            </w:r>
            <w:r w:rsidRPr="00955BAC">
              <w:rPr>
                <w:rFonts w:asciiTheme="minorHAnsi" w:hAnsiTheme="minorHAnsi"/>
                <w:lang w:val="en-AU"/>
              </w:rPr>
              <w:t>Council</w:t>
            </w:r>
          </w:p>
          <w:p w14:paraId="3C27A412" w14:textId="311AF45E" w:rsidR="009B3CB1" w:rsidRPr="009F1155" w:rsidRDefault="009B3CB1" w:rsidP="009B3CB1">
            <w:pPr>
              <w:pStyle w:val="TablebulletsTables"/>
              <w:numPr>
                <w:ilvl w:val="0"/>
                <w:numId w:val="67"/>
              </w:numPr>
              <w:rPr>
                <w:rFonts w:asciiTheme="minorHAnsi" w:hAnsiTheme="minorHAnsi"/>
                <w:lang w:val="en-AU"/>
              </w:rPr>
            </w:pPr>
            <w:r w:rsidRPr="00955BAC">
              <w:rPr>
                <w:rFonts w:asciiTheme="minorHAnsi" w:hAnsiTheme="minorHAnsi"/>
                <w:spacing w:val="-4"/>
                <w:lang w:val="en-AU"/>
              </w:rPr>
              <w:t>A</w:t>
            </w:r>
            <w:r w:rsidR="00CB737F">
              <w:rPr>
                <w:rFonts w:asciiTheme="minorHAnsi" w:hAnsiTheme="minorHAnsi"/>
                <w:spacing w:val="-4"/>
                <w:lang w:val="en-AU"/>
              </w:rPr>
              <w:t xml:space="preserve"> </w:t>
            </w:r>
            <w:r w:rsidRPr="00955BAC">
              <w:rPr>
                <w:rFonts w:asciiTheme="minorHAnsi" w:hAnsiTheme="minorHAnsi"/>
                <w:spacing w:val="-4"/>
                <w:lang w:val="en-AU"/>
              </w:rPr>
              <w:t>land</w:t>
            </w:r>
            <w:r w:rsidR="00CB737F">
              <w:rPr>
                <w:rFonts w:asciiTheme="minorHAnsi" w:hAnsiTheme="minorHAnsi"/>
                <w:spacing w:val="-4"/>
                <w:lang w:val="en-AU"/>
              </w:rPr>
              <w:t xml:space="preserve"> </w:t>
            </w:r>
            <w:r w:rsidRPr="00955BAC">
              <w:rPr>
                <w:rFonts w:asciiTheme="minorHAnsi" w:hAnsiTheme="minorHAnsi"/>
                <w:spacing w:val="-4"/>
                <w:lang w:val="en-AU"/>
              </w:rPr>
              <w:t>use</w:t>
            </w:r>
            <w:r w:rsidR="00CB737F">
              <w:rPr>
                <w:rFonts w:asciiTheme="minorHAnsi" w:hAnsiTheme="minorHAnsi"/>
                <w:spacing w:val="-4"/>
                <w:lang w:val="en-AU"/>
              </w:rPr>
              <w:t xml:space="preserve"> </w:t>
            </w:r>
            <w:r w:rsidRPr="00955BAC">
              <w:rPr>
                <w:rFonts w:asciiTheme="minorHAnsi" w:hAnsiTheme="minorHAnsi"/>
                <w:spacing w:val="-4"/>
                <w:lang w:val="en-AU"/>
              </w:rPr>
              <w:t>plan</w:t>
            </w:r>
            <w:r w:rsidR="00CB737F">
              <w:rPr>
                <w:rFonts w:asciiTheme="minorHAnsi" w:hAnsiTheme="minorHAnsi"/>
                <w:spacing w:val="-4"/>
                <w:lang w:val="en-AU"/>
              </w:rPr>
              <w:t xml:space="preserve"> </w:t>
            </w:r>
            <w:r w:rsidRPr="00955BAC">
              <w:rPr>
                <w:rFonts w:asciiTheme="minorHAnsi" w:hAnsiTheme="minorHAnsi"/>
                <w:spacing w:val="-4"/>
                <w:lang w:val="en-AU"/>
              </w:rPr>
              <w:t>that</w:t>
            </w:r>
            <w:r w:rsidR="00CB737F">
              <w:rPr>
                <w:rFonts w:asciiTheme="minorHAnsi" w:hAnsiTheme="minorHAnsi"/>
                <w:spacing w:val="-4"/>
                <w:lang w:val="en-AU"/>
              </w:rPr>
              <w:t xml:space="preserve"> </w:t>
            </w:r>
            <w:r w:rsidRPr="00955BAC">
              <w:rPr>
                <w:rFonts w:asciiTheme="minorHAnsi" w:hAnsiTheme="minorHAnsi"/>
                <w:spacing w:val="-4"/>
                <w:lang w:val="en-AU"/>
              </w:rPr>
              <w:t>identifies</w:t>
            </w:r>
            <w:r w:rsidR="00CB737F">
              <w:rPr>
                <w:rFonts w:asciiTheme="minorHAnsi" w:hAnsiTheme="minorHAnsi"/>
                <w:spacing w:val="-4"/>
                <w:lang w:val="en-AU"/>
              </w:rPr>
              <w:t xml:space="preserve"> </w:t>
            </w:r>
            <w:r w:rsidRPr="00955BAC">
              <w:rPr>
                <w:rFonts w:asciiTheme="minorHAnsi" w:hAnsiTheme="minorHAnsi"/>
                <w:spacing w:val="-4"/>
                <w:lang w:val="en-AU"/>
              </w:rPr>
              <w:t>the</w:t>
            </w:r>
            <w:r w:rsidR="00CB737F">
              <w:rPr>
                <w:rFonts w:asciiTheme="minorHAnsi" w:hAnsiTheme="minorHAnsi"/>
                <w:spacing w:val="-4"/>
                <w:lang w:val="en-AU"/>
              </w:rPr>
              <w:t xml:space="preserve"> </w:t>
            </w:r>
            <w:r w:rsidRPr="00955BAC">
              <w:rPr>
                <w:rFonts w:asciiTheme="minorHAnsi" w:hAnsiTheme="minorHAnsi"/>
                <w:spacing w:val="-4"/>
                <w:lang w:val="en-AU"/>
              </w:rPr>
              <w:t>appropriate</w:t>
            </w:r>
            <w:r w:rsidR="00CB737F">
              <w:rPr>
                <w:rFonts w:asciiTheme="minorHAnsi" w:hAnsiTheme="minorHAnsi"/>
                <w:spacing w:val="-4"/>
                <w:lang w:val="en-AU"/>
              </w:rPr>
              <w:t xml:space="preserve"> </w:t>
            </w:r>
            <w:r w:rsidRPr="00955BAC">
              <w:rPr>
                <w:rFonts w:asciiTheme="minorHAnsi" w:hAnsiTheme="minorHAnsi"/>
                <w:spacing w:val="-4"/>
                <w:lang w:val="en-AU"/>
              </w:rPr>
              <w:t>location</w:t>
            </w:r>
            <w:r w:rsidR="00CB737F">
              <w:rPr>
                <w:rFonts w:asciiTheme="minorHAnsi" w:hAnsiTheme="minorHAnsi"/>
                <w:spacing w:val="-4"/>
                <w:lang w:val="en-AU"/>
              </w:rPr>
              <w:t xml:space="preserve"> </w:t>
            </w:r>
            <w:r w:rsidRPr="00955BAC">
              <w:rPr>
                <w:rFonts w:asciiTheme="minorHAnsi" w:hAnsiTheme="minorHAnsi"/>
                <w:spacing w:val="-4"/>
                <w:lang w:val="en-AU"/>
              </w:rPr>
              <w:t>for</w:t>
            </w:r>
            <w:r w:rsidR="00CB737F">
              <w:rPr>
                <w:rFonts w:asciiTheme="minorHAnsi" w:hAnsiTheme="minorHAnsi"/>
                <w:spacing w:val="-4"/>
                <w:lang w:val="en-AU"/>
              </w:rPr>
              <w:t xml:space="preserve"> </w:t>
            </w:r>
            <w:r w:rsidRPr="00955BAC">
              <w:rPr>
                <w:rFonts w:asciiTheme="minorHAnsi" w:hAnsiTheme="minorHAnsi"/>
                <w:spacing w:val="-4"/>
                <w:lang w:val="en-AU"/>
              </w:rPr>
              <w:t>all</w:t>
            </w:r>
            <w:r w:rsidR="00CB737F">
              <w:rPr>
                <w:rFonts w:asciiTheme="minorHAnsi" w:hAnsiTheme="minorHAnsi"/>
                <w:spacing w:val="-4"/>
                <w:lang w:val="en-AU"/>
              </w:rPr>
              <w:t xml:space="preserve"> </w:t>
            </w:r>
            <w:r w:rsidRPr="00955BAC">
              <w:rPr>
                <w:rFonts w:asciiTheme="minorHAnsi" w:hAnsiTheme="minorHAnsi"/>
                <w:spacing w:val="-4"/>
                <w:lang w:val="en-AU"/>
              </w:rPr>
              <w:t>supported</w:t>
            </w:r>
            <w:r w:rsidR="00CB737F">
              <w:rPr>
                <w:rFonts w:asciiTheme="minorHAnsi" w:hAnsiTheme="minorHAnsi"/>
                <w:spacing w:val="-4"/>
                <w:lang w:val="en-AU"/>
              </w:rPr>
              <w:t xml:space="preserve"> </w:t>
            </w:r>
            <w:r w:rsidRPr="00955BAC">
              <w:rPr>
                <w:rFonts w:asciiTheme="minorHAnsi" w:hAnsiTheme="minorHAnsi"/>
                <w:spacing w:val="-4"/>
                <w:lang w:val="en-AU"/>
              </w:rPr>
              <w:t>land</w:t>
            </w:r>
            <w:r w:rsidR="00CB737F">
              <w:rPr>
                <w:rFonts w:asciiTheme="minorHAnsi" w:hAnsiTheme="minorHAnsi"/>
                <w:spacing w:val="-4"/>
                <w:lang w:val="en-AU"/>
              </w:rPr>
              <w:t xml:space="preserve"> </w:t>
            </w:r>
            <w:r w:rsidRPr="00955BAC">
              <w:rPr>
                <w:rFonts w:asciiTheme="minorHAnsi" w:hAnsiTheme="minorHAnsi"/>
                <w:spacing w:val="-4"/>
                <w:lang w:val="en-AU"/>
              </w:rPr>
              <w:t>uses</w:t>
            </w:r>
            <w:r w:rsidR="00CB737F">
              <w:rPr>
                <w:rFonts w:asciiTheme="minorHAnsi" w:hAnsiTheme="minorHAnsi"/>
                <w:spacing w:val="-4"/>
                <w:lang w:val="en-AU"/>
              </w:rPr>
              <w:t xml:space="preserve"> </w:t>
            </w:r>
            <w:r w:rsidRPr="00955BAC">
              <w:rPr>
                <w:rFonts w:asciiTheme="minorHAnsi" w:hAnsiTheme="minorHAnsi"/>
                <w:spacing w:val="-4"/>
                <w:lang w:val="en-AU"/>
              </w:rPr>
              <w:t>and</w:t>
            </w:r>
            <w:r w:rsidR="00CB737F">
              <w:rPr>
                <w:rFonts w:asciiTheme="minorHAnsi" w:hAnsiTheme="minorHAnsi"/>
                <w:spacing w:val="-4"/>
                <w:lang w:val="en-AU"/>
              </w:rPr>
              <w:t xml:space="preserve"> </w:t>
            </w:r>
            <w:r w:rsidRPr="00955BAC">
              <w:rPr>
                <w:rFonts w:asciiTheme="minorHAnsi" w:hAnsiTheme="minorHAnsi"/>
                <w:spacing w:val="-4"/>
                <w:lang w:val="en-AU"/>
              </w:rPr>
              <w:t>considers</w:t>
            </w:r>
            <w:r w:rsidR="00CB737F">
              <w:rPr>
                <w:rFonts w:asciiTheme="minorHAnsi" w:hAnsiTheme="minorHAnsi"/>
                <w:spacing w:val="-4"/>
                <w:lang w:val="en-AU"/>
              </w:rPr>
              <w:t xml:space="preserve"> </w:t>
            </w:r>
            <w:r w:rsidRPr="00955BAC">
              <w:rPr>
                <w:rFonts w:asciiTheme="minorHAnsi" w:hAnsiTheme="minorHAnsi"/>
                <w:spacing w:val="-4"/>
                <w:lang w:val="en-AU"/>
              </w:rPr>
              <w:t>the</w:t>
            </w:r>
            <w:r w:rsidR="00CB737F">
              <w:rPr>
                <w:rFonts w:asciiTheme="minorHAnsi" w:hAnsiTheme="minorHAnsi"/>
                <w:spacing w:val="-4"/>
                <w:lang w:val="en-AU"/>
              </w:rPr>
              <w:t xml:space="preserve"> </w:t>
            </w:r>
            <w:r w:rsidRPr="00955BAC">
              <w:rPr>
                <w:rFonts w:asciiTheme="minorHAnsi" w:hAnsiTheme="minorHAnsi"/>
                <w:spacing w:val="-4"/>
                <w:lang w:val="en-AU"/>
              </w:rPr>
              <w:t>relationship</w:t>
            </w:r>
            <w:r w:rsidR="00CB737F">
              <w:rPr>
                <w:rFonts w:asciiTheme="minorHAnsi" w:hAnsiTheme="minorHAnsi"/>
                <w:spacing w:val="-4"/>
                <w:lang w:val="en-AU"/>
              </w:rPr>
              <w:t xml:space="preserve"> </w:t>
            </w:r>
            <w:r w:rsidRPr="00955BAC">
              <w:rPr>
                <w:rFonts w:asciiTheme="minorHAnsi" w:hAnsiTheme="minorHAnsi"/>
                <w:spacing w:val="-4"/>
                <w:lang w:val="en-AU"/>
              </w:rPr>
              <w:t>between</w:t>
            </w:r>
            <w:r w:rsidR="00CB737F">
              <w:rPr>
                <w:rFonts w:asciiTheme="minorHAnsi" w:hAnsiTheme="minorHAnsi"/>
                <w:spacing w:val="-4"/>
                <w:lang w:val="en-AU"/>
              </w:rPr>
              <w:t xml:space="preserve"> </w:t>
            </w:r>
            <w:r w:rsidRPr="00955BAC">
              <w:rPr>
                <w:rFonts w:asciiTheme="minorHAnsi" w:hAnsiTheme="minorHAnsi"/>
                <w:spacing w:val="-4"/>
                <w:lang w:val="en-AU"/>
              </w:rPr>
              <w:t>these</w:t>
            </w:r>
            <w:r w:rsidR="00CB737F">
              <w:rPr>
                <w:rFonts w:asciiTheme="minorHAnsi" w:hAnsiTheme="minorHAnsi"/>
                <w:spacing w:val="-4"/>
                <w:lang w:val="en-AU"/>
              </w:rPr>
              <w:t xml:space="preserve"> </w:t>
            </w:r>
            <w:r w:rsidRPr="00955BAC">
              <w:rPr>
                <w:rFonts w:asciiTheme="minorHAnsi" w:hAnsiTheme="minorHAnsi"/>
                <w:spacing w:val="-4"/>
                <w:lang w:val="en-AU"/>
              </w:rPr>
              <w:t>uses,</w:t>
            </w:r>
            <w:r w:rsidR="00CB737F">
              <w:rPr>
                <w:rFonts w:asciiTheme="minorHAnsi" w:hAnsiTheme="minorHAnsi"/>
                <w:spacing w:val="-4"/>
                <w:lang w:val="en-AU"/>
              </w:rPr>
              <w:t xml:space="preserve"> </w:t>
            </w:r>
            <w:r w:rsidRPr="00955BAC">
              <w:rPr>
                <w:rFonts w:asciiTheme="minorHAnsi" w:hAnsiTheme="minorHAnsi"/>
                <w:spacing w:val="-4"/>
                <w:lang w:val="en-AU"/>
              </w:rPr>
              <w:t>including</w:t>
            </w:r>
            <w:r w:rsidR="00CB737F">
              <w:rPr>
                <w:rFonts w:asciiTheme="minorHAnsi" w:hAnsiTheme="minorHAnsi"/>
                <w:spacing w:val="-4"/>
                <w:lang w:val="en-AU"/>
              </w:rPr>
              <w:t xml:space="preserve"> </w:t>
            </w:r>
            <w:r w:rsidRPr="00955BAC">
              <w:rPr>
                <w:rFonts w:asciiTheme="minorHAnsi" w:hAnsiTheme="minorHAnsi"/>
                <w:spacing w:val="-4"/>
                <w:lang w:val="en-AU"/>
              </w:rPr>
              <w:t>the</w:t>
            </w:r>
            <w:r w:rsidR="00CB737F">
              <w:rPr>
                <w:rFonts w:asciiTheme="minorHAnsi" w:hAnsiTheme="minorHAnsi"/>
                <w:spacing w:val="-4"/>
                <w:lang w:val="en-AU"/>
              </w:rPr>
              <w:t xml:space="preserve"> </w:t>
            </w:r>
            <w:r w:rsidRPr="00955BAC">
              <w:rPr>
                <w:rFonts w:asciiTheme="minorHAnsi" w:hAnsiTheme="minorHAnsi"/>
                <w:spacing w:val="-4"/>
                <w:lang w:val="en-AU"/>
              </w:rPr>
              <w:t>integration</w:t>
            </w:r>
            <w:r w:rsidR="00CB737F">
              <w:rPr>
                <w:rFonts w:asciiTheme="minorHAnsi" w:hAnsiTheme="minorHAnsi"/>
                <w:spacing w:val="-4"/>
                <w:lang w:val="en-AU"/>
              </w:rPr>
              <w:t xml:space="preserve"> </w:t>
            </w:r>
            <w:r w:rsidRPr="00955BAC">
              <w:rPr>
                <w:rFonts w:asciiTheme="minorHAnsi" w:hAnsiTheme="minorHAnsi"/>
                <w:spacing w:val="-4"/>
                <w:lang w:val="en-AU"/>
              </w:rPr>
              <w:t>of</w:t>
            </w:r>
            <w:r w:rsidR="00CB737F">
              <w:rPr>
                <w:rFonts w:asciiTheme="minorHAnsi" w:hAnsiTheme="minorHAnsi"/>
                <w:spacing w:val="-4"/>
                <w:lang w:val="en-AU"/>
              </w:rPr>
              <w:t xml:space="preserve"> </w:t>
            </w:r>
            <w:r w:rsidRPr="00955BAC">
              <w:rPr>
                <w:rFonts w:asciiTheme="minorHAnsi" w:hAnsiTheme="minorHAnsi"/>
                <w:spacing w:val="-4"/>
                <w:lang w:val="en-AU"/>
              </w:rPr>
              <w:t>community</w:t>
            </w:r>
            <w:r w:rsidR="00CB737F">
              <w:rPr>
                <w:rFonts w:asciiTheme="minorHAnsi" w:hAnsiTheme="minorHAnsi"/>
                <w:spacing w:val="-4"/>
                <w:lang w:val="en-AU"/>
              </w:rPr>
              <w:t xml:space="preserve"> </w:t>
            </w:r>
            <w:r w:rsidRPr="00955BAC">
              <w:rPr>
                <w:rFonts w:asciiTheme="minorHAnsi" w:hAnsiTheme="minorHAnsi"/>
                <w:spacing w:val="-4"/>
                <w:lang w:val="en-AU"/>
              </w:rPr>
              <w:t>facilities</w:t>
            </w:r>
            <w:r w:rsidR="00CB737F">
              <w:rPr>
                <w:rFonts w:asciiTheme="minorHAnsi" w:hAnsiTheme="minorHAnsi"/>
                <w:spacing w:val="-4"/>
                <w:lang w:val="en-AU"/>
              </w:rPr>
              <w:t xml:space="preserve"> </w:t>
            </w:r>
            <w:r w:rsidRPr="00955BAC">
              <w:rPr>
                <w:rFonts w:asciiTheme="minorHAnsi" w:hAnsiTheme="minorHAnsi"/>
                <w:spacing w:val="-4"/>
                <w:lang w:val="en-AU"/>
              </w:rPr>
              <w:t>and</w:t>
            </w:r>
            <w:r w:rsidR="00CB737F">
              <w:rPr>
                <w:rFonts w:asciiTheme="minorHAnsi" w:hAnsiTheme="minorHAnsi"/>
                <w:spacing w:val="-4"/>
                <w:lang w:val="en-AU"/>
              </w:rPr>
              <w:t xml:space="preserve"> </w:t>
            </w:r>
            <w:r w:rsidRPr="00955BAC">
              <w:rPr>
                <w:rFonts w:asciiTheme="minorHAnsi" w:hAnsiTheme="minorHAnsi"/>
                <w:spacing w:val="-4"/>
                <w:lang w:val="en-AU"/>
              </w:rPr>
              <w:t>services</w:t>
            </w:r>
          </w:p>
          <w:p w14:paraId="57CE2912" w14:textId="1425AD44" w:rsidR="009B3CB1" w:rsidRDefault="009B3CB1" w:rsidP="009B3CB1">
            <w:pPr>
              <w:pStyle w:val="TablebulletsTables"/>
              <w:numPr>
                <w:ilvl w:val="0"/>
                <w:numId w:val="67"/>
              </w:numPr>
              <w:rPr>
                <w:rFonts w:asciiTheme="minorHAnsi" w:hAnsiTheme="minorHAnsi"/>
                <w:lang w:val="en-AU"/>
              </w:rPr>
            </w:pPr>
            <w:r w:rsidRPr="00955BAC">
              <w:rPr>
                <w:rFonts w:asciiTheme="minorHAnsi" w:hAnsiTheme="minorHAnsi"/>
                <w:lang w:val="en-AU"/>
              </w:rPr>
              <w:t>A</w:t>
            </w:r>
            <w:r w:rsidR="00CB737F">
              <w:rPr>
                <w:rFonts w:asciiTheme="minorHAnsi" w:hAnsiTheme="minorHAnsi"/>
                <w:lang w:val="en-AU"/>
              </w:rPr>
              <w:t xml:space="preserve"> </w:t>
            </w:r>
            <w:r w:rsidRPr="00955BAC">
              <w:rPr>
                <w:rFonts w:asciiTheme="minorHAnsi" w:hAnsiTheme="minorHAnsi"/>
                <w:lang w:val="en-AU"/>
              </w:rPr>
              <w:t>fine-grain</w:t>
            </w:r>
            <w:r w:rsidR="00CB737F">
              <w:rPr>
                <w:rFonts w:asciiTheme="minorHAnsi" w:hAnsiTheme="minorHAnsi"/>
                <w:lang w:val="en-AU"/>
              </w:rPr>
              <w:t xml:space="preserve"> </w:t>
            </w:r>
            <w:r>
              <w:rPr>
                <w:rFonts w:asciiTheme="minorHAnsi" w:hAnsiTheme="minorHAnsi"/>
                <w:lang w:val="en-AU"/>
              </w:rPr>
              <w:t>street</w:t>
            </w:r>
            <w:r w:rsidR="00CB737F">
              <w:rPr>
                <w:rFonts w:asciiTheme="minorHAnsi" w:hAnsiTheme="minorHAnsi"/>
                <w:lang w:val="en-AU"/>
              </w:rPr>
              <w:t xml:space="preserve"> </w:t>
            </w:r>
            <w:r w:rsidRPr="00955BAC">
              <w:rPr>
                <w:rFonts w:asciiTheme="minorHAnsi" w:hAnsiTheme="minorHAnsi"/>
                <w:lang w:val="en-AU"/>
              </w:rPr>
              <w:t>network</w:t>
            </w:r>
            <w:r w:rsidR="00CB737F">
              <w:rPr>
                <w:rFonts w:asciiTheme="minorHAnsi" w:hAnsiTheme="minorHAnsi"/>
                <w:lang w:val="en-AU"/>
              </w:rPr>
              <w:t xml:space="preserve"> </w:t>
            </w:r>
            <w:r w:rsidRPr="00955BAC">
              <w:rPr>
                <w:rFonts w:asciiTheme="minorHAnsi" w:hAnsiTheme="minorHAnsi"/>
                <w:lang w:val="en-AU"/>
              </w:rPr>
              <w:t>that</w:t>
            </w:r>
            <w:r w:rsidR="00CB737F">
              <w:rPr>
                <w:rFonts w:asciiTheme="minorHAnsi" w:hAnsiTheme="minorHAnsi"/>
                <w:lang w:val="en-AU"/>
              </w:rPr>
              <w:t xml:space="preserve"> </w:t>
            </w:r>
            <w:r w:rsidRPr="00955BAC">
              <w:rPr>
                <w:rFonts w:asciiTheme="minorHAnsi" w:hAnsiTheme="minorHAnsi"/>
                <w:lang w:val="en-AU"/>
              </w:rPr>
              <w:t>identifies</w:t>
            </w:r>
            <w:r w:rsidR="00CB737F">
              <w:rPr>
                <w:rFonts w:asciiTheme="minorHAnsi" w:hAnsiTheme="minorHAnsi"/>
                <w:lang w:val="en-AU"/>
              </w:rPr>
              <w:t xml:space="preserve"> </w:t>
            </w:r>
            <w:r w:rsidRPr="00955BAC">
              <w:rPr>
                <w:rFonts w:asciiTheme="minorHAnsi" w:hAnsiTheme="minorHAnsi"/>
                <w:lang w:val="en-AU"/>
              </w:rPr>
              <w:t>direct</w:t>
            </w:r>
            <w:r w:rsidR="00CB737F">
              <w:rPr>
                <w:rFonts w:asciiTheme="minorHAnsi" w:hAnsiTheme="minorHAnsi"/>
                <w:lang w:val="en-AU"/>
              </w:rPr>
              <w:t xml:space="preserve"> </w:t>
            </w:r>
            <w:r w:rsidRPr="00955BAC">
              <w:rPr>
                <w:rFonts w:asciiTheme="minorHAnsi" w:hAnsiTheme="minorHAnsi"/>
                <w:lang w:val="en-AU"/>
              </w:rPr>
              <w:t>connectivity</w:t>
            </w:r>
            <w:r w:rsidR="00CB737F">
              <w:rPr>
                <w:rFonts w:asciiTheme="minorHAnsi" w:hAnsiTheme="minorHAnsi"/>
                <w:lang w:val="en-AU"/>
              </w:rPr>
              <w:t xml:space="preserve"> </w:t>
            </w:r>
            <w:r w:rsidRPr="00955BAC">
              <w:rPr>
                <w:rFonts w:asciiTheme="minorHAnsi" w:hAnsiTheme="minorHAnsi"/>
                <w:lang w:val="en-AU"/>
              </w:rPr>
              <w:t>within,</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from</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town</w:t>
            </w:r>
            <w:r w:rsidR="00CB737F">
              <w:rPr>
                <w:rFonts w:asciiTheme="minorHAnsi" w:hAnsiTheme="minorHAnsi"/>
                <w:lang w:val="en-AU"/>
              </w:rPr>
              <w:t xml:space="preserve"> </w:t>
            </w:r>
            <w:r w:rsidRPr="00955BAC">
              <w:rPr>
                <w:rFonts w:asciiTheme="minorHAnsi" w:hAnsiTheme="minorHAnsi"/>
                <w:lang w:val="en-AU"/>
              </w:rPr>
              <w:t>centre</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including</w:t>
            </w:r>
            <w:r w:rsidR="00CB737F">
              <w:rPr>
                <w:rFonts w:asciiTheme="minorHAnsi" w:hAnsiTheme="minorHAnsi"/>
                <w:lang w:val="en-AU"/>
              </w:rPr>
              <w:t xml:space="preserve"> </w:t>
            </w:r>
            <w:r>
              <w:rPr>
                <w:rFonts w:asciiTheme="minorHAnsi" w:hAnsiTheme="minorHAnsi"/>
                <w:lang w:val="en-AU"/>
              </w:rPr>
              <w:t>measures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slow</w:t>
            </w:r>
            <w:r w:rsidR="00CB737F">
              <w:rPr>
                <w:rFonts w:asciiTheme="minorHAnsi" w:hAnsiTheme="minorHAnsi"/>
                <w:lang w:val="en-AU"/>
              </w:rPr>
              <w:t xml:space="preserve"> </w:t>
            </w:r>
            <w:r>
              <w:rPr>
                <w:rFonts w:asciiTheme="minorHAnsi" w:hAnsiTheme="minorHAnsi"/>
                <w:lang w:val="en-AU"/>
              </w:rPr>
              <w:t>down</w:t>
            </w:r>
            <w:r w:rsidR="00CB737F">
              <w:rPr>
                <w:rFonts w:asciiTheme="minorHAnsi" w:hAnsiTheme="minorHAnsi"/>
                <w:lang w:val="en-AU"/>
              </w:rPr>
              <w:t xml:space="preserve"> </w:t>
            </w:r>
            <w:r>
              <w:rPr>
                <w:rFonts w:asciiTheme="minorHAnsi" w:hAnsiTheme="minorHAnsi"/>
                <w:lang w:val="en-AU"/>
              </w:rPr>
              <w:t>speeds</w:t>
            </w:r>
            <w:r w:rsidR="00CB737F">
              <w:rPr>
                <w:rFonts w:asciiTheme="minorHAnsi" w:hAnsiTheme="minorHAnsi"/>
                <w:lang w:val="en-AU"/>
              </w:rPr>
              <w:t xml:space="preserve"> </w:t>
            </w:r>
            <w:r>
              <w:rPr>
                <w:rFonts w:asciiTheme="minorHAnsi" w:hAnsiTheme="minorHAnsi"/>
                <w:lang w:val="en-AU"/>
              </w:rPr>
              <w:t>along</w:t>
            </w:r>
            <w:r w:rsidR="00CB737F">
              <w:rPr>
                <w:rFonts w:asciiTheme="minorHAnsi" w:hAnsiTheme="minorHAnsi"/>
                <w:lang w:val="en-AU"/>
              </w:rPr>
              <w:t xml:space="preserve"> </w:t>
            </w:r>
            <w:r>
              <w:rPr>
                <w:rFonts w:asciiTheme="minorHAnsi" w:hAnsiTheme="minorHAnsi"/>
                <w:lang w:val="en-AU"/>
              </w:rPr>
              <w:t>main</w:t>
            </w:r>
            <w:r w:rsidR="00CB737F">
              <w:rPr>
                <w:rFonts w:asciiTheme="minorHAnsi" w:hAnsiTheme="minorHAnsi"/>
                <w:lang w:val="en-AU"/>
              </w:rPr>
              <w:t xml:space="preserve"> </w:t>
            </w:r>
            <w:r>
              <w:rPr>
                <w:rFonts w:asciiTheme="minorHAnsi" w:hAnsiTheme="minorHAnsi"/>
                <w:lang w:val="en-AU"/>
              </w:rPr>
              <w:t>streets</w:t>
            </w:r>
          </w:p>
          <w:p w14:paraId="1B0A6BE9" w14:textId="17D68881" w:rsidR="009B3CB1" w:rsidRPr="00123A26" w:rsidRDefault="009B3CB1" w:rsidP="009B3CB1">
            <w:pPr>
              <w:pStyle w:val="TablebulletsTables"/>
              <w:numPr>
                <w:ilvl w:val="0"/>
                <w:numId w:val="67"/>
              </w:numPr>
              <w:rPr>
                <w:rFonts w:asciiTheme="minorHAnsi" w:hAnsiTheme="minorHAnsi"/>
                <w:lang w:val="en-AU"/>
              </w:rPr>
            </w:pPr>
            <w:r>
              <w:rPr>
                <w:rFonts w:asciiTheme="minorHAnsi" w:hAnsiTheme="minorHAnsi"/>
                <w:lang w:val="en-AU"/>
              </w:rPr>
              <w:t>Measures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prioritise</w:t>
            </w:r>
            <w:r w:rsidR="00CB737F">
              <w:rPr>
                <w:rFonts w:asciiTheme="minorHAnsi" w:hAnsiTheme="minorHAnsi"/>
                <w:lang w:val="en-AU"/>
              </w:rPr>
              <w:t xml:space="preserve"> </w:t>
            </w:r>
            <w:r>
              <w:rPr>
                <w:rFonts w:asciiTheme="minorHAnsi" w:hAnsiTheme="minorHAnsi"/>
                <w:lang w:val="en-AU"/>
              </w:rPr>
              <w:t>pedestrians</w:t>
            </w:r>
            <w:r w:rsidR="00CB737F">
              <w:rPr>
                <w:rFonts w:asciiTheme="minorHAnsi" w:hAnsiTheme="minorHAnsi"/>
                <w:lang w:val="en-AU"/>
              </w:rPr>
              <w:t xml:space="preserve"> </w:t>
            </w:r>
            <w:r>
              <w:rPr>
                <w:rFonts w:asciiTheme="minorHAnsi" w:hAnsiTheme="minorHAnsi"/>
                <w:lang w:val="en-AU"/>
              </w:rPr>
              <w:t>along</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across</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main</w:t>
            </w:r>
            <w:r w:rsidR="00CB737F">
              <w:rPr>
                <w:rFonts w:asciiTheme="minorHAnsi" w:hAnsiTheme="minorHAnsi"/>
                <w:lang w:val="en-AU"/>
              </w:rPr>
              <w:t xml:space="preserve"> </w:t>
            </w:r>
            <w:r>
              <w:rPr>
                <w:rFonts w:asciiTheme="minorHAnsi" w:hAnsiTheme="minorHAnsi"/>
                <w:lang w:val="en-AU"/>
              </w:rPr>
              <w:t>streets,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provide</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continuous</w:t>
            </w:r>
            <w:r w:rsidR="00CB737F">
              <w:rPr>
                <w:rFonts w:asciiTheme="minorHAnsi" w:hAnsiTheme="minorHAnsi"/>
                <w:lang w:val="en-AU"/>
              </w:rPr>
              <w:t xml:space="preserve"> </w:t>
            </w:r>
            <w:r>
              <w:rPr>
                <w:rFonts w:asciiTheme="minorHAnsi" w:hAnsiTheme="minorHAnsi"/>
                <w:lang w:val="en-AU"/>
              </w:rPr>
              <w:t>path</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travel</w:t>
            </w:r>
            <w:r w:rsidR="00CB737F">
              <w:rPr>
                <w:rFonts w:asciiTheme="minorHAnsi" w:hAnsiTheme="minorHAnsi"/>
                <w:lang w:val="en-AU"/>
              </w:rPr>
              <w:t xml:space="preserve"> </w:t>
            </w:r>
            <w:r>
              <w:rPr>
                <w:rFonts w:asciiTheme="minorHAnsi" w:hAnsiTheme="minorHAnsi"/>
                <w:lang w:val="en-AU"/>
              </w:rPr>
              <w:t>for</w:t>
            </w:r>
            <w:r w:rsidR="00CB737F">
              <w:rPr>
                <w:rFonts w:asciiTheme="minorHAnsi" w:hAnsiTheme="minorHAnsi"/>
                <w:lang w:val="en-AU"/>
              </w:rPr>
              <w:t xml:space="preserve"> </w:t>
            </w:r>
            <w:r>
              <w:rPr>
                <w:rFonts w:asciiTheme="minorHAnsi" w:hAnsiTheme="minorHAnsi"/>
                <w:lang w:val="en-AU"/>
              </w:rPr>
              <w:t>pedestrians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cyclists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key</w:t>
            </w:r>
            <w:r w:rsidR="00CB737F">
              <w:rPr>
                <w:rFonts w:asciiTheme="minorHAnsi" w:hAnsiTheme="minorHAnsi"/>
                <w:lang w:val="en-AU"/>
              </w:rPr>
              <w:t xml:space="preserve"> </w:t>
            </w:r>
            <w:r>
              <w:rPr>
                <w:rFonts w:asciiTheme="minorHAnsi" w:hAnsiTheme="minorHAnsi"/>
                <w:lang w:val="en-AU"/>
              </w:rPr>
              <w:t>destinations</w:t>
            </w:r>
          </w:p>
          <w:p w14:paraId="79DA9159" w14:textId="038F96BF" w:rsidR="009B3CB1" w:rsidRPr="00955BAC" w:rsidRDefault="009B3CB1" w:rsidP="009B3CB1">
            <w:pPr>
              <w:pStyle w:val="TablebulletsTables"/>
              <w:numPr>
                <w:ilvl w:val="0"/>
                <w:numId w:val="67"/>
              </w:numPr>
              <w:rPr>
                <w:rFonts w:asciiTheme="minorHAnsi" w:hAnsiTheme="minorHAnsi"/>
                <w:lang w:val="en-AU"/>
              </w:rPr>
            </w:pPr>
            <w:r>
              <w:rPr>
                <w:rFonts w:asciiTheme="minorHAnsi" w:hAnsiTheme="minorHAnsi"/>
                <w:lang w:val="en-AU"/>
              </w:rPr>
              <w:t>Locations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public</w:t>
            </w:r>
            <w:r w:rsidR="00CB737F">
              <w:rPr>
                <w:rFonts w:asciiTheme="minorHAnsi" w:hAnsiTheme="minorHAnsi"/>
                <w:lang w:val="en-AU"/>
              </w:rPr>
              <w:t xml:space="preserve"> </w:t>
            </w:r>
            <w:r w:rsidRPr="00955BAC">
              <w:rPr>
                <w:rFonts w:asciiTheme="minorHAnsi" w:hAnsiTheme="minorHAnsi"/>
                <w:lang w:val="en-AU"/>
              </w:rPr>
              <w:t>transport</w:t>
            </w:r>
            <w:r w:rsidR="00CB737F">
              <w:rPr>
                <w:rFonts w:asciiTheme="minorHAnsi" w:hAnsiTheme="minorHAnsi"/>
                <w:lang w:val="en-AU"/>
              </w:rPr>
              <w:t xml:space="preserve"> </w:t>
            </w:r>
            <w:r w:rsidRPr="00955BAC">
              <w:rPr>
                <w:rFonts w:asciiTheme="minorHAnsi" w:hAnsiTheme="minorHAnsi"/>
                <w:lang w:val="en-AU"/>
              </w:rPr>
              <w:t>services,</w:t>
            </w:r>
            <w:r w:rsidR="00CB737F">
              <w:rPr>
                <w:rFonts w:asciiTheme="minorHAnsi" w:hAnsiTheme="minorHAnsi"/>
                <w:lang w:val="en-AU"/>
              </w:rPr>
              <w:t xml:space="preserve"> </w:t>
            </w:r>
            <w:r w:rsidRPr="00955BAC">
              <w:rPr>
                <w:rFonts w:asciiTheme="minorHAnsi" w:hAnsiTheme="minorHAnsi"/>
                <w:lang w:val="en-AU"/>
              </w:rPr>
              <w:t>including</w:t>
            </w:r>
            <w:r w:rsidR="00CB737F">
              <w:rPr>
                <w:rFonts w:asciiTheme="minorHAnsi" w:hAnsiTheme="minorHAnsi"/>
                <w:lang w:val="en-AU"/>
              </w:rPr>
              <w:t xml:space="preserve"> </w:t>
            </w:r>
            <w:r w:rsidRPr="00955BAC">
              <w:rPr>
                <w:rFonts w:asciiTheme="minorHAnsi" w:hAnsiTheme="minorHAnsi"/>
                <w:lang w:val="en-AU"/>
              </w:rPr>
              <w:t>bus</w:t>
            </w:r>
            <w:r w:rsidR="00CB737F">
              <w:rPr>
                <w:rFonts w:asciiTheme="minorHAnsi" w:hAnsiTheme="minorHAnsi"/>
                <w:lang w:val="en-AU"/>
              </w:rPr>
              <w:t xml:space="preserve"> </w:t>
            </w:r>
            <w:r>
              <w:rPr>
                <w:rFonts w:asciiTheme="minorHAnsi" w:hAnsiTheme="minorHAnsi"/>
                <w:lang w:val="en-AU"/>
              </w:rPr>
              <w:t>stops</w:t>
            </w:r>
          </w:p>
          <w:p w14:paraId="5106FD04" w14:textId="7BCFD42E" w:rsidR="009B3CB1" w:rsidRDefault="009B3CB1" w:rsidP="009B3CB1">
            <w:pPr>
              <w:pStyle w:val="TablebulletsTables"/>
              <w:numPr>
                <w:ilvl w:val="0"/>
                <w:numId w:val="67"/>
              </w:numPr>
              <w:rPr>
                <w:rFonts w:asciiTheme="minorHAnsi" w:hAnsiTheme="minorHAnsi"/>
                <w:lang w:val="en-AU"/>
              </w:rPr>
            </w:pP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diversity</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sizes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types</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commercial</w:t>
            </w:r>
            <w:r w:rsidR="00CB737F">
              <w:rPr>
                <w:rFonts w:asciiTheme="minorHAnsi" w:hAnsiTheme="minorHAnsi"/>
                <w:lang w:val="en-AU"/>
              </w:rPr>
              <w:t xml:space="preserve"> </w:t>
            </w:r>
            <w:r>
              <w:rPr>
                <w:rFonts w:asciiTheme="minorHAnsi" w:hAnsiTheme="minorHAnsi"/>
                <w:lang w:val="en-AU"/>
              </w:rPr>
              <w:t>tenancies</w:t>
            </w:r>
          </w:p>
          <w:p w14:paraId="14255BB2" w14:textId="78B97E70" w:rsidR="009B3CB1" w:rsidRDefault="009B3CB1" w:rsidP="009B3CB1">
            <w:pPr>
              <w:pStyle w:val="TablebulletsTables"/>
              <w:numPr>
                <w:ilvl w:val="0"/>
                <w:numId w:val="67"/>
              </w:numPr>
              <w:rPr>
                <w:rFonts w:asciiTheme="minorHAnsi" w:hAnsiTheme="minorHAnsi"/>
                <w:lang w:val="en-AU"/>
              </w:rPr>
            </w:pPr>
            <w:r>
              <w:rPr>
                <w:rFonts w:asciiTheme="minorHAnsi" w:hAnsiTheme="minorHAnsi"/>
                <w:lang w:val="en-AU"/>
              </w:rPr>
              <w:t>H</w:t>
            </w:r>
            <w:r w:rsidRPr="00955BAC">
              <w:rPr>
                <w:rFonts w:asciiTheme="minorHAnsi" w:hAnsiTheme="minorHAnsi"/>
                <w:lang w:val="en-AU"/>
              </w:rPr>
              <w:t>igher</w:t>
            </w:r>
            <w:r w:rsidR="00CB737F">
              <w:rPr>
                <w:rFonts w:asciiTheme="minorHAnsi" w:hAnsiTheme="minorHAnsi"/>
                <w:lang w:val="en-AU"/>
              </w:rPr>
              <w:t xml:space="preserve"> </w:t>
            </w:r>
            <w:r w:rsidRPr="00955BAC">
              <w:rPr>
                <w:rFonts w:asciiTheme="minorHAnsi" w:hAnsiTheme="minorHAnsi"/>
                <w:lang w:val="en-AU"/>
              </w:rPr>
              <w:t>density</w:t>
            </w:r>
            <w:r w:rsidR="00CB737F">
              <w:rPr>
                <w:rFonts w:asciiTheme="minorHAnsi" w:hAnsiTheme="minorHAnsi"/>
                <w:lang w:val="en-AU"/>
              </w:rPr>
              <w:t xml:space="preserve"> </w:t>
            </w:r>
            <w:r w:rsidRPr="00955BAC">
              <w:rPr>
                <w:rFonts w:asciiTheme="minorHAnsi" w:hAnsiTheme="minorHAnsi"/>
                <w:lang w:val="en-AU"/>
              </w:rPr>
              <w:t>housing</w:t>
            </w:r>
            <w:r w:rsidR="00CB737F">
              <w:rPr>
                <w:rFonts w:asciiTheme="minorHAnsi" w:hAnsiTheme="minorHAnsi"/>
                <w:lang w:val="en-AU"/>
              </w:rPr>
              <w:t xml:space="preserve"> </w:t>
            </w:r>
            <w:r w:rsidRPr="00955BAC">
              <w:rPr>
                <w:rFonts w:asciiTheme="minorHAnsi" w:hAnsiTheme="minorHAnsi"/>
                <w:lang w:val="en-AU"/>
              </w:rPr>
              <w:t>within</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surround</w:t>
            </w:r>
            <w:r>
              <w:rPr>
                <w:rFonts w:asciiTheme="minorHAnsi" w:hAnsiTheme="minorHAnsi"/>
                <w:lang w:val="en-AU"/>
              </w:rPr>
              <w:t>ing</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town</w:t>
            </w:r>
            <w:r w:rsidR="00CB737F">
              <w:rPr>
                <w:rFonts w:asciiTheme="minorHAnsi" w:hAnsiTheme="minorHAnsi"/>
                <w:lang w:val="en-AU"/>
              </w:rPr>
              <w:t xml:space="preserve"> </w:t>
            </w:r>
            <w:r w:rsidRPr="00955BAC">
              <w:rPr>
                <w:rFonts w:asciiTheme="minorHAnsi" w:hAnsiTheme="minorHAnsi"/>
                <w:lang w:val="en-AU"/>
              </w:rPr>
              <w:t>centre</w:t>
            </w:r>
            <w:r>
              <w:rPr>
                <w:rFonts w:asciiTheme="minorHAnsi" w:hAnsiTheme="minorHAnsi"/>
                <w:lang w:val="en-AU"/>
              </w:rPr>
              <w:t>,</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its</w:t>
            </w:r>
            <w:r w:rsidR="00CB737F">
              <w:rPr>
                <w:rFonts w:asciiTheme="minorHAnsi" w:hAnsiTheme="minorHAnsi"/>
                <w:lang w:val="en-AU"/>
              </w:rPr>
              <w:t xml:space="preserve"> </w:t>
            </w:r>
            <w:r w:rsidRPr="00955BAC">
              <w:rPr>
                <w:rFonts w:asciiTheme="minorHAnsi" w:hAnsiTheme="minorHAnsi"/>
                <w:lang w:val="en-AU"/>
              </w:rPr>
              <w:t>design</w:t>
            </w:r>
          </w:p>
          <w:p w14:paraId="783B7BF3" w14:textId="150687F4" w:rsidR="009B3CB1" w:rsidRPr="00955BAC" w:rsidRDefault="009B3CB1" w:rsidP="009B3CB1">
            <w:pPr>
              <w:pStyle w:val="TablebulletsTables"/>
              <w:numPr>
                <w:ilvl w:val="0"/>
                <w:numId w:val="67"/>
              </w:numPr>
              <w:rPr>
                <w:rFonts w:asciiTheme="minorHAnsi" w:hAnsiTheme="minorHAnsi"/>
                <w:lang w:val="en-AU"/>
              </w:rPr>
            </w:pPr>
            <w:r w:rsidRPr="00955BAC">
              <w:rPr>
                <w:rFonts w:asciiTheme="minorHAnsi" w:hAnsiTheme="minorHAnsi"/>
                <w:lang w:val="en-AU"/>
              </w:rPr>
              <w:t>Staging</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indicative</w:t>
            </w:r>
            <w:r w:rsidR="00CB737F">
              <w:rPr>
                <w:rFonts w:asciiTheme="minorHAnsi" w:hAnsiTheme="minorHAnsi"/>
                <w:lang w:val="en-AU"/>
              </w:rPr>
              <w:t xml:space="preserve"> </w:t>
            </w:r>
            <w:r w:rsidRPr="00955BAC">
              <w:rPr>
                <w:rFonts w:asciiTheme="minorHAnsi" w:hAnsiTheme="minorHAnsi"/>
                <w:lang w:val="en-AU"/>
              </w:rPr>
              <w:t>development</w:t>
            </w:r>
            <w:r w:rsidR="00CB737F">
              <w:rPr>
                <w:rFonts w:asciiTheme="minorHAnsi" w:hAnsiTheme="minorHAnsi"/>
                <w:lang w:val="en-AU"/>
              </w:rPr>
              <w:t xml:space="preserve"> </w:t>
            </w:r>
            <w:r w:rsidRPr="00955BAC">
              <w:rPr>
                <w:rFonts w:asciiTheme="minorHAnsi" w:hAnsiTheme="minorHAnsi"/>
                <w:lang w:val="en-AU"/>
              </w:rPr>
              <w:t>timing</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town</w:t>
            </w:r>
            <w:r w:rsidR="00CB737F">
              <w:rPr>
                <w:rFonts w:asciiTheme="minorHAnsi" w:hAnsiTheme="minorHAnsi"/>
                <w:lang w:val="en-AU"/>
              </w:rPr>
              <w:t xml:space="preserve"> </w:t>
            </w:r>
            <w:r w:rsidRPr="00955BAC">
              <w:rPr>
                <w:rFonts w:asciiTheme="minorHAnsi" w:hAnsiTheme="minorHAnsi"/>
                <w:lang w:val="en-AU"/>
              </w:rPr>
              <w:t>centre</w:t>
            </w:r>
          </w:p>
          <w:p w14:paraId="1D0F13A3" w14:textId="5DC91F25" w:rsidR="009B3CB1" w:rsidRPr="007B1160" w:rsidRDefault="009B3CB1" w:rsidP="009B3CB1">
            <w:pPr>
              <w:pStyle w:val="TablebulletsTables"/>
              <w:numPr>
                <w:ilvl w:val="0"/>
                <w:numId w:val="67"/>
              </w:numPr>
              <w:rPr>
                <w:rFonts w:asciiTheme="minorHAnsi" w:hAnsiTheme="minorHAnsi"/>
                <w:lang w:val="en-AU"/>
              </w:rPr>
            </w:pPr>
            <w:r>
              <w:rPr>
                <w:rFonts w:asciiTheme="minorHAnsi" w:hAnsiTheme="minorHAnsi"/>
                <w:lang w:val="en-AU"/>
              </w:rPr>
              <w:t>P</w:t>
            </w:r>
            <w:r w:rsidRPr="007B1160">
              <w:rPr>
                <w:rFonts w:asciiTheme="minorHAnsi" w:hAnsiTheme="minorHAnsi"/>
                <w:lang w:val="en-AU"/>
              </w:rPr>
              <w:t>rovisions</w:t>
            </w:r>
            <w:r w:rsidR="00CB737F">
              <w:rPr>
                <w:rFonts w:asciiTheme="minorHAnsi" w:hAnsiTheme="minorHAnsi"/>
                <w:lang w:val="en-AU"/>
              </w:rPr>
              <w:t xml:space="preserve"> </w:t>
            </w:r>
            <w:r w:rsidRPr="007B1160">
              <w:rPr>
                <w:rFonts w:asciiTheme="minorHAnsi" w:hAnsiTheme="minorHAnsi"/>
                <w:lang w:val="en-AU"/>
              </w:rPr>
              <w:t>for</w:t>
            </w:r>
            <w:r w:rsidR="00CB737F">
              <w:rPr>
                <w:rFonts w:asciiTheme="minorHAnsi" w:hAnsiTheme="minorHAnsi"/>
                <w:lang w:val="en-AU"/>
              </w:rPr>
              <w:t xml:space="preserve"> </w:t>
            </w:r>
            <w:r w:rsidRPr="007B1160">
              <w:rPr>
                <w:rFonts w:asciiTheme="minorHAnsi" w:hAnsiTheme="minorHAnsi"/>
                <w:lang w:val="en-AU"/>
              </w:rPr>
              <w:t>car</w:t>
            </w:r>
            <w:r w:rsidR="00CB737F">
              <w:rPr>
                <w:rFonts w:asciiTheme="minorHAnsi" w:hAnsiTheme="minorHAnsi"/>
                <w:lang w:val="en-AU"/>
              </w:rPr>
              <w:t xml:space="preserve"> </w:t>
            </w:r>
            <w:r w:rsidRPr="007B1160">
              <w:rPr>
                <w:rFonts w:asciiTheme="minorHAnsi" w:hAnsiTheme="minorHAnsi"/>
                <w:lang w:val="en-AU"/>
              </w:rPr>
              <w:t>parking</w:t>
            </w:r>
            <w:r w:rsidR="00CB737F">
              <w:rPr>
                <w:rFonts w:asciiTheme="minorHAnsi" w:hAnsiTheme="minorHAnsi"/>
                <w:lang w:val="en-AU"/>
              </w:rPr>
              <w:t xml:space="preserve"> </w:t>
            </w:r>
            <w:r w:rsidRPr="007B1160">
              <w:rPr>
                <w:rFonts w:asciiTheme="minorHAnsi" w:hAnsiTheme="minorHAnsi"/>
                <w:lang w:val="en-AU"/>
              </w:rPr>
              <w:t>including</w:t>
            </w:r>
            <w:r w:rsidR="00CB737F">
              <w:rPr>
                <w:rFonts w:asciiTheme="minorHAnsi" w:hAnsiTheme="minorHAnsi"/>
                <w:lang w:val="en-AU"/>
              </w:rPr>
              <w:t xml:space="preserve"> </w:t>
            </w:r>
            <w:r w:rsidRPr="007B1160">
              <w:rPr>
                <w:rFonts w:asciiTheme="minorHAnsi" w:hAnsiTheme="minorHAnsi"/>
                <w:lang w:val="en-AU"/>
              </w:rPr>
              <w:t>the</w:t>
            </w:r>
            <w:r w:rsidR="00CB737F">
              <w:rPr>
                <w:rFonts w:asciiTheme="minorHAnsi" w:hAnsiTheme="minorHAnsi"/>
                <w:lang w:val="en-AU"/>
              </w:rPr>
              <w:t xml:space="preserve"> </w:t>
            </w:r>
            <w:r w:rsidRPr="007B1160">
              <w:rPr>
                <w:rFonts w:asciiTheme="minorHAnsi" w:hAnsiTheme="minorHAnsi"/>
                <w:lang w:val="en-AU"/>
              </w:rPr>
              <w:t>location</w:t>
            </w:r>
            <w:r w:rsidR="00CB737F">
              <w:rPr>
                <w:rFonts w:asciiTheme="minorHAnsi" w:hAnsiTheme="minorHAnsi"/>
                <w:lang w:val="en-AU"/>
              </w:rPr>
              <w:t xml:space="preserve"> </w:t>
            </w:r>
            <w:r w:rsidRPr="007B1160">
              <w:rPr>
                <w:rFonts w:asciiTheme="minorHAnsi" w:hAnsiTheme="minorHAnsi"/>
                <w:lang w:val="en-AU"/>
              </w:rPr>
              <w:t>and</w:t>
            </w:r>
            <w:r w:rsidR="00CB737F">
              <w:rPr>
                <w:rFonts w:asciiTheme="minorHAnsi" w:hAnsiTheme="minorHAnsi"/>
                <w:lang w:val="en-AU"/>
              </w:rPr>
              <w:t xml:space="preserve"> </w:t>
            </w:r>
            <w:r w:rsidRPr="007B1160">
              <w:rPr>
                <w:rFonts w:asciiTheme="minorHAnsi" w:hAnsiTheme="minorHAnsi"/>
                <w:lang w:val="en-AU"/>
              </w:rPr>
              <w:t>design</w:t>
            </w:r>
            <w:r w:rsidR="00CB737F">
              <w:rPr>
                <w:rFonts w:asciiTheme="minorHAnsi" w:hAnsiTheme="minorHAnsi"/>
                <w:lang w:val="en-AU"/>
              </w:rPr>
              <w:t xml:space="preserve"> </w:t>
            </w:r>
            <w:r w:rsidRPr="007B1160">
              <w:rPr>
                <w:rFonts w:asciiTheme="minorHAnsi" w:hAnsiTheme="minorHAnsi"/>
                <w:lang w:val="en-AU"/>
              </w:rPr>
              <w:t>of</w:t>
            </w:r>
            <w:r w:rsidR="00CB737F">
              <w:rPr>
                <w:rFonts w:asciiTheme="minorHAnsi" w:hAnsiTheme="minorHAnsi"/>
                <w:lang w:val="en-AU"/>
              </w:rPr>
              <w:t xml:space="preserve"> </w:t>
            </w:r>
            <w:r w:rsidRPr="007B1160">
              <w:rPr>
                <w:rFonts w:asciiTheme="minorHAnsi" w:hAnsiTheme="minorHAnsi"/>
                <w:lang w:val="en-AU"/>
              </w:rPr>
              <w:t>parking</w:t>
            </w:r>
            <w:r w:rsidR="00CB737F">
              <w:rPr>
                <w:rFonts w:asciiTheme="minorHAnsi" w:hAnsiTheme="minorHAnsi"/>
                <w:lang w:val="en-AU"/>
              </w:rPr>
              <w:t xml:space="preserve"> </w:t>
            </w:r>
            <w:r w:rsidRPr="007B1160">
              <w:rPr>
                <w:rFonts w:asciiTheme="minorHAnsi" w:hAnsiTheme="minorHAnsi"/>
                <w:lang w:val="en-AU"/>
              </w:rPr>
              <w:t>areas,</w:t>
            </w:r>
            <w:r w:rsidR="00CB737F">
              <w:rPr>
                <w:rFonts w:asciiTheme="minorHAnsi" w:hAnsiTheme="minorHAnsi"/>
                <w:lang w:val="en-AU"/>
              </w:rPr>
              <w:t xml:space="preserve"> </w:t>
            </w:r>
            <w:r w:rsidRPr="007B1160">
              <w:rPr>
                <w:rFonts w:asciiTheme="minorHAnsi" w:hAnsiTheme="minorHAnsi"/>
                <w:lang w:val="en-AU"/>
              </w:rPr>
              <w:t>car</w:t>
            </w:r>
            <w:r w:rsidR="00CB737F">
              <w:rPr>
                <w:rFonts w:asciiTheme="minorHAnsi" w:hAnsiTheme="minorHAnsi"/>
                <w:lang w:val="en-AU"/>
              </w:rPr>
              <w:t xml:space="preserve"> </w:t>
            </w:r>
            <w:r w:rsidRPr="007B1160">
              <w:rPr>
                <w:rFonts w:asciiTheme="minorHAnsi" w:hAnsiTheme="minorHAnsi"/>
                <w:lang w:val="en-AU"/>
              </w:rPr>
              <w:t>parking</w:t>
            </w:r>
            <w:r w:rsidR="00CB737F">
              <w:rPr>
                <w:rFonts w:asciiTheme="minorHAnsi" w:hAnsiTheme="minorHAnsi"/>
                <w:lang w:val="en-AU"/>
              </w:rPr>
              <w:t xml:space="preserve"> </w:t>
            </w:r>
            <w:r w:rsidRPr="007B1160">
              <w:rPr>
                <w:rFonts w:asciiTheme="minorHAnsi" w:hAnsiTheme="minorHAnsi"/>
                <w:lang w:val="en-AU"/>
              </w:rPr>
              <w:t>rates</w:t>
            </w:r>
            <w:r w:rsidR="00CB737F">
              <w:rPr>
                <w:rFonts w:asciiTheme="minorHAnsi" w:hAnsiTheme="minorHAnsi"/>
                <w:lang w:val="en-AU"/>
              </w:rPr>
              <w:t xml:space="preserve"> </w:t>
            </w:r>
            <w:r w:rsidRPr="007B1160">
              <w:rPr>
                <w:rFonts w:asciiTheme="minorHAnsi" w:hAnsiTheme="minorHAnsi"/>
                <w:lang w:val="en-AU"/>
              </w:rPr>
              <w:t>and</w:t>
            </w:r>
            <w:r w:rsidR="00CB737F">
              <w:rPr>
                <w:rFonts w:asciiTheme="minorHAnsi" w:hAnsiTheme="minorHAnsi"/>
                <w:lang w:val="en-AU"/>
              </w:rPr>
              <w:t xml:space="preserve"> </w:t>
            </w:r>
            <w:r w:rsidRPr="007B1160">
              <w:rPr>
                <w:rFonts w:asciiTheme="minorHAnsi" w:hAnsiTheme="minorHAnsi"/>
                <w:lang w:val="en-AU"/>
              </w:rPr>
              <w:t>a</w:t>
            </w:r>
            <w:r w:rsidR="00CB737F">
              <w:rPr>
                <w:rFonts w:asciiTheme="minorHAnsi" w:hAnsiTheme="minorHAnsi"/>
                <w:lang w:val="en-AU"/>
              </w:rPr>
              <w:t xml:space="preserve"> </w:t>
            </w:r>
            <w:r w:rsidRPr="007B1160">
              <w:rPr>
                <w:rFonts w:asciiTheme="minorHAnsi" w:hAnsiTheme="minorHAnsi"/>
                <w:lang w:val="en-AU"/>
              </w:rPr>
              <w:t>demonstration</w:t>
            </w:r>
            <w:r w:rsidR="00CB737F">
              <w:rPr>
                <w:rFonts w:asciiTheme="minorHAnsi" w:hAnsiTheme="minorHAnsi"/>
                <w:lang w:val="en-AU"/>
              </w:rPr>
              <w:t xml:space="preserve"> </w:t>
            </w:r>
            <w:r w:rsidRPr="007B1160">
              <w:rPr>
                <w:rFonts w:asciiTheme="minorHAnsi" w:hAnsiTheme="minorHAnsi"/>
                <w:lang w:val="en-AU"/>
              </w:rPr>
              <w:t>of</w:t>
            </w:r>
            <w:r w:rsidR="00CB737F">
              <w:rPr>
                <w:rFonts w:asciiTheme="minorHAnsi" w:hAnsiTheme="minorHAnsi"/>
                <w:lang w:val="en-AU"/>
              </w:rPr>
              <w:t xml:space="preserve"> </w:t>
            </w:r>
            <w:r w:rsidRPr="007B1160">
              <w:rPr>
                <w:rFonts w:asciiTheme="minorHAnsi" w:hAnsiTheme="minorHAnsi"/>
                <w:lang w:val="en-AU"/>
              </w:rPr>
              <w:t>how</w:t>
            </w:r>
            <w:r w:rsidR="00CB737F">
              <w:rPr>
                <w:rFonts w:asciiTheme="minorHAnsi" w:hAnsiTheme="minorHAnsi"/>
                <w:lang w:val="en-AU"/>
              </w:rPr>
              <w:t xml:space="preserve"> </w:t>
            </w:r>
            <w:r w:rsidRPr="007B1160">
              <w:rPr>
                <w:rFonts w:asciiTheme="minorHAnsi" w:hAnsiTheme="minorHAnsi"/>
                <w:lang w:val="en-AU"/>
              </w:rPr>
              <w:t>off-street</w:t>
            </w:r>
            <w:r w:rsidR="00CB737F">
              <w:rPr>
                <w:rFonts w:asciiTheme="minorHAnsi" w:hAnsiTheme="minorHAnsi"/>
                <w:lang w:val="en-AU"/>
              </w:rPr>
              <w:t xml:space="preserve"> </w:t>
            </w:r>
            <w:r w:rsidRPr="007B1160">
              <w:rPr>
                <w:rFonts w:asciiTheme="minorHAnsi" w:hAnsiTheme="minorHAnsi"/>
                <w:lang w:val="en-AU"/>
              </w:rPr>
              <w:t>car</w:t>
            </w:r>
            <w:r w:rsidR="00CB737F">
              <w:rPr>
                <w:rFonts w:asciiTheme="minorHAnsi" w:hAnsiTheme="minorHAnsi"/>
                <w:lang w:val="en-AU"/>
              </w:rPr>
              <w:t xml:space="preserve"> </w:t>
            </w:r>
            <w:r w:rsidRPr="007B1160">
              <w:rPr>
                <w:rFonts w:asciiTheme="minorHAnsi" w:hAnsiTheme="minorHAnsi"/>
                <w:lang w:val="en-AU"/>
              </w:rPr>
              <w:t>parking</w:t>
            </w:r>
            <w:r w:rsidR="00CB737F">
              <w:rPr>
                <w:rFonts w:asciiTheme="minorHAnsi" w:hAnsiTheme="minorHAnsi"/>
                <w:lang w:val="en-AU"/>
              </w:rPr>
              <w:t xml:space="preserve"> </w:t>
            </w:r>
            <w:r w:rsidRPr="007B1160">
              <w:rPr>
                <w:rFonts w:asciiTheme="minorHAnsi" w:hAnsiTheme="minorHAnsi"/>
                <w:lang w:val="en-AU"/>
              </w:rPr>
              <w:t>has</w:t>
            </w:r>
            <w:r w:rsidR="00CB737F">
              <w:rPr>
                <w:rFonts w:asciiTheme="minorHAnsi" w:hAnsiTheme="minorHAnsi"/>
                <w:lang w:val="en-AU"/>
              </w:rPr>
              <w:t xml:space="preserve"> </w:t>
            </w:r>
            <w:r w:rsidRPr="007B1160">
              <w:rPr>
                <w:rFonts w:asciiTheme="minorHAnsi" w:hAnsiTheme="minorHAnsi"/>
                <w:lang w:val="en-AU"/>
              </w:rPr>
              <w:t>been</w:t>
            </w:r>
            <w:r w:rsidR="00CB737F">
              <w:rPr>
                <w:rFonts w:asciiTheme="minorHAnsi" w:hAnsiTheme="minorHAnsi"/>
                <w:lang w:val="en-AU"/>
              </w:rPr>
              <w:t xml:space="preserve"> </w:t>
            </w:r>
            <w:r w:rsidRPr="007B1160">
              <w:rPr>
                <w:rFonts w:asciiTheme="minorHAnsi" w:hAnsiTheme="minorHAnsi"/>
                <w:lang w:val="en-AU"/>
              </w:rPr>
              <w:t>minimised</w:t>
            </w:r>
            <w:r w:rsidR="00CB737F">
              <w:rPr>
                <w:rFonts w:asciiTheme="minorHAnsi" w:hAnsiTheme="minorHAnsi"/>
                <w:lang w:val="en-AU"/>
              </w:rPr>
              <w:t xml:space="preserve"> </w:t>
            </w:r>
            <w:r w:rsidRPr="007B1160">
              <w:rPr>
                <w:rFonts w:asciiTheme="minorHAnsi" w:hAnsiTheme="minorHAnsi"/>
                <w:lang w:val="en-AU"/>
              </w:rPr>
              <w:t>through</w:t>
            </w:r>
            <w:r w:rsidR="00CB737F">
              <w:rPr>
                <w:rFonts w:asciiTheme="minorHAnsi" w:hAnsiTheme="minorHAnsi"/>
                <w:lang w:val="en-AU"/>
              </w:rPr>
              <w:t xml:space="preserve"> </w:t>
            </w:r>
            <w:r w:rsidRPr="007B1160">
              <w:rPr>
                <w:rFonts w:asciiTheme="minorHAnsi" w:hAnsiTheme="minorHAnsi"/>
                <w:lang w:val="en-AU"/>
              </w:rPr>
              <w:t>efficiencies</w:t>
            </w:r>
            <w:r w:rsidR="00CB737F">
              <w:rPr>
                <w:rFonts w:asciiTheme="minorHAnsi" w:hAnsiTheme="minorHAnsi"/>
                <w:lang w:val="en-AU"/>
              </w:rPr>
              <w:t xml:space="preserve"> </w:t>
            </w:r>
            <w:r w:rsidRPr="007B1160">
              <w:rPr>
                <w:rFonts w:asciiTheme="minorHAnsi" w:hAnsiTheme="minorHAnsi"/>
                <w:lang w:val="en-AU"/>
              </w:rPr>
              <w:t>in</w:t>
            </w:r>
            <w:r w:rsidR="00CB737F">
              <w:rPr>
                <w:rFonts w:asciiTheme="minorHAnsi" w:hAnsiTheme="minorHAnsi"/>
                <w:lang w:val="en-AU"/>
              </w:rPr>
              <w:t xml:space="preserve"> </w:t>
            </w:r>
            <w:r w:rsidRPr="007B1160">
              <w:rPr>
                <w:rFonts w:asciiTheme="minorHAnsi" w:hAnsiTheme="minorHAnsi"/>
                <w:lang w:val="en-AU"/>
              </w:rPr>
              <w:t>the</w:t>
            </w:r>
            <w:r w:rsidR="00CB737F">
              <w:rPr>
                <w:rFonts w:asciiTheme="minorHAnsi" w:hAnsiTheme="minorHAnsi"/>
                <w:lang w:val="en-AU"/>
              </w:rPr>
              <w:t xml:space="preserve"> </w:t>
            </w:r>
            <w:r w:rsidRPr="007B1160">
              <w:rPr>
                <w:rFonts w:asciiTheme="minorHAnsi" w:hAnsiTheme="minorHAnsi"/>
                <w:lang w:val="en-AU"/>
              </w:rPr>
              <w:t>shared</w:t>
            </w:r>
            <w:r w:rsidR="00CB737F">
              <w:rPr>
                <w:rFonts w:asciiTheme="minorHAnsi" w:hAnsiTheme="minorHAnsi"/>
                <w:lang w:val="en-AU"/>
              </w:rPr>
              <w:t xml:space="preserve"> </w:t>
            </w:r>
            <w:r w:rsidRPr="007B1160">
              <w:rPr>
                <w:rFonts w:asciiTheme="minorHAnsi" w:hAnsiTheme="minorHAnsi"/>
                <w:lang w:val="en-AU"/>
              </w:rPr>
              <w:t>use</w:t>
            </w:r>
            <w:r w:rsidR="00CB737F">
              <w:rPr>
                <w:rFonts w:asciiTheme="minorHAnsi" w:hAnsiTheme="minorHAnsi"/>
                <w:lang w:val="en-AU"/>
              </w:rPr>
              <w:t xml:space="preserve"> </w:t>
            </w:r>
            <w:r w:rsidRPr="007B1160">
              <w:rPr>
                <w:rFonts w:asciiTheme="minorHAnsi" w:hAnsiTheme="minorHAnsi"/>
                <w:lang w:val="en-AU"/>
              </w:rPr>
              <w:t>of</w:t>
            </w:r>
            <w:r w:rsidR="00CB737F">
              <w:rPr>
                <w:rFonts w:asciiTheme="minorHAnsi" w:hAnsiTheme="minorHAnsi"/>
                <w:lang w:val="en-AU"/>
              </w:rPr>
              <w:t xml:space="preserve"> </w:t>
            </w:r>
            <w:r w:rsidRPr="007B1160">
              <w:rPr>
                <w:rFonts w:asciiTheme="minorHAnsi" w:hAnsiTheme="minorHAnsi"/>
                <w:lang w:val="en-AU"/>
              </w:rPr>
              <w:t>off-street</w:t>
            </w:r>
            <w:r w:rsidR="00CB737F">
              <w:rPr>
                <w:rFonts w:asciiTheme="minorHAnsi" w:hAnsiTheme="minorHAnsi"/>
                <w:lang w:val="en-AU"/>
              </w:rPr>
              <w:t xml:space="preserve"> </w:t>
            </w:r>
            <w:r w:rsidRPr="007B1160">
              <w:rPr>
                <w:rFonts w:asciiTheme="minorHAnsi" w:hAnsiTheme="minorHAnsi"/>
                <w:lang w:val="en-AU"/>
              </w:rPr>
              <w:t>facilities</w:t>
            </w:r>
          </w:p>
          <w:p w14:paraId="66711F84" w14:textId="511C1B46" w:rsidR="009B3CB1" w:rsidRDefault="009B3CB1" w:rsidP="009B3CB1">
            <w:pPr>
              <w:pStyle w:val="TablebulletsTables"/>
              <w:numPr>
                <w:ilvl w:val="0"/>
                <w:numId w:val="67"/>
              </w:numPr>
              <w:rPr>
                <w:rFonts w:asciiTheme="minorHAnsi" w:hAnsiTheme="minorHAnsi"/>
                <w:lang w:val="en-AU"/>
              </w:rPr>
            </w:pPr>
            <w:r w:rsidRPr="00955BAC">
              <w:rPr>
                <w:rFonts w:asciiTheme="minorHAnsi" w:hAnsiTheme="minorHAnsi"/>
                <w:lang w:val="en-AU"/>
              </w:rPr>
              <w:t>Provision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service</w:t>
            </w:r>
            <w:r w:rsidR="00CB737F">
              <w:rPr>
                <w:rFonts w:asciiTheme="minorHAnsi" w:hAnsiTheme="minorHAnsi"/>
                <w:lang w:val="en-AU"/>
              </w:rPr>
              <w:t xml:space="preserve"> </w:t>
            </w:r>
            <w:r w:rsidRPr="00955BAC">
              <w:rPr>
                <w:rFonts w:asciiTheme="minorHAnsi" w:hAnsiTheme="minorHAnsi"/>
                <w:lang w:val="en-AU"/>
              </w:rPr>
              <w:t>areas</w:t>
            </w:r>
            <w:r w:rsidR="00CB737F">
              <w:rPr>
                <w:rFonts w:asciiTheme="minorHAnsi" w:hAnsiTheme="minorHAnsi"/>
                <w:lang w:val="en-AU"/>
              </w:rPr>
              <w:t xml:space="preserve"> </w:t>
            </w:r>
            <w:r w:rsidRPr="00955BAC">
              <w:rPr>
                <w:rFonts w:asciiTheme="minorHAnsi" w:hAnsiTheme="minorHAnsi"/>
                <w:lang w:val="en-AU"/>
              </w:rPr>
              <w:t>for</w:t>
            </w:r>
            <w:r w:rsidR="00CB737F">
              <w:rPr>
                <w:rFonts w:asciiTheme="minorHAnsi" w:hAnsiTheme="minorHAnsi"/>
                <w:lang w:val="en-AU"/>
              </w:rPr>
              <w:t xml:space="preserve"> </w:t>
            </w:r>
            <w:r w:rsidRPr="00955BAC">
              <w:rPr>
                <w:rFonts w:asciiTheme="minorHAnsi" w:hAnsiTheme="minorHAnsi"/>
                <w:lang w:val="en-AU"/>
              </w:rPr>
              <w:t>deliveries</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waste</w:t>
            </w:r>
            <w:r w:rsidR="00CB737F">
              <w:rPr>
                <w:rFonts w:asciiTheme="minorHAnsi" w:hAnsiTheme="minorHAnsi"/>
                <w:lang w:val="en-AU"/>
              </w:rPr>
              <w:t xml:space="preserve"> </w:t>
            </w:r>
            <w:r w:rsidRPr="00955BAC">
              <w:rPr>
                <w:rFonts w:asciiTheme="minorHAnsi" w:hAnsiTheme="minorHAnsi"/>
                <w:lang w:val="en-AU"/>
              </w:rPr>
              <w:t>disposal</w:t>
            </w:r>
            <w:r w:rsidR="00CB737F">
              <w:rPr>
                <w:rFonts w:asciiTheme="minorHAnsi" w:hAnsiTheme="minorHAnsi"/>
                <w:lang w:val="en-AU"/>
              </w:rPr>
              <w:t xml:space="preserve"> </w:t>
            </w:r>
            <w:r w:rsidRPr="00955BAC">
              <w:rPr>
                <w:rFonts w:asciiTheme="minorHAnsi" w:hAnsiTheme="minorHAnsi"/>
                <w:lang w:val="en-AU"/>
              </w:rPr>
              <w:t>including</w:t>
            </w:r>
            <w:r w:rsidR="00CB737F">
              <w:rPr>
                <w:rFonts w:asciiTheme="minorHAnsi" w:hAnsiTheme="minorHAnsi"/>
                <w:lang w:val="en-AU"/>
              </w:rPr>
              <w:t xml:space="preserve"> </w:t>
            </w:r>
            <w:r w:rsidRPr="00955BAC">
              <w:rPr>
                <w:rFonts w:asciiTheme="minorHAnsi" w:hAnsiTheme="minorHAnsi"/>
                <w:lang w:val="en-AU"/>
              </w:rPr>
              <w:t>access</w:t>
            </w:r>
            <w:r w:rsidR="00CB737F">
              <w:rPr>
                <w:rFonts w:asciiTheme="minorHAnsi" w:hAnsiTheme="minorHAnsi"/>
                <w:lang w:val="en-AU"/>
              </w:rPr>
              <w:t xml:space="preserve"> </w:t>
            </w:r>
            <w:r w:rsidRPr="00955BAC">
              <w:rPr>
                <w:rFonts w:asciiTheme="minorHAnsi" w:hAnsiTheme="minorHAnsi"/>
                <w:lang w:val="en-AU"/>
              </w:rPr>
              <w:t>for</w:t>
            </w:r>
            <w:r w:rsidR="00CB737F">
              <w:rPr>
                <w:rFonts w:asciiTheme="minorHAnsi" w:hAnsiTheme="minorHAnsi"/>
                <w:lang w:val="en-AU"/>
              </w:rPr>
              <w:t xml:space="preserve"> </w:t>
            </w:r>
            <w:r w:rsidRPr="00955BAC">
              <w:rPr>
                <w:rFonts w:asciiTheme="minorHAnsi" w:hAnsiTheme="minorHAnsi"/>
                <w:lang w:val="en-AU"/>
              </w:rPr>
              <w:t>larger</w:t>
            </w:r>
            <w:r w:rsidR="00CB737F">
              <w:rPr>
                <w:rFonts w:asciiTheme="minorHAnsi" w:hAnsiTheme="minorHAnsi"/>
                <w:lang w:val="en-AU"/>
              </w:rPr>
              <w:t xml:space="preserve"> </w:t>
            </w:r>
            <w:r w:rsidRPr="00955BAC">
              <w:rPr>
                <w:rFonts w:asciiTheme="minorHAnsi" w:hAnsiTheme="minorHAnsi"/>
                <w:lang w:val="en-AU"/>
              </w:rPr>
              <w:t>vehicles</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including</w:t>
            </w:r>
            <w:r w:rsidR="00CB737F">
              <w:rPr>
                <w:rFonts w:asciiTheme="minorHAnsi" w:hAnsiTheme="minorHAnsi"/>
                <w:lang w:val="en-AU"/>
              </w:rPr>
              <w:t xml:space="preserve"> </w:t>
            </w:r>
            <w:r w:rsidRPr="00955BAC">
              <w:rPr>
                <w:rFonts w:asciiTheme="minorHAnsi" w:hAnsiTheme="minorHAnsi"/>
                <w:lang w:val="en-AU"/>
              </w:rPr>
              <w:t>measures</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minimise</w:t>
            </w:r>
            <w:r w:rsidR="00CB737F">
              <w:rPr>
                <w:rFonts w:asciiTheme="minorHAnsi" w:hAnsiTheme="minorHAnsi"/>
                <w:lang w:val="en-AU"/>
              </w:rPr>
              <w:t xml:space="preserve"> </w:t>
            </w:r>
            <w:r>
              <w:rPr>
                <w:rFonts w:asciiTheme="minorHAnsi" w:hAnsiTheme="minorHAnsi"/>
                <w:lang w:val="en-AU"/>
              </w:rPr>
              <w:t>negative</w:t>
            </w:r>
            <w:r w:rsidR="00CB737F">
              <w:rPr>
                <w:rFonts w:asciiTheme="minorHAnsi" w:hAnsiTheme="minorHAnsi"/>
                <w:lang w:val="en-AU"/>
              </w:rPr>
              <w:t xml:space="preserve"> </w:t>
            </w:r>
            <w:r w:rsidRPr="00955BAC">
              <w:rPr>
                <w:rFonts w:asciiTheme="minorHAnsi" w:hAnsiTheme="minorHAnsi"/>
                <w:lang w:val="en-AU"/>
              </w:rPr>
              <w:t>impact</w:t>
            </w:r>
            <w:r>
              <w:rPr>
                <w:rFonts w:asciiTheme="minorHAnsi" w:hAnsiTheme="minorHAnsi"/>
                <w:lang w:val="en-AU"/>
              </w:rPr>
              <w:t>s</w:t>
            </w:r>
            <w:r w:rsidR="00CB737F">
              <w:rPr>
                <w:rFonts w:asciiTheme="minorHAnsi" w:hAnsiTheme="minorHAnsi"/>
                <w:lang w:val="en-AU"/>
              </w:rPr>
              <w:t xml:space="preserve"> </w:t>
            </w:r>
            <w:r w:rsidRPr="00955BAC">
              <w:rPr>
                <w:rFonts w:asciiTheme="minorHAnsi" w:hAnsiTheme="minorHAnsi"/>
                <w:lang w:val="en-AU"/>
              </w:rPr>
              <w:t>on</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amenity</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town</w:t>
            </w:r>
            <w:r w:rsidR="00CB737F">
              <w:rPr>
                <w:rFonts w:asciiTheme="minorHAnsi" w:hAnsiTheme="minorHAnsi"/>
                <w:lang w:val="en-AU"/>
              </w:rPr>
              <w:t xml:space="preserve"> </w:t>
            </w:r>
            <w:r w:rsidRPr="00955BAC">
              <w:rPr>
                <w:rFonts w:asciiTheme="minorHAnsi" w:hAnsiTheme="minorHAnsi"/>
                <w:lang w:val="en-AU"/>
              </w:rPr>
              <w:t>centre</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adjoining</w:t>
            </w:r>
            <w:r w:rsidR="00CB737F">
              <w:rPr>
                <w:rFonts w:asciiTheme="minorHAnsi" w:hAnsiTheme="minorHAnsi"/>
                <w:lang w:val="en-AU"/>
              </w:rPr>
              <w:t xml:space="preserve"> </w:t>
            </w:r>
            <w:r w:rsidRPr="00955BAC">
              <w:rPr>
                <w:rFonts w:asciiTheme="minorHAnsi" w:hAnsiTheme="minorHAnsi"/>
                <w:lang w:val="en-AU"/>
              </w:rPr>
              <w:t>neighbourhoods</w:t>
            </w:r>
          </w:p>
          <w:p w14:paraId="1CD2F9D9" w14:textId="1959D4F6" w:rsidR="009B3CB1" w:rsidRPr="00955BAC" w:rsidRDefault="009B3CB1" w:rsidP="009B3CB1">
            <w:pPr>
              <w:pStyle w:val="TablebulletsTables"/>
              <w:numPr>
                <w:ilvl w:val="0"/>
                <w:numId w:val="67"/>
              </w:numPr>
              <w:rPr>
                <w:rFonts w:asciiTheme="minorHAnsi" w:hAnsiTheme="minorHAnsi"/>
                <w:lang w:val="en-AU"/>
              </w:rPr>
            </w:pPr>
            <w:r w:rsidRPr="00955BAC">
              <w:rPr>
                <w:rFonts w:asciiTheme="minorHAnsi" w:hAnsiTheme="minorHAnsi"/>
                <w:lang w:val="en-AU"/>
              </w:rPr>
              <w:t>Design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interface</w:t>
            </w:r>
            <w:r w:rsidR="00CB737F">
              <w:rPr>
                <w:rFonts w:asciiTheme="minorHAnsi" w:hAnsiTheme="minorHAnsi"/>
                <w:lang w:val="en-AU"/>
              </w:rPr>
              <w:t xml:space="preserve"> </w:t>
            </w:r>
            <w:r w:rsidRPr="00955BAC">
              <w:rPr>
                <w:rFonts w:asciiTheme="minorHAnsi" w:hAnsiTheme="minorHAnsi"/>
                <w:lang w:val="en-AU"/>
              </w:rPr>
              <w:t>with</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Plumpton</w:t>
            </w:r>
            <w:r w:rsidR="00CB737F">
              <w:rPr>
                <w:rFonts w:asciiTheme="minorHAnsi" w:hAnsiTheme="minorHAnsi"/>
                <w:lang w:val="en-AU"/>
              </w:rPr>
              <w:t xml:space="preserve"> </w:t>
            </w:r>
            <w:r>
              <w:rPr>
                <w:rFonts w:asciiTheme="minorHAnsi" w:hAnsiTheme="minorHAnsi"/>
                <w:lang w:val="en-AU"/>
              </w:rPr>
              <w:t>Business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Industrial</w:t>
            </w:r>
            <w:r w:rsidR="00CB737F">
              <w:rPr>
                <w:rFonts w:asciiTheme="minorHAnsi" w:hAnsiTheme="minorHAnsi"/>
                <w:lang w:val="en-AU"/>
              </w:rPr>
              <w:t xml:space="preserve"> </w:t>
            </w:r>
            <w:r>
              <w:rPr>
                <w:rFonts w:asciiTheme="minorHAnsi" w:hAnsiTheme="minorHAnsi"/>
                <w:lang w:val="en-AU"/>
              </w:rPr>
              <w:t>Precinct;</w:t>
            </w:r>
            <w:r w:rsidR="00CB737F">
              <w:rPr>
                <w:rFonts w:asciiTheme="minorHAnsi" w:hAnsiTheme="minorHAnsi"/>
                <w:lang w:val="en-AU"/>
              </w:rPr>
              <w:t xml:space="preserve"> </w:t>
            </w:r>
            <w:proofErr w:type="spellStart"/>
            <w:r>
              <w:rPr>
                <w:rFonts w:asciiTheme="minorHAnsi" w:hAnsiTheme="minorHAnsi"/>
                <w:lang w:val="en-AU"/>
              </w:rPr>
              <w:t>Beattys</w:t>
            </w:r>
            <w:proofErr w:type="spellEnd"/>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Reserve;</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Hopkins</w:t>
            </w:r>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Tarleton</w:t>
            </w:r>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proofErr w:type="spellStart"/>
            <w:r>
              <w:rPr>
                <w:rFonts w:asciiTheme="minorHAnsi" w:hAnsiTheme="minorHAnsi"/>
                <w:lang w:val="en-AU"/>
              </w:rPr>
              <w:t>Beattys</w:t>
            </w:r>
            <w:proofErr w:type="spellEnd"/>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‘pinwheel’</w:t>
            </w:r>
            <w:r w:rsidR="00CB737F">
              <w:rPr>
                <w:rFonts w:asciiTheme="minorHAnsi" w:hAnsiTheme="minorHAnsi"/>
                <w:lang w:val="en-AU"/>
              </w:rPr>
              <w:t xml:space="preserve"> </w:t>
            </w:r>
            <w:r>
              <w:rPr>
                <w:rFonts w:asciiTheme="minorHAnsi" w:hAnsiTheme="minorHAnsi"/>
                <w:lang w:val="en-AU"/>
              </w:rPr>
              <w:t>structure;</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waterway</w:t>
            </w:r>
            <w:r w:rsidR="00CB737F">
              <w:rPr>
                <w:rFonts w:asciiTheme="minorHAnsi" w:hAnsiTheme="minorHAnsi"/>
                <w:lang w:val="en-AU"/>
              </w:rPr>
              <w:t xml:space="preserve"> </w:t>
            </w:r>
            <w:r>
              <w:rPr>
                <w:rFonts w:asciiTheme="minorHAnsi" w:hAnsiTheme="minorHAnsi"/>
                <w:lang w:val="en-AU"/>
              </w:rPr>
              <w:t>corridor;</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surrounding</w:t>
            </w:r>
            <w:r w:rsidR="00CB737F">
              <w:rPr>
                <w:rFonts w:asciiTheme="minorHAnsi" w:hAnsiTheme="minorHAnsi"/>
                <w:lang w:val="en-AU"/>
              </w:rPr>
              <w:t xml:space="preserve"> </w:t>
            </w:r>
            <w:r w:rsidRPr="00955BAC">
              <w:rPr>
                <w:rFonts w:asciiTheme="minorHAnsi" w:hAnsiTheme="minorHAnsi"/>
                <w:lang w:val="en-AU"/>
              </w:rPr>
              <w:t>residential</w:t>
            </w:r>
            <w:r w:rsidR="00CB737F">
              <w:rPr>
                <w:rFonts w:asciiTheme="minorHAnsi" w:hAnsiTheme="minorHAnsi"/>
                <w:lang w:val="en-AU"/>
              </w:rPr>
              <w:t xml:space="preserve"> </w:t>
            </w:r>
            <w:r w:rsidRPr="00955BAC">
              <w:rPr>
                <w:rFonts w:asciiTheme="minorHAnsi" w:hAnsiTheme="minorHAnsi"/>
                <w:lang w:val="en-AU"/>
              </w:rPr>
              <w:t>use</w:t>
            </w:r>
            <w:r w:rsidR="00136FF8">
              <w:rPr>
                <w:rFonts w:asciiTheme="minorHAnsi" w:hAnsiTheme="minorHAnsi"/>
                <w:lang w:val="en-AU"/>
              </w:rPr>
              <w:t>s</w:t>
            </w:r>
          </w:p>
          <w:p w14:paraId="64C7CD13" w14:textId="77D360CE" w:rsidR="009B3CB1" w:rsidRDefault="009B3CB1" w:rsidP="009B3CB1">
            <w:pPr>
              <w:pStyle w:val="TablebulletsTables"/>
              <w:numPr>
                <w:ilvl w:val="0"/>
                <w:numId w:val="67"/>
              </w:numPr>
              <w:rPr>
                <w:rFonts w:asciiTheme="minorHAnsi" w:hAnsiTheme="minorHAnsi"/>
                <w:lang w:val="en-AU"/>
              </w:rPr>
            </w:pPr>
            <w:r w:rsidRPr="00C101A3">
              <w:rPr>
                <w:rFonts w:asciiTheme="minorHAnsi" w:hAnsiTheme="minorHAnsi"/>
                <w:lang w:val="en-AU"/>
              </w:rPr>
              <w:t>Key</w:t>
            </w:r>
            <w:r w:rsidR="00CB737F">
              <w:rPr>
                <w:rFonts w:asciiTheme="minorHAnsi" w:hAnsiTheme="minorHAnsi"/>
                <w:lang w:val="en-AU"/>
              </w:rPr>
              <w:t xml:space="preserve"> </w:t>
            </w:r>
            <w:r w:rsidRPr="00C101A3">
              <w:rPr>
                <w:rFonts w:asciiTheme="minorHAnsi" w:hAnsiTheme="minorHAnsi"/>
                <w:lang w:val="en-AU"/>
              </w:rPr>
              <w:t>views</w:t>
            </w:r>
            <w:r w:rsidR="00CB737F">
              <w:rPr>
                <w:rFonts w:asciiTheme="minorHAnsi" w:hAnsiTheme="minorHAnsi"/>
                <w:lang w:val="en-AU"/>
              </w:rPr>
              <w:t xml:space="preserve"> </w:t>
            </w:r>
            <w:r w:rsidRPr="00C101A3">
              <w:rPr>
                <w:rFonts w:asciiTheme="minorHAnsi" w:hAnsiTheme="minorHAnsi"/>
                <w:lang w:val="en-AU"/>
              </w:rPr>
              <w:t>to</w:t>
            </w:r>
            <w:r w:rsidR="00CB737F">
              <w:rPr>
                <w:rFonts w:asciiTheme="minorHAnsi" w:hAnsiTheme="minorHAnsi"/>
                <w:lang w:val="en-AU"/>
              </w:rPr>
              <w:t xml:space="preserve"> </w:t>
            </w:r>
            <w:r w:rsidRPr="00C101A3">
              <w:rPr>
                <w:rFonts w:asciiTheme="minorHAnsi" w:hAnsiTheme="minorHAnsi"/>
                <w:lang w:val="en-AU"/>
              </w:rPr>
              <w:t>the</w:t>
            </w:r>
            <w:r w:rsidR="00CB737F">
              <w:rPr>
                <w:rFonts w:asciiTheme="minorHAnsi" w:hAnsiTheme="minorHAnsi"/>
                <w:lang w:val="en-AU"/>
              </w:rPr>
              <w:t xml:space="preserve"> </w:t>
            </w:r>
            <w:r w:rsidRPr="00C101A3">
              <w:rPr>
                <w:rFonts w:asciiTheme="minorHAnsi" w:hAnsiTheme="minorHAnsi"/>
                <w:lang w:val="en-AU"/>
              </w:rPr>
              <w:t>surrounding</w:t>
            </w:r>
            <w:r w:rsidR="00CB737F">
              <w:rPr>
                <w:rFonts w:asciiTheme="minorHAnsi" w:hAnsiTheme="minorHAnsi"/>
                <w:lang w:val="en-AU"/>
              </w:rPr>
              <w:t xml:space="preserve"> </w:t>
            </w:r>
            <w:r w:rsidRPr="00C101A3">
              <w:rPr>
                <w:rFonts w:asciiTheme="minorHAnsi" w:hAnsiTheme="minorHAnsi"/>
                <w:lang w:val="en-AU"/>
              </w:rPr>
              <w:t>area</w:t>
            </w:r>
            <w:r w:rsidR="00CB737F">
              <w:rPr>
                <w:rFonts w:asciiTheme="minorHAnsi" w:hAnsiTheme="minorHAnsi"/>
                <w:lang w:val="en-AU"/>
              </w:rPr>
              <w:t xml:space="preserve"> </w:t>
            </w:r>
            <w:r w:rsidRPr="00C101A3">
              <w:rPr>
                <w:rFonts w:asciiTheme="minorHAnsi" w:hAnsiTheme="minorHAnsi"/>
                <w:lang w:val="en-AU"/>
              </w:rPr>
              <w:t>and</w:t>
            </w:r>
            <w:r w:rsidR="00CB737F">
              <w:rPr>
                <w:rFonts w:asciiTheme="minorHAnsi" w:hAnsiTheme="minorHAnsi"/>
                <w:lang w:val="en-AU"/>
              </w:rPr>
              <w:t xml:space="preserve"> </w:t>
            </w:r>
            <w:r w:rsidRPr="00C101A3">
              <w:rPr>
                <w:rFonts w:asciiTheme="minorHAnsi" w:hAnsiTheme="minorHAnsi"/>
                <w:lang w:val="en-AU"/>
              </w:rPr>
              <w:t>open</w:t>
            </w:r>
            <w:r w:rsidR="00CB737F">
              <w:rPr>
                <w:rFonts w:asciiTheme="minorHAnsi" w:hAnsiTheme="minorHAnsi"/>
                <w:lang w:val="en-AU"/>
              </w:rPr>
              <w:t xml:space="preserve"> </w:t>
            </w:r>
            <w:r w:rsidRPr="00C101A3">
              <w:rPr>
                <w:rFonts w:asciiTheme="minorHAnsi" w:hAnsiTheme="minorHAnsi"/>
                <w:lang w:val="en-AU"/>
              </w:rPr>
              <w:t>space</w:t>
            </w:r>
            <w:r w:rsidR="00CB737F">
              <w:rPr>
                <w:rFonts w:asciiTheme="minorHAnsi" w:hAnsiTheme="minorHAnsi"/>
                <w:lang w:val="en-AU"/>
              </w:rPr>
              <w:t xml:space="preserve"> </w:t>
            </w:r>
            <w:r w:rsidRPr="00C101A3">
              <w:rPr>
                <w:rFonts w:asciiTheme="minorHAnsi" w:hAnsiTheme="minorHAnsi"/>
                <w:lang w:val="en-AU"/>
              </w:rPr>
              <w:t>and</w:t>
            </w:r>
            <w:r w:rsidR="00CB737F">
              <w:rPr>
                <w:rFonts w:asciiTheme="minorHAnsi" w:hAnsiTheme="minorHAnsi"/>
                <w:lang w:val="en-AU"/>
              </w:rPr>
              <w:t xml:space="preserve"> </w:t>
            </w:r>
            <w:r w:rsidRPr="00C101A3">
              <w:rPr>
                <w:rFonts w:asciiTheme="minorHAnsi" w:hAnsiTheme="minorHAnsi"/>
                <w:lang w:val="en-AU"/>
              </w:rPr>
              <w:t>the</w:t>
            </w:r>
            <w:r w:rsidR="00CB737F">
              <w:rPr>
                <w:rFonts w:asciiTheme="minorHAnsi" w:hAnsiTheme="minorHAnsi"/>
                <w:lang w:val="en-AU"/>
              </w:rPr>
              <w:t xml:space="preserve"> </w:t>
            </w:r>
            <w:r w:rsidRPr="00C101A3">
              <w:rPr>
                <w:rFonts w:asciiTheme="minorHAnsi" w:hAnsiTheme="minorHAnsi"/>
                <w:lang w:val="en-AU"/>
              </w:rPr>
              <w:t>creation</w:t>
            </w:r>
            <w:r w:rsidR="00CB737F">
              <w:rPr>
                <w:rFonts w:asciiTheme="minorHAnsi" w:hAnsiTheme="minorHAnsi"/>
                <w:lang w:val="en-AU"/>
              </w:rPr>
              <w:t xml:space="preserve"> </w:t>
            </w:r>
            <w:r w:rsidRPr="00C101A3">
              <w:rPr>
                <w:rFonts w:asciiTheme="minorHAnsi" w:hAnsiTheme="minorHAnsi"/>
                <w:lang w:val="en-AU"/>
              </w:rPr>
              <w:t>of</w:t>
            </w:r>
            <w:r w:rsidR="00CB737F">
              <w:rPr>
                <w:rFonts w:asciiTheme="minorHAnsi" w:hAnsiTheme="minorHAnsi"/>
                <w:lang w:val="en-AU"/>
              </w:rPr>
              <w:t xml:space="preserve"> </w:t>
            </w:r>
            <w:r w:rsidRPr="00C101A3">
              <w:rPr>
                <w:rFonts w:asciiTheme="minorHAnsi" w:hAnsiTheme="minorHAnsi"/>
                <w:lang w:val="en-AU"/>
              </w:rPr>
              <w:t>vistas</w:t>
            </w:r>
            <w:r w:rsidR="00CB737F">
              <w:rPr>
                <w:rFonts w:asciiTheme="minorHAnsi" w:hAnsiTheme="minorHAnsi"/>
                <w:lang w:val="en-AU"/>
              </w:rPr>
              <w:t xml:space="preserve"> </w:t>
            </w:r>
            <w:r w:rsidRPr="00C101A3">
              <w:rPr>
                <w:rFonts w:asciiTheme="minorHAnsi" w:hAnsiTheme="minorHAnsi"/>
                <w:lang w:val="en-AU"/>
              </w:rPr>
              <w:t>through</w:t>
            </w:r>
            <w:r w:rsidR="00CB737F">
              <w:rPr>
                <w:rFonts w:asciiTheme="minorHAnsi" w:hAnsiTheme="minorHAnsi"/>
                <w:lang w:val="en-AU"/>
              </w:rPr>
              <w:t xml:space="preserve"> </w:t>
            </w:r>
            <w:r w:rsidRPr="00C101A3">
              <w:rPr>
                <w:rFonts w:asciiTheme="minorHAnsi" w:hAnsiTheme="minorHAnsi"/>
                <w:lang w:val="en-AU"/>
              </w:rPr>
              <w:t>the</w:t>
            </w:r>
            <w:r w:rsidR="00CB737F">
              <w:rPr>
                <w:rFonts w:asciiTheme="minorHAnsi" w:hAnsiTheme="minorHAnsi"/>
                <w:lang w:val="en-AU"/>
              </w:rPr>
              <w:t xml:space="preserve"> </w:t>
            </w:r>
            <w:r w:rsidRPr="00C101A3">
              <w:rPr>
                <w:rFonts w:asciiTheme="minorHAnsi" w:hAnsiTheme="minorHAnsi"/>
                <w:lang w:val="en-AU"/>
              </w:rPr>
              <w:t>town</w:t>
            </w:r>
            <w:r w:rsidR="00CB737F">
              <w:rPr>
                <w:rFonts w:asciiTheme="minorHAnsi" w:hAnsiTheme="minorHAnsi"/>
                <w:lang w:val="en-AU"/>
              </w:rPr>
              <w:t xml:space="preserve"> </w:t>
            </w:r>
            <w:r w:rsidRPr="00C101A3">
              <w:rPr>
                <w:rFonts w:asciiTheme="minorHAnsi" w:hAnsiTheme="minorHAnsi"/>
                <w:lang w:val="en-AU"/>
              </w:rPr>
              <w:t>centre</w:t>
            </w:r>
            <w:r w:rsidR="00CB737F">
              <w:rPr>
                <w:rFonts w:asciiTheme="minorHAnsi" w:hAnsiTheme="minorHAnsi"/>
                <w:lang w:val="en-AU"/>
              </w:rPr>
              <w:t xml:space="preserve"> </w:t>
            </w:r>
            <w:r w:rsidRPr="00C101A3">
              <w:rPr>
                <w:rFonts w:asciiTheme="minorHAnsi" w:hAnsiTheme="minorHAnsi"/>
                <w:lang w:val="en-AU"/>
              </w:rPr>
              <w:t>to</w:t>
            </w:r>
            <w:r w:rsidR="00CB737F">
              <w:rPr>
                <w:rFonts w:asciiTheme="minorHAnsi" w:hAnsiTheme="minorHAnsi"/>
                <w:lang w:val="en-AU"/>
              </w:rPr>
              <w:t xml:space="preserve"> </w:t>
            </w:r>
            <w:r w:rsidRPr="00C101A3">
              <w:rPr>
                <w:rFonts w:asciiTheme="minorHAnsi" w:hAnsiTheme="minorHAnsi"/>
                <w:lang w:val="en-AU"/>
              </w:rPr>
              <w:t>create</w:t>
            </w:r>
            <w:r w:rsidR="00CB737F">
              <w:rPr>
                <w:rFonts w:asciiTheme="minorHAnsi" w:hAnsiTheme="minorHAnsi"/>
                <w:lang w:val="en-AU"/>
              </w:rPr>
              <w:t xml:space="preserve"> </w:t>
            </w:r>
            <w:r w:rsidRPr="00C101A3">
              <w:rPr>
                <w:rFonts w:asciiTheme="minorHAnsi" w:hAnsiTheme="minorHAnsi"/>
                <w:lang w:val="en-AU"/>
              </w:rPr>
              <w:t>interest</w:t>
            </w:r>
            <w:r w:rsidR="00CB737F">
              <w:rPr>
                <w:rFonts w:asciiTheme="minorHAnsi" w:hAnsiTheme="minorHAnsi"/>
                <w:lang w:val="en-AU"/>
              </w:rPr>
              <w:t xml:space="preserve"> </w:t>
            </w:r>
            <w:r w:rsidRPr="00C101A3">
              <w:rPr>
                <w:rFonts w:asciiTheme="minorHAnsi" w:hAnsiTheme="minorHAnsi"/>
                <w:lang w:val="en-AU"/>
              </w:rPr>
              <w:t>in</w:t>
            </w:r>
            <w:r w:rsidR="00CB737F">
              <w:rPr>
                <w:rFonts w:asciiTheme="minorHAnsi" w:hAnsiTheme="minorHAnsi"/>
                <w:lang w:val="en-AU"/>
              </w:rPr>
              <w:t xml:space="preserve"> </w:t>
            </w:r>
            <w:r w:rsidRPr="00C101A3">
              <w:rPr>
                <w:rFonts w:asciiTheme="minorHAnsi" w:hAnsiTheme="minorHAnsi"/>
                <w:lang w:val="en-AU"/>
              </w:rPr>
              <w:t>the</w:t>
            </w:r>
            <w:r w:rsidR="00CB737F">
              <w:rPr>
                <w:rFonts w:asciiTheme="minorHAnsi" w:hAnsiTheme="minorHAnsi"/>
                <w:lang w:val="en-AU"/>
              </w:rPr>
              <w:t xml:space="preserve"> </w:t>
            </w:r>
            <w:r w:rsidRPr="00C101A3">
              <w:rPr>
                <w:rFonts w:asciiTheme="minorHAnsi" w:hAnsiTheme="minorHAnsi"/>
                <w:lang w:val="en-AU"/>
              </w:rPr>
              <w:t>streetscape</w:t>
            </w:r>
            <w:r w:rsidR="00CB737F">
              <w:rPr>
                <w:rFonts w:asciiTheme="minorHAnsi" w:hAnsiTheme="minorHAnsi"/>
                <w:lang w:val="en-AU"/>
              </w:rPr>
              <w:t xml:space="preserve"> </w:t>
            </w:r>
            <w:r w:rsidRPr="00C101A3">
              <w:rPr>
                <w:rFonts w:asciiTheme="minorHAnsi" w:hAnsiTheme="minorHAnsi"/>
                <w:lang w:val="en-AU"/>
              </w:rPr>
              <w:t>and</w:t>
            </w:r>
            <w:r w:rsidR="00CB737F">
              <w:rPr>
                <w:rFonts w:asciiTheme="minorHAnsi" w:hAnsiTheme="minorHAnsi"/>
                <w:lang w:val="en-AU"/>
              </w:rPr>
              <w:t xml:space="preserve"> </w:t>
            </w:r>
            <w:r w:rsidRPr="00C101A3">
              <w:rPr>
                <w:rFonts w:asciiTheme="minorHAnsi" w:hAnsiTheme="minorHAnsi"/>
                <w:lang w:val="en-AU"/>
              </w:rPr>
              <w:t>provide</w:t>
            </w:r>
            <w:r w:rsidR="00CB737F">
              <w:rPr>
                <w:rFonts w:asciiTheme="minorHAnsi" w:hAnsiTheme="minorHAnsi"/>
                <w:lang w:val="en-AU"/>
              </w:rPr>
              <w:t xml:space="preserve"> </w:t>
            </w:r>
            <w:r w:rsidRPr="00C101A3">
              <w:rPr>
                <w:rFonts w:asciiTheme="minorHAnsi" w:hAnsiTheme="minorHAnsi"/>
                <w:lang w:val="en-AU"/>
              </w:rPr>
              <w:t>opportunities</w:t>
            </w:r>
            <w:r w:rsidR="00CB737F">
              <w:rPr>
                <w:rFonts w:asciiTheme="minorHAnsi" w:hAnsiTheme="minorHAnsi"/>
                <w:lang w:val="en-AU"/>
              </w:rPr>
              <w:t xml:space="preserve"> </w:t>
            </w:r>
            <w:r w:rsidRPr="00C101A3">
              <w:rPr>
                <w:rFonts w:asciiTheme="minorHAnsi" w:hAnsiTheme="minorHAnsi"/>
                <w:lang w:val="en-AU"/>
              </w:rPr>
              <w:t>for</w:t>
            </w:r>
            <w:r w:rsidR="00CB737F">
              <w:rPr>
                <w:rFonts w:asciiTheme="minorHAnsi" w:hAnsiTheme="minorHAnsi"/>
                <w:lang w:val="en-AU"/>
              </w:rPr>
              <w:t xml:space="preserve"> </w:t>
            </w:r>
            <w:r w:rsidRPr="00C101A3">
              <w:rPr>
                <w:rFonts w:asciiTheme="minorHAnsi" w:hAnsiTheme="minorHAnsi"/>
                <w:lang w:val="en-AU"/>
              </w:rPr>
              <w:t>fine</w:t>
            </w:r>
            <w:r w:rsidR="00CB737F">
              <w:rPr>
                <w:rFonts w:asciiTheme="minorHAnsi" w:hAnsiTheme="minorHAnsi"/>
                <w:lang w:val="en-AU"/>
              </w:rPr>
              <w:t xml:space="preserve"> </w:t>
            </w:r>
            <w:r w:rsidRPr="00C101A3">
              <w:rPr>
                <w:rFonts w:asciiTheme="minorHAnsi" w:hAnsiTheme="minorHAnsi"/>
                <w:lang w:val="en-AU"/>
              </w:rPr>
              <w:t>grained</w:t>
            </w:r>
            <w:r w:rsidR="00CB737F">
              <w:rPr>
                <w:rFonts w:asciiTheme="minorHAnsi" w:hAnsiTheme="minorHAnsi"/>
                <w:lang w:val="en-AU"/>
              </w:rPr>
              <w:t xml:space="preserve"> </w:t>
            </w:r>
            <w:r w:rsidRPr="00C101A3">
              <w:rPr>
                <w:rFonts w:asciiTheme="minorHAnsi" w:hAnsiTheme="minorHAnsi"/>
                <w:lang w:val="en-AU"/>
              </w:rPr>
              <w:t>urban</w:t>
            </w:r>
            <w:r w:rsidR="00CB737F">
              <w:rPr>
                <w:rFonts w:asciiTheme="minorHAnsi" w:hAnsiTheme="minorHAnsi"/>
                <w:lang w:val="en-AU"/>
              </w:rPr>
              <w:t xml:space="preserve"> </w:t>
            </w:r>
            <w:r w:rsidRPr="00C101A3">
              <w:rPr>
                <w:rFonts w:asciiTheme="minorHAnsi" w:hAnsiTheme="minorHAnsi"/>
                <w:lang w:val="en-AU"/>
              </w:rPr>
              <w:t>design</w:t>
            </w:r>
            <w:r w:rsidR="00CB737F">
              <w:rPr>
                <w:rFonts w:asciiTheme="minorHAnsi" w:hAnsiTheme="minorHAnsi"/>
                <w:lang w:val="en-AU"/>
              </w:rPr>
              <w:t xml:space="preserve"> </w:t>
            </w:r>
            <w:r w:rsidRPr="00C101A3">
              <w:rPr>
                <w:rFonts w:asciiTheme="minorHAnsi" w:hAnsiTheme="minorHAnsi"/>
                <w:lang w:val="en-AU"/>
              </w:rPr>
              <w:t>outcomes</w:t>
            </w:r>
          </w:p>
          <w:p w14:paraId="60134A89" w14:textId="40EA35E9" w:rsidR="009B3CB1" w:rsidRDefault="009B3CB1" w:rsidP="009B3CB1">
            <w:pPr>
              <w:pStyle w:val="TablebulletsTables"/>
              <w:numPr>
                <w:ilvl w:val="0"/>
                <w:numId w:val="67"/>
              </w:numPr>
              <w:rPr>
                <w:rFonts w:asciiTheme="minorHAnsi" w:hAnsiTheme="minorHAnsi"/>
                <w:lang w:val="en-AU"/>
              </w:rPr>
            </w:pPr>
            <w:r w:rsidRPr="007B1160">
              <w:rPr>
                <w:rFonts w:asciiTheme="minorHAnsi" w:hAnsiTheme="minorHAnsi"/>
                <w:lang w:val="en-AU"/>
              </w:rPr>
              <w:t>A</w:t>
            </w:r>
            <w:r w:rsidR="00CB737F">
              <w:rPr>
                <w:rFonts w:asciiTheme="minorHAnsi" w:hAnsiTheme="minorHAnsi"/>
                <w:lang w:val="en-AU"/>
              </w:rPr>
              <w:t xml:space="preserve"> </w:t>
            </w:r>
            <w:r w:rsidRPr="007B1160">
              <w:rPr>
                <w:rFonts w:asciiTheme="minorHAnsi" w:hAnsiTheme="minorHAnsi"/>
                <w:lang w:val="en-AU"/>
              </w:rPr>
              <w:t>public</w:t>
            </w:r>
            <w:r w:rsidR="00CB737F">
              <w:rPr>
                <w:rFonts w:asciiTheme="minorHAnsi" w:hAnsiTheme="minorHAnsi"/>
                <w:lang w:val="en-AU"/>
              </w:rPr>
              <w:t xml:space="preserve"> </w:t>
            </w:r>
            <w:r w:rsidRPr="007B1160">
              <w:rPr>
                <w:rFonts w:asciiTheme="minorHAnsi" w:hAnsiTheme="minorHAnsi"/>
                <w:lang w:val="en-AU"/>
              </w:rPr>
              <w:t>space</w:t>
            </w:r>
            <w:r w:rsidR="00CB737F">
              <w:rPr>
                <w:rFonts w:asciiTheme="minorHAnsi" w:hAnsiTheme="minorHAnsi"/>
                <w:lang w:val="en-AU"/>
              </w:rPr>
              <w:t xml:space="preserve"> </w:t>
            </w:r>
            <w:r w:rsidRPr="007B1160">
              <w:rPr>
                <w:rFonts w:asciiTheme="minorHAnsi" w:hAnsiTheme="minorHAnsi"/>
                <w:lang w:val="en-AU"/>
              </w:rPr>
              <w:t>plan</w:t>
            </w:r>
            <w:r w:rsidR="00CB737F">
              <w:rPr>
                <w:rFonts w:asciiTheme="minorHAnsi" w:hAnsiTheme="minorHAnsi"/>
                <w:lang w:val="en-AU"/>
              </w:rPr>
              <w:t xml:space="preserve"> </w:t>
            </w:r>
            <w:r w:rsidRPr="007B1160">
              <w:rPr>
                <w:rFonts w:asciiTheme="minorHAnsi" w:hAnsiTheme="minorHAnsi"/>
                <w:lang w:val="en-AU"/>
              </w:rPr>
              <w:t>that</w:t>
            </w:r>
            <w:r w:rsidR="00CB737F">
              <w:rPr>
                <w:rFonts w:asciiTheme="minorHAnsi" w:hAnsiTheme="minorHAnsi"/>
                <w:lang w:val="en-AU"/>
              </w:rPr>
              <w:t xml:space="preserve"> </w:t>
            </w:r>
            <w:r w:rsidRPr="007B1160">
              <w:rPr>
                <w:rFonts w:asciiTheme="minorHAnsi" w:hAnsiTheme="minorHAnsi"/>
                <w:lang w:val="en-AU"/>
              </w:rPr>
              <w:t>identifies</w:t>
            </w:r>
            <w:r w:rsidR="00CB737F">
              <w:rPr>
                <w:rFonts w:asciiTheme="minorHAnsi" w:hAnsiTheme="minorHAnsi"/>
                <w:lang w:val="en-AU"/>
              </w:rPr>
              <w:t xml:space="preserve"> </w:t>
            </w:r>
            <w:r w:rsidRPr="007B1160">
              <w:rPr>
                <w:rFonts w:asciiTheme="minorHAnsi" w:hAnsiTheme="minorHAnsi"/>
                <w:lang w:val="en-AU"/>
              </w:rPr>
              <w:t>a</w:t>
            </w:r>
            <w:r w:rsidR="00CB737F">
              <w:rPr>
                <w:rFonts w:asciiTheme="minorHAnsi" w:hAnsiTheme="minorHAnsi"/>
                <w:lang w:val="en-AU"/>
              </w:rPr>
              <w:t xml:space="preserve"> </w:t>
            </w:r>
            <w:r w:rsidRPr="007B1160">
              <w:rPr>
                <w:rFonts w:asciiTheme="minorHAnsi" w:hAnsiTheme="minorHAnsi"/>
                <w:lang w:val="en-AU"/>
              </w:rPr>
              <w:t>hierarchy</w:t>
            </w:r>
            <w:r w:rsidR="00CB737F">
              <w:rPr>
                <w:rFonts w:asciiTheme="minorHAnsi" w:hAnsiTheme="minorHAnsi"/>
                <w:lang w:val="en-AU"/>
              </w:rPr>
              <w:t xml:space="preserve"> </w:t>
            </w:r>
            <w:r w:rsidRPr="007B1160">
              <w:rPr>
                <w:rFonts w:asciiTheme="minorHAnsi" w:hAnsiTheme="minorHAnsi"/>
                <w:lang w:val="en-AU"/>
              </w:rPr>
              <w:t>of</w:t>
            </w:r>
            <w:r w:rsidR="00CB737F">
              <w:rPr>
                <w:rFonts w:asciiTheme="minorHAnsi" w:hAnsiTheme="minorHAnsi"/>
                <w:lang w:val="en-AU"/>
              </w:rPr>
              <w:t xml:space="preserve"> </w:t>
            </w:r>
            <w:r w:rsidRPr="007B1160">
              <w:rPr>
                <w:rFonts w:asciiTheme="minorHAnsi" w:hAnsiTheme="minorHAnsi"/>
                <w:lang w:val="en-AU"/>
              </w:rPr>
              <w:t>public</w:t>
            </w:r>
            <w:r w:rsidR="00CB737F">
              <w:rPr>
                <w:rFonts w:asciiTheme="minorHAnsi" w:hAnsiTheme="minorHAnsi"/>
                <w:lang w:val="en-AU"/>
              </w:rPr>
              <w:t xml:space="preserve"> </w:t>
            </w:r>
            <w:r w:rsidRPr="007B1160">
              <w:rPr>
                <w:rFonts w:asciiTheme="minorHAnsi" w:hAnsiTheme="minorHAnsi"/>
                <w:lang w:val="en-AU"/>
              </w:rPr>
              <w:t>spaces</w:t>
            </w:r>
            <w:r w:rsidR="00CB737F">
              <w:rPr>
                <w:rFonts w:asciiTheme="minorHAnsi" w:hAnsiTheme="minorHAnsi"/>
                <w:lang w:val="en-AU"/>
              </w:rPr>
              <w:t xml:space="preserve"> </w:t>
            </w:r>
            <w:r w:rsidRPr="007B1160">
              <w:rPr>
                <w:rFonts w:asciiTheme="minorHAnsi" w:hAnsiTheme="minorHAnsi"/>
                <w:lang w:val="en-AU"/>
              </w:rPr>
              <w:t>including</w:t>
            </w:r>
            <w:r w:rsidR="00CB737F">
              <w:rPr>
                <w:rFonts w:asciiTheme="minorHAnsi" w:hAnsiTheme="minorHAnsi"/>
                <w:lang w:val="en-AU"/>
              </w:rPr>
              <w:t xml:space="preserve"> </w:t>
            </w:r>
            <w:r w:rsidRPr="007B1160">
              <w:rPr>
                <w:rFonts w:asciiTheme="minorHAnsi" w:hAnsiTheme="minorHAnsi"/>
                <w:lang w:val="en-AU"/>
              </w:rPr>
              <w:t>local</w:t>
            </w:r>
            <w:r w:rsidR="00CB737F">
              <w:rPr>
                <w:rFonts w:asciiTheme="minorHAnsi" w:hAnsiTheme="minorHAnsi"/>
                <w:lang w:val="en-AU"/>
              </w:rPr>
              <w:t xml:space="preserve"> </w:t>
            </w:r>
            <w:r w:rsidRPr="007B1160">
              <w:rPr>
                <w:rFonts w:asciiTheme="minorHAnsi" w:hAnsiTheme="minorHAnsi"/>
                <w:lang w:val="en-AU"/>
              </w:rPr>
              <w:t>parks,</w:t>
            </w:r>
            <w:r w:rsidR="00CB737F">
              <w:rPr>
                <w:rFonts w:asciiTheme="minorHAnsi" w:hAnsiTheme="minorHAnsi"/>
                <w:lang w:val="en-AU"/>
              </w:rPr>
              <w:t xml:space="preserve"> </w:t>
            </w:r>
            <w:r w:rsidRPr="007B1160">
              <w:rPr>
                <w:rFonts w:asciiTheme="minorHAnsi" w:hAnsiTheme="minorHAnsi"/>
                <w:lang w:val="en-AU"/>
              </w:rPr>
              <w:t>pedestrian</w:t>
            </w:r>
            <w:r w:rsidR="00CB737F">
              <w:rPr>
                <w:rFonts w:asciiTheme="minorHAnsi" w:hAnsiTheme="minorHAnsi"/>
                <w:lang w:val="en-AU"/>
              </w:rPr>
              <w:t xml:space="preserve"> </w:t>
            </w:r>
            <w:r w:rsidRPr="007B1160">
              <w:rPr>
                <w:rFonts w:asciiTheme="minorHAnsi" w:hAnsiTheme="minorHAnsi"/>
                <w:lang w:val="en-AU"/>
              </w:rPr>
              <w:t>and</w:t>
            </w:r>
            <w:r w:rsidR="00CB737F">
              <w:rPr>
                <w:rFonts w:asciiTheme="minorHAnsi" w:hAnsiTheme="minorHAnsi"/>
                <w:lang w:val="en-AU"/>
              </w:rPr>
              <w:t xml:space="preserve"> </w:t>
            </w:r>
            <w:r w:rsidRPr="007B1160">
              <w:rPr>
                <w:rFonts w:asciiTheme="minorHAnsi" w:hAnsiTheme="minorHAnsi"/>
                <w:lang w:val="en-AU"/>
              </w:rPr>
              <w:t>cycling</w:t>
            </w:r>
            <w:r w:rsidR="00CB737F">
              <w:rPr>
                <w:rFonts w:asciiTheme="minorHAnsi" w:hAnsiTheme="minorHAnsi"/>
                <w:lang w:val="en-AU"/>
              </w:rPr>
              <w:t xml:space="preserve"> </w:t>
            </w:r>
            <w:r w:rsidRPr="007B1160">
              <w:rPr>
                <w:rFonts w:asciiTheme="minorHAnsi" w:hAnsiTheme="minorHAnsi"/>
                <w:lang w:val="en-AU"/>
              </w:rPr>
              <w:t>links,</w:t>
            </w:r>
            <w:r w:rsidR="00CB737F">
              <w:rPr>
                <w:rFonts w:asciiTheme="minorHAnsi" w:hAnsiTheme="minorHAnsi"/>
                <w:lang w:val="en-AU"/>
              </w:rPr>
              <w:t xml:space="preserve"> </w:t>
            </w:r>
            <w:r w:rsidRPr="007B1160">
              <w:rPr>
                <w:rFonts w:asciiTheme="minorHAnsi" w:hAnsiTheme="minorHAnsi"/>
                <w:lang w:val="en-AU"/>
              </w:rPr>
              <w:t>urban</w:t>
            </w:r>
            <w:r w:rsidR="00CB737F">
              <w:rPr>
                <w:rFonts w:asciiTheme="minorHAnsi" w:hAnsiTheme="minorHAnsi"/>
                <w:lang w:val="en-AU"/>
              </w:rPr>
              <w:t xml:space="preserve"> </w:t>
            </w:r>
            <w:r w:rsidRPr="007B1160">
              <w:rPr>
                <w:rFonts w:asciiTheme="minorHAnsi" w:hAnsiTheme="minorHAnsi"/>
                <w:lang w:val="en-AU"/>
              </w:rPr>
              <w:t>spaces</w:t>
            </w:r>
            <w:r w:rsidR="00CB737F">
              <w:rPr>
                <w:rFonts w:asciiTheme="minorHAnsi" w:hAnsiTheme="minorHAnsi"/>
                <w:lang w:val="en-AU"/>
              </w:rPr>
              <w:t xml:space="preserve"> </w:t>
            </w:r>
            <w:r w:rsidRPr="007B1160">
              <w:rPr>
                <w:rFonts w:asciiTheme="minorHAnsi" w:hAnsiTheme="minorHAnsi"/>
                <w:lang w:val="en-AU"/>
              </w:rPr>
              <w:t>and</w:t>
            </w:r>
            <w:r w:rsidR="00CB737F">
              <w:rPr>
                <w:rFonts w:asciiTheme="minorHAnsi" w:hAnsiTheme="minorHAnsi"/>
                <w:lang w:val="en-AU"/>
              </w:rPr>
              <w:t xml:space="preserve"> </w:t>
            </w:r>
            <w:r w:rsidRPr="007B1160">
              <w:rPr>
                <w:rFonts w:asciiTheme="minorHAnsi" w:hAnsiTheme="minorHAnsi"/>
                <w:lang w:val="en-AU"/>
              </w:rPr>
              <w:t>landscape</w:t>
            </w:r>
            <w:r w:rsidR="00CB737F">
              <w:rPr>
                <w:rFonts w:asciiTheme="minorHAnsi" w:hAnsiTheme="minorHAnsi"/>
                <w:lang w:val="en-AU"/>
              </w:rPr>
              <w:t xml:space="preserve"> </w:t>
            </w:r>
            <w:r w:rsidRPr="007B1160">
              <w:rPr>
                <w:rFonts w:asciiTheme="minorHAnsi" w:hAnsiTheme="minorHAnsi"/>
                <w:lang w:val="en-AU"/>
              </w:rPr>
              <w:t>nodes,</w:t>
            </w:r>
            <w:r w:rsidR="00CB737F">
              <w:rPr>
                <w:rFonts w:asciiTheme="minorHAnsi" w:hAnsiTheme="minorHAnsi"/>
                <w:lang w:val="en-AU"/>
              </w:rPr>
              <w:t xml:space="preserve"> </w:t>
            </w:r>
            <w:r w:rsidRPr="007B1160">
              <w:rPr>
                <w:rFonts w:asciiTheme="minorHAnsi" w:hAnsiTheme="minorHAnsi"/>
                <w:lang w:val="en-AU"/>
              </w:rPr>
              <w:t>showing</w:t>
            </w:r>
            <w:r w:rsidR="00CB737F">
              <w:rPr>
                <w:rFonts w:asciiTheme="minorHAnsi" w:hAnsiTheme="minorHAnsi"/>
                <w:lang w:val="en-AU"/>
              </w:rPr>
              <w:t xml:space="preserve"> </w:t>
            </w:r>
            <w:r w:rsidRPr="007B1160">
              <w:rPr>
                <w:rFonts w:asciiTheme="minorHAnsi" w:hAnsiTheme="minorHAnsi"/>
                <w:lang w:val="en-AU"/>
              </w:rPr>
              <w:t>links</w:t>
            </w:r>
            <w:r w:rsidR="00CB737F">
              <w:rPr>
                <w:rFonts w:asciiTheme="minorHAnsi" w:hAnsiTheme="minorHAnsi"/>
                <w:lang w:val="en-AU"/>
              </w:rPr>
              <w:t xml:space="preserve"> </w:t>
            </w:r>
            <w:r w:rsidRPr="007B1160">
              <w:rPr>
                <w:rFonts w:asciiTheme="minorHAnsi" w:hAnsiTheme="minorHAnsi"/>
                <w:lang w:val="en-AU"/>
              </w:rPr>
              <w:t>to</w:t>
            </w:r>
            <w:r w:rsidR="00CB737F">
              <w:rPr>
                <w:rFonts w:asciiTheme="minorHAnsi" w:hAnsiTheme="minorHAnsi"/>
                <w:lang w:val="en-AU"/>
              </w:rPr>
              <w:t xml:space="preserve"> </w:t>
            </w:r>
            <w:r w:rsidRPr="007B1160">
              <w:rPr>
                <w:rFonts w:asciiTheme="minorHAnsi" w:hAnsiTheme="minorHAnsi"/>
                <w:lang w:val="en-AU"/>
              </w:rPr>
              <w:t>the</w:t>
            </w:r>
            <w:r w:rsidR="00CB737F">
              <w:rPr>
                <w:rFonts w:asciiTheme="minorHAnsi" w:hAnsiTheme="minorHAnsi"/>
                <w:lang w:val="en-AU"/>
              </w:rPr>
              <w:t xml:space="preserve"> </w:t>
            </w:r>
            <w:r w:rsidRPr="007B1160">
              <w:rPr>
                <w:rFonts w:asciiTheme="minorHAnsi" w:hAnsiTheme="minorHAnsi"/>
                <w:lang w:val="en-AU"/>
              </w:rPr>
              <w:t>broader</w:t>
            </w:r>
            <w:r w:rsidR="00CB737F">
              <w:rPr>
                <w:rFonts w:asciiTheme="minorHAnsi" w:hAnsiTheme="minorHAnsi"/>
                <w:lang w:val="en-AU"/>
              </w:rPr>
              <w:t xml:space="preserve"> </w:t>
            </w:r>
            <w:r w:rsidRPr="007B1160">
              <w:rPr>
                <w:rFonts w:asciiTheme="minorHAnsi" w:hAnsiTheme="minorHAnsi"/>
                <w:lang w:val="en-AU"/>
              </w:rPr>
              <w:t>open</w:t>
            </w:r>
            <w:r w:rsidR="00CB737F">
              <w:rPr>
                <w:rFonts w:asciiTheme="minorHAnsi" w:hAnsiTheme="minorHAnsi"/>
                <w:lang w:val="en-AU"/>
              </w:rPr>
              <w:t xml:space="preserve"> </w:t>
            </w:r>
            <w:r w:rsidRPr="007B1160">
              <w:rPr>
                <w:rFonts w:asciiTheme="minorHAnsi" w:hAnsiTheme="minorHAnsi"/>
                <w:lang w:val="en-AU"/>
              </w:rPr>
              <w:t>space</w:t>
            </w:r>
            <w:r w:rsidR="00CB737F">
              <w:rPr>
                <w:rFonts w:asciiTheme="minorHAnsi" w:hAnsiTheme="minorHAnsi"/>
                <w:lang w:val="en-AU"/>
              </w:rPr>
              <w:t xml:space="preserve"> </w:t>
            </w:r>
            <w:r w:rsidRPr="007B1160">
              <w:rPr>
                <w:rFonts w:asciiTheme="minorHAnsi" w:hAnsiTheme="minorHAnsi"/>
                <w:lang w:val="en-AU"/>
              </w:rPr>
              <w:t>network</w:t>
            </w:r>
            <w:r w:rsidR="00CB737F">
              <w:rPr>
                <w:rFonts w:asciiTheme="minorHAnsi" w:hAnsiTheme="minorHAnsi"/>
                <w:lang w:val="en-AU"/>
              </w:rPr>
              <w:t xml:space="preserve"> </w:t>
            </w:r>
          </w:p>
          <w:p w14:paraId="5F1F548A" w14:textId="145916DC" w:rsidR="009B3CB1" w:rsidRDefault="009B3CB1" w:rsidP="009B3CB1">
            <w:pPr>
              <w:pStyle w:val="TablebulletsTables"/>
              <w:numPr>
                <w:ilvl w:val="0"/>
                <w:numId w:val="67"/>
              </w:numPr>
              <w:rPr>
                <w:rFonts w:asciiTheme="minorHAnsi" w:hAnsiTheme="minorHAnsi"/>
                <w:lang w:val="en-AU"/>
              </w:rPr>
            </w:pPr>
            <w:r>
              <w:rPr>
                <w:rFonts w:asciiTheme="minorHAnsi" w:hAnsiTheme="minorHAnsi"/>
                <w:lang w:val="en-AU"/>
              </w:rPr>
              <w:t>Location</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design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active</w:t>
            </w:r>
            <w:r w:rsidR="00CB737F">
              <w:rPr>
                <w:rFonts w:asciiTheme="minorHAnsi" w:hAnsiTheme="minorHAnsi"/>
                <w:lang w:val="en-AU"/>
              </w:rPr>
              <w:t xml:space="preserve"> </w:t>
            </w:r>
            <w:r>
              <w:rPr>
                <w:rFonts w:asciiTheme="minorHAnsi" w:hAnsiTheme="minorHAnsi"/>
                <w:lang w:val="en-AU"/>
              </w:rPr>
              <w:t>uses,</w:t>
            </w:r>
            <w:r w:rsidR="00CB737F">
              <w:rPr>
                <w:rFonts w:asciiTheme="minorHAnsi" w:hAnsiTheme="minorHAnsi"/>
                <w:lang w:val="en-AU"/>
              </w:rPr>
              <w:t xml:space="preserve"> </w:t>
            </w:r>
            <w:r>
              <w:rPr>
                <w:rFonts w:asciiTheme="minorHAnsi" w:hAnsiTheme="minorHAnsi"/>
                <w:lang w:val="en-AU"/>
              </w:rPr>
              <w:t>signage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treatment</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ground</w:t>
            </w:r>
            <w:r w:rsidR="00CB737F">
              <w:rPr>
                <w:rFonts w:asciiTheme="minorHAnsi" w:hAnsiTheme="minorHAnsi"/>
                <w:lang w:val="en-AU"/>
              </w:rPr>
              <w:t xml:space="preserve"> </w:t>
            </w:r>
            <w:r>
              <w:rPr>
                <w:rFonts w:asciiTheme="minorHAnsi" w:hAnsiTheme="minorHAnsi"/>
                <w:lang w:val="en-AU"/>
              </w:rPr>
              <w:t>floor</w:t>
            </w:r>
            <w:r w:rsidR="00CB737F">
              <w:rPr>
                <w:rFonts w:asciiTheme="minorHAnsi" w:hAnsiTheme="minorHAnsi"/>
                <w:lang w:val="en-AU"/>
              </w:rPr>
              <w:t xml:space="preserve"> </w:t>
            </w:r>
            <w:r>
              <w:rPr>
                <w:rFonts w:asciiTheme="minorHAnsi" w:hAnsiTheme="minorHAnsi"/>
                <w:lang w:val="en-AU"/>
              </w:rPr>
              <w:t>windows</w:t>
            </w:r>
            <w:r w:rsidR="00CB737F">
              <w:rPr>
                <w:rFonts w:asciiTheme="minorHAnsi" w:hAnsiTheme="minorHAnsi"/>
                <w:lang w:val="en-AU"/>
              </w:rPr>
              <w:t xml:space="preserve"> </w:t>
            </w:r>
            <w:r>
              <w:rPr>
                <w:rFonts w:asciiTheme="minorHAnsi" w:hAnsiTheme="minorHAnsi"/>
                <w:lang w:val="en-AU"/>
              </w:rPr>
              <w:t>(</w:t>
            </w:r>
            <w:proofErr w:type="spellStart"/>
            <w:r>
              <w:rPr>
                <w:rFonts w:asciiTheme="minorHAnsi" w:hAnsiTheme="minorHAnsi"/>
                <w:lang w:val="en-AU"/>
              </w:rPr>
              <w:t>ie</w:t>
            </w:r>
            <w:proofErr w:type="spellEnd"/>
            <w:r w:rsidR="00CB737F">
              <w:rPr>
                <w:rFonts w:asciiTheme="minorHAnsi" w:hAnsiTheme="minorHAnsi"/>
                <w:lang w:val="en-AU"/>
              </w:rPr>
              <w:t xml:space="preserve"> </w:t>
            </w:r>
            <w:r>
              <w:rPr>
                <w:rFonts w:asciiTheme="minorHAnsi" w:hAnsiTheme="minorHAnsi"/>
                <w:lang w:val="en-AU"/>
              </w:rPr>
              <w:t>frosting</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advertising</w:t>
            </w:r>
            <w:r w:rsidR="00CB737F">
              <w:rPr>
                <w:rFonts w:asciiTheme="minorHAnsi" w:hAnsiTheme="minorHAnsi"/>
                <w:lang w:val="en-AU"/>
              </w:rPr>
              <w:t xml:space="preserve"> </w:t>
            </w:r>
            <w:r>
              <w:rPr>
                <w:rFonts w:asciiTheme="minorHAnsi" w:hAnsiTheme="minorHAnsi"/>
                <w:lang w:val="en-AU"/>
              </w:rPr>
              <w:t>should</w:t>
            </w:r>
            <w:r w:rsidR="00CB737F">
              <w:rPr>
                <w:rFonts w:asciiTheme="minorHAnsi" w:hAnsiTheme="minorHAnsi"/>
                <w:lang w:val="en-AU"/>
              </w:rPr>
              <w:t xml:space="preserve"> </w:t>
            </w:r>
            <w:r>
              <w:rPr>
                <w:rFonts w:asciiTheme="minorHAnsi" w:hAnsiTheme="minorHAnsi"/>
                <w:lang w:val="en-AU"/>
              </w:rPr>
              <w:t>not</w:t>
            </w:r>
            <w:r w:rsidR="00CB737F">
              <w:rPr>
                <w:rFonts w:asciiTheme="minorHAnsi" w:hAnsiTheme="minorHAnsi"/>
                <w:lang w:val="en-AU"/>
              </w:rPr>
              <w:t xml:space="preserve"> </w:t>
            </w:r>
            <w:r>
              <w:rPr>
                <w:rFonts w:asciiTheme="minorHAnsi" w:hAnsiTheme="minorHAnsi"/>
                <w:lang w:val="en-AU"/>
              </w:rPr>
              <w:t>cover</w:t>
            </w:r>
            <w:r w:rsidR="00CB737F">
              <w:rPr>
                <w:rFonts w:asciiTheme="minorHAnsi" w:hAnsiTheme="minorHAnsi"/>
                <w:lang w:val="en-AU"/>
              </w:rPr>
              <w:t xml:space="preserve"> </w:t>
            </w:r>
            <w:r>
              <w:rPr>
                <w:rFonts w:asciiTheme="minorHAnsi" w:hAnsiTheme="minorHAnsi"/>
                <w:lang w:val="en-AU"/>
              </w:rPr>
              <w:t>windows,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ensure</w:t>
            </w:r>
            <w:r w:rsidR="00CB737F">
              <w:rPr>
                <w:rFonts w:asciiTheme="minorHAnsi" w:hAnsiTheme="minorHAnsi"/>
                <w:lang w:val="en-AU"/>
              </w:rPr>
              <w:t xml:space="preserve"> </w:t>
            </w:r>
            <w:r>
              <w:rPr>
                <w:rFonts w:asciiTheme="minorHAnsi" w:hAnsiTheme="minorHAnsi"/>
                <w:lang w:val="en-AU"/>
              </w:rPr>
              <w:t>views</w:t>
            </w:r>
            <w:r w:rsidR="00CB737F">
              <w:rPr>
                <w:rFonts w:asciiTheme="minorHAnsi" w:hAnsiTheme="minorHAnsi"/>
                <w:lang w:val="en-AU"/>
              </w:rPr>
              <w:t xml:space="preserve"> </w:t>
            </w:r>
            <w:r>
              <w:rPr>
                <w:rFonts w:asciiTheme="minorHAnsi" w:hAnsiTheme="minorHAnsi"/>
                <w:lang w:val="en-AU"/>
              </w:rPr>
              <w:t>in</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out</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ground</w:t>
            </w:r>
            <w:r w:rsidR="00CB737F">
              <w:rPr>
                <w:rFonts w:asciiTheme="minorHAnsi" w:hAnsiTheme="minorHAnsi"/>
                <w:lang w:val="en-AU"/>
              </w:rPr>
              <w:t xml:space="preserve"> </w:t>
            </w:r>
            <w:r>
              <w:rPr>
                <w:rFonts w:asciiTheme="minorHAnsi" w:hAnsiTheme="minorHAnsi"/>
                <w:lang w:val="en-AU"/>
              </w:rPr>
              <w:t>floor</w:t>
            </w:r>
            <w:r w:rsidR="00CB737F">
              <w:rPr>
                <w:rFonts w:asciiTheme="minorHAnsi" w:hAnsiTheme="minorHAnsi"/>
                <w:lang w:val="en-AU"/>
              </w:rPr>
              <w:t xml:space="preserve"> </w:t>
            </w:r>
            <w:r>
              <w:rPr>
                <w:rFonts w:asciiTheme="minorHAnsi" w:hAnsiTheme="minorHAnsi"/>
                <w:lang w:val="en-AU"/>
              </w:rPr>
              <w:t>tenancies</w:t>
            </w:r>
            <w:r w:rsidR="00CB737F">
              <w:rPr>
                <w:rFonts w:asciiTheme="minorHAnsi" w:hAnsiTheme="minorHAnsi"/>
                <w:lang w:val="en-AU"/>
              </w:rPr>
              <w:t xml:space="preserve"> </w:t>
            </w:r>
            <w:r>
              <w:rPr>
                <w:rFonts w:asciiTheme="minorHAnsi" w:hAnsiTheme="minorHAnsi"/>
                <w:lang w:val="en-AU"/>
              </w:rPr>
              <w:t>are</w:t>
            </w:r>
            <w:r w:rsidR="00CB737F">
              <w:rPr>
                <w:rFonts w:asciiTheme="minorHAnsi" w:hAnsiTheme="minorHAnsi"/>
                <w:lang w:val="en-AU"/>
              </w:rPr>
              <w:t xml:space="preserve"> </w:t>
            </w:r>
            <w:r>
              <w:rPr>
                <w:rFonts w:asciiTheme="minorHAnsi" w:hAnsiTheme="minorHAnsi"/>
                <w:lang w:val="en-AU"/>
              </w:rPr>
              <w:t>maintained)</w:t>
            </w:r>
          </w:p>
          <w:p w14:paraId="4FFB2C1E" w14:textId="5E7696A2" w:rsidR="009B3CB1" w:rsidRPr="00D07148" w:rsidRDefault="009B3CB1" w:rsidP="009B3CB1">
            <w:pPr>
              <w:pStyle w:val="TablebulletsTables"/>
              <w:numPr>
                <w:ilvl w:val="0"/>
                <w:numId w:val="67"/>
              </w:numPr>
              <w:rPr>
                <w:rFonts w:asciiTheme="minorHAnsi" w:hAnsiTheme="minorHAnsi"/>
                <w:lang w:val="en-AU"/>
              </w:rPr>
            </w:pPr>
            <w:r>
              <w:rPr>
                <w:rFonts w:asciiTheme="minorHAnsi" w:hAnsiTheme="minorHAnsi"/>
                <w:lang w:val="en-AU"/>
              </w:rPr>
              <w:t>V</w:t>
            </w:r>
            <w:r w:rsidRPr="00D07148">
              <w:rPr>
                <w:rFonts w:asciiTheme="minorHAnsi" w:hAnsiTheme="minorHAnsi"/>
                <w:lang w:val="en-AU"/>
              </w:rPr>
              <w:t>isual</w:t>
            </w:r>
            <w:r w:rsidR="00CB737F">
              <w:rPr>
                <w:rFonts w:asciiTheme="minorHAnsi" w:hAnsiTheme="minorHAnsi"/>
                <w:lang w:val="en-AU"/>
              </w:rPr>
              <w:t xml:space="preserve"> </w:t>
            </w:r>
            <w:r w:rsidRPr="00D07148">
              <w:rPr>
                <w:rFonts w:asciiTheme="minorHAnsi" w:hAnsiTheme="minorHAnsi"/>
                <w:lang w:val="en-AU"/>
              </w:rPr>
              <w:t>interest</w:t>
            </w:r>
            <w:r w:rsidR="00CB737F">
              <w:rPr>
                <w:rFonts w:asciiTheme="minorHAnsi" w:hAnsiTheme="minorHAnsi"/>
                <w:lang w:val="en-AU"/>
              </w:rPr>
              <w:t xml:space="preserve"> </w:t>
            </w:r>
            <w:r w:rsidRPr="00D07148">
              <w:rPr>
                <w:rFonts w:asciiTheme="minorHAnsi" w:hAnsiTheme="minorHAnsi"/>
                <w:lang w:val="en-AU"/>
              </w:rPr>
              <w:t>at</w:t>
            </w:r>
            <w:r w:rsidR="00CB737F">
              <w:rPr>
                <w:rFonts w:asciiTheme="minorHAnsi" w:hAnsiTheme="minorHAnsi"/>
                <w:lang w:val="en-AU"/>
              </w:rPr>
              <w:t xml:space="preserve"> </w:t>
            </w:r>
            <w:r w:rsidRPr="00D07148">
              <w:rPr>
                <w:rFonts w:asciiTheme="minorHAnsi" w:hAnsiTheme="minorHAnsi"/>
                <w:lang w:val="en-AU"/>
              </w:rPr>
              <w:t>the</w:t>
            </w:r>
            <w:r w:rsidR="00CB737F">
              <w:rPr>
                <w:rFonts w:asciiTheme="minorHAnsi" w:hAnsiTheme="minorHAnsi"/>
                <w:lang w:val="en-AU"/>
              </w:rPr>
              <w:t xml:space="preserve"> </w:t>
            </w:r>
            <w:r w:rsidRPr="00D07148">
              <w:rPr>
                <w:rFonts w:asciiTheme="minorHAnsi" w:hAnsiTheme="minorHAnsi"/>
                <w:lang w:val="en-AU"/>
              </w:rPr>
              <w:t>pedestrian</w:t>
            </w:r>
            <w:r w:rsidR="00CB737F">
              <w:rPr>
                <w:rFonts w:asciiTheme="minorHAnsi" w:hAnsiTheme="minorHAnsi"/>
                <w:lang w:val="en-AU"/>
              </w:rPr>
              <w:t xml:space="preserve"> </w:t>
            </w:r>
            <w:r w:rsidRPr="00D07148">
              <w:rPr>
                <w:rFonts w:asciiTheme="minorHAnsi" w:hAnsiTheme="minorHAnsi"/>
                <w:lang w:val="en-AU"/>
              </w:rPr>
              <w:t>scale</w:t>
            </w:r>
            <w:r w:rsidR="00CB737F">
              <w:rPr>
                <w:rFonts w:asciiTheme="minorHAnsi" w:hAnsiTheme="minorHAnsi"/>
                <w:lang w:val="en-AU"/>
              </w:rPr>
              <w:t xml:space="preserve"> </w:t>
            </w:r>
            <w:r w:rsidRPr="00D07148">
              <w:rPr>
                <w:rFonts w:asciiTheme="minorHAnsi" w:hAnsiTheme="minorHAnsi"/>
                <w:lang w:val="en-AU"/>
              </w:rPr>
              <w:t>with</w:t>
            </w:r>
            <w:r w:rsidR="00CB737F">
              <w:rPr>
                <w:rFonts w:asciiTheme="minorHAnsi" w:hAnsiTheme="minorHAnsi"/>
                <w:lang w:val="en-AU"/>
              </w:rPr>
              <w:t xml:space="preserve"> </w:t>
            </w:r>
            <w:r w:rsidRPr="00D07148">
              <w:rPr>
                <w:rFonts w:asciiTheme="minorHAnsi" w:hAnsiTheme="minorHAnsi"/>
                <w:lang w:val="en-AU"/>
              </w:rPr>
              <w:t>active</w:t>
            </w:r>
            <w:r w:rsidR="00CB737F">
              <w:rPr>
                <w:rFonts w:asciiTheme="minorHAnsi" w:hAnsiTheme="minorHAnsi"/>
                <w:lang w:val="en-AU"/>
              </w:rPr>
              <w:t xml:space="preserve"> </w:t>
            </w:r>
            <w:r w:rsidRPr="00D07148">
              <w:rPr>
                <w:rFonts w:asciiTheme="minorHAnsi" w:hAnsiTheme="minorHAnsi"/>
                <w:lang w:val="en-AU"/>
              </w:rPr>
              <w:t>a</w:t>
            </w:r>
            <w:r>
              <w:rPr>
                <w:rFonts w:asciiTheme="minorHAnsi" w:hAnsiTheme="minorHAnsi"/>
                <w:lang w:val="en-AU"/>
              </w:rPr>
              <w:t>nd</w:t>
            </w:r>
            <w:r w:rsidR="00CB737F">
              <w:rPr>
                <w:rFonts w:asciiTheme="minorHAnsi" w:hAnsiTheme="minorHAnsi"/>
                <w:lang w:val="en-AU"/>
              </w:rPr>
              <w:t xml:space="preserve"> </w:t>
            </w:r>
            <w:r>
              <w:rPr>
                <w:rFonts w:asciiTheme="minorHAnsi" w:hAnsiTheme="minorHAnsi"/>
                <w:lang w:val="en-AU"/>
              </w:rPr>
              <w:t>activated</w:t>
            </w:r>
            <w:r w:rsidR="00CB737F">
              <w:rPr>
                <w:rFonts w:asciiTheme="minorHAnsi" w:hAnsiTheme="minorHAnsi"/>
                <w:lang w:val="en-AU"/>
              </w:rPr>
              <w:t xml:space="preserve"> </w:t>
            </w:r>
            <w:r>
              <w:rPr>
                <w:rFonts w:asciiTheme="minorHAnsi" w:hAnsiTheme="minorHAnsi"/>
                <w:lang w:val="en-AU"/>
              </w:rPr>
              <w:t>façade</w:t>
            </w:r>
            <w:r w:rsidR="00CB737F">
              <w:rPr>
                <w:rFonts w:asciiTheme="minorHAnsi" w:hAnsiTheme="minorHAnsi"/>
                <w:lang w:val="en-AU"/>
              </w:rPr>
              <w:t xml:space="preserve"> </w:t>
            </w:r>
            <w:r>
              <w:rPr>
                <w:rFonts w:asciiTheme="minorHAnsi" w:hAnsiTheme="minorHAnsi"/>
                <w:lang w:val="en-AU"/>
              </w:rPr>
              <w:t>treatments,</w:t>
            </w:r>
            <w:r w:rsidR="00CB737F">
              <w:rPr>
                <w:rFonts w:asciiTheme="minorHAnsi" w:hAnsiTheme="minorHAnsi"/>
                <w:lang w:val="en-AU"/>
              </w:rPr>
              <w:t xml:space="preserve"> </w:t>
            </w:r>
            <w:r>
              <w:rPr>
                <w:rFonts w:asciiTheme="minorHAnsi" w:hAnsiTheme="minorHAnsi"/>
                <w:lang w:val="en-AU"/>
              </w:rPr>
              <w:t>avoiding</w:t>
            </w:r>
            <w:r w:rsidR="00CB737F">
              <w:rPr>
                <w:rFonts w:asciiTheme="minorHAnsi" w:hAnsiTheme="minorHAnsi"/>
                <w:lang w:val="en-AU"/>
              </w:rPr>
              <w:t xml:space="preserve"> </w:t>
            </w:r>
            <w:r w:rsidRPr="00D07148">
              <w:rPr>
                <w:rFonts w:asciiTheme="minorHAnsi" w:hAnsiTheme="minorHAnsi"/>
                <w:lang w:val="en-AU"/>
              </w:rPr>
              <w:t>long</w:t>
            </w:r>
            <w:r w:rsidR="00CB737F">
              <w:rPr>
                <w:rFonts w:asciiTheme="minorHAnsi" w:hAnsiTheme="minorHAnsi"/>
                <w:lang w:val="en-AU"/>
              </w:rPr>
              <w:t xml:space="preserve"> </w:t>
            </w:r>
            <w:r w:rsidRPr="00D07148">
              <w:rPr>
                <w:rFonts w:asciiTheme="minorHAnsi" w:hAnsiTheme="minorHAnsi"/>
                <w:lang w:val="en-AU"/>
              </w:rPr>
              <w:t>expanse</w:t>
            </w:r>
            <w:r>
              <w:rPr>
                <w:rFonts w:asciiTheme="minorHAnsi" w:hAnsiTheme="minorHAnsi"/>
                <w:lang w:val="en-AU"/>
              </w:rPr>
              <w:t>s</w:t>
            </w:r>
            <w:r w:rsidR="00CB737F">
              <w:rPr>
                <w:rFonts w:asciiTheme="minorHAnsi" w:hAnsiTheme="minorHAnsi"/>
                <w:lang w:val="en-AU"/>
              </w:rPr>
              <w:t xml:space="preserve"> </w:t>
            </w:r>
            <w:r w:rsidRPr="00D07148">
              <w:rPr>
                <w:rFonts w:asciiTheme="minorHAnsi" w:hAnsiTheme="minorHAnsi"/>
                <w:lang w:val="en-AU"/>
              </w:rPr>
              <w:t>of</w:t>
            </w:r>
            <w:r w:rsidR="00CB737F">
              <w:rPr>
                <w:rFonts w:asciiTheme="minorHAnsi" w:hAnsiTheme="minorHAnsi"/>
                <w:lang w:val="en-AU"/>
              </w:rPr>
              <w:t xml:space="preserve"> </w:t>
            </w:r>
            <w:r w:rsidRPr="00D07148">
              <w:rPr>
                <w:rFonts w:asciiTheme="minorHAnsi" w:hAnsiTheme="minorHAnsi"/>
                <w:lang w:val="en-AU"/>
              </w:rPr>
              <w:t>unarticulated</w:t>
            </w:r>
            <w:r w:rsidR="00CB737F">
              <w:rPr>
                <w:rFonts w:asciiTheme="minorHAnsi" w:hAnsiTheme="minorHAnsi"/>
                <w:lang w:val="en-AU"/>
              </w:rPr>
              <w:t xml:space="preserve"> </w:t>
            </w:r>
            <w:r w:rsidRPr="00D07148">
              <w:rPr>
                <w:rFonts w:asciiTheme="minorHAnsi" w:hAnsiTheme="minorHAnsi"/>
                <w:lang w:val="en-AU"/>
              </w:rPr>
              <w:t>façade</w:t>
            </w:r>
            <w:r w:rsidR="00CB737F">
              <w:rPr>
                <w:rFonts w:asciiTheme="minorHAnsi" w:hAnsiTheme="minorHAnsi"/>
                <w:lang w:val="en-AU"/>
              </w:rPr>
              <w:t xml:space="preserve"> </w:t>
            </w:r>
            <w:r w:rsidRPr="00D07148">
              <w:rPr>
                <w:rFonts w:asciiTheme="minorHAnsi" w:hAnsiTheme="minorHAnsi"/>
                <w:lang w:val="en-AU"/>
              </w:rPr>
              <w:t>treatments</w:t>
            </w:r>
          </w:p>
          <w:p w14:paraId="71D849A5" w14:textId="6B80EEAE" w:rsidR="009B3CB1" w:rsidRDefault="009B3CB1" w:rsidP="009B3CB1">
            <w:pPr>
              <w:pStyle w:val="TablebulletsTables"/>
              <w:numPr>
                <w:ilvl w:val="0"/>
                <w:numId w:val="67"/>
              </w:numPr>
              <w:rPr>
                <w:rFonts w:asciiTheme="minorHAnsi" w:hAnsiTheme="minorHAnsi"/>
                <w:lang w:val="en-AU"/>
              </w:rPr>
            </w:pPr>
            <w:r w:rsidRPr="007B1160">
              <w:rPr>
                <w:rFonts w:asciiTheme="minorHAnsi" w:hAnsiTheme="minorHAnsi"/>
                <w:lang w:val="en-AU"/>
              </w:rPr>
              <w:t>Place-making</w:t>
            </w:r>
            <w:r w:rsidR="00CB737F">
              <w:rPr>
                <w:rFonts w:asciiTheme="minorHAnsi" w:hAnsiTheme="minorHAnsi"/>
                <w:lang w:val="en-AU"/>
              </w:rPr>
              <w:t xml:space="preserve"> </w:t>
            </w:r>
            <w:r w:rsidRPr="007B1160">
              <w:rPr>
                <w:rFonts w:asciiTheme="minorHAnsi" w:hAnsiTheme="minorHAnsi"/>
                <w:lang w:val="en-AU"/>
              </w:rPr>
              <w:t>elements,</w:t>
            </w:r>
            <w:r w:rsidR="00CB737F">
              <w:rPr>
                <w:rFonts w:asciiTheme="minorHAnsi" w:hAnsiTheme="minorHAnsi"/>
                <w:lang w:val="en-AU"/>
              </w:rPr>
              <w:t xml:space="preserve"> </w:t>
            </w:r>
            <w:r w:rsidRPr="007B1160">
              <w:rPr>
                <w:rFonts w:asciiTheme="minorHAnsi" w:hAnsiTheme="minorHAnsi"/>
                <w:lang w:val="en-AU"/>
              </w:rPr>
              <w:t>character</w:t>
            </w:r>
            <w:r w:rsidR="00CB737F">
              <w:rPr>
                <w:rFonts w:asciiTheme="minorHAnsi" w:hAnsiTheme="minorHAnsi"/>
                <w:lang w:val="en-AU"/>
              </w:rPr>
              <w:t xml:space="preserve"> </w:t>
            </w:r>
            <w:r w:rsidRPr="007B1160">
              <w:rPr>
                <w:rFonts w:asciiTheme="minorHAnsi" w:hAnsiTheme="minorHAnsi"/>
                <w:lang w:val="en-AU"/>
              </w:rPr>
              <w:t>precincts</w:t>
            </w:r>
            <w:r w:rsidR="00CB737F">
              <w:rPr>
                <w:rFonts w:asciiTheme="minorHAnsi" w:hAnsiTheme="minorHAnsi"/>
                <w:lang w:val="en-AU"/>
              </w:rPr>
              <w:t xml:space="preserve"> </w:t>
            </w:r>
            <w:r w:rsidRPr="007B1160">
              <w:rPr>
                <w:rFonts w:asciiTheme="minorHAnsi" w:hAnsiTheme="minorHAnsi"/>
                <w:lang w:val="en-AU"/>
              </w:rPr>
              <w:t>and</w:t>
            </w:r>
            <w:r w:rsidR="00CB737F">
              <w:rPr>
                <w:rFonts w:asciiTheme="minorHAnsi" w:hAnsiTheme="minorHAnsi"/>
                <w:lang w:val="en-AU"/>
              </w:rPr>
              <w:t xml:space="preserve"> </w:t>
            </w:r>
            <w:r w:rsidRPr="007B1160">
              <w:rPr>
                <w:rFonts w:asciiTheme="minorHAnsi" w:hAnsiTheme="minorHAnsi"/>
                <w:lang w:val="en-AU"/>
              </w:rPr>
              <w:t>destinations</w:t>
            </w:r>
            <w:r w:rsidR="00CB737F">
              <w:rPr>
                <w:rFonts w:asciiTheme="minorHAnsi" w:hAnsiTheme="minorHAnsi"/>
                <w:lang w:val="en-AU"/>
              </w:rPr>
              <w:t xml:space="preserve"> </w:t>
            </w:r>
            <w:r w:rsidRPr="007B1160">
              <w:rPr>
                <w:rFonts w:asciiTheme="minorHAnsi" w:hAnsiTheme="minorHAnsi"/>
                <w:lang w:val="en-AU"/>
              </w:rPr>
              <w:t>within</w:t>
            </w:r>
            <w:r w:rsidR="00CB737F">
              <w:rPr>
                <w:rFonts w:asciiTheme="minorHAnsi" w:hAnsiTheme="minorHAnsi"/>
                <w:lang w:val="en-AU"/>
              </w:rPr>
              <w:t xml:space="preserve"> </w:t>
            </w:r>
            <w:r w:rsidRPr="007B1160">
              <w:rPr>
                <w:rFonts w:asciiTheme="minorHAnsi" w:hAnsiTheme="minorHAnsi"/>
                <w:lang w:val="en-AU"/>
              </w:rPr>
              <w:t>the</w:t>
            </w:r>
            <w:r w:rsidR="00CB737F">
              <w:rPr>
                <w:rFonts w:asciiTheme="minorHAnsi" w:hAnsiTheme="minorHAnsi"/>
                <w:lang w:val="en-AU"/>
              </w:rPr>
              <w:t xml:space="preserve"> </w:t>
            </w:r>
            <w:r w:rsidRPr="007B1160">
              <w:rPr>
                <w:rFonts w:asciiTheme="minorHAnsi" w:hAnsiTheme="minorHAnsi"/>
                <w:lang w:val="en-AU"/>
              </w:rPr>
              <w:t>town</w:t>
            </w:r>
            <w:r w:rsidR="00CB737F">
              <w:rPr>
                <w:rFonts w:asciiTheme="minorHAnsi" w:hAnsiTheme="minorHAnsi"/>
                <w:lang w:val="en-AU"/>
              </w:rPr>
              <w:t xml:space="preserve"> </w:t>
            </w:r>
            <w:r w:rsidRPr="007B1160">
              <w:rPr>
                <w:rFonts w:asciiTheme="minorHAnsi" w:hAnsiTheme="minorHAnsi"/>
                <w:lang w:val="en-AU"/>
              </w:rPr>
              <w:t>centre</w:t>
            </w:r>
            <w:r w:rsidR="00CB737F">
              <w:rPr>
                <w:rFonts w:asciiTheme="minorHAnsi" w:hAnsiTheme="minorHAnsi"/>
                <w:lang w:val="en-AU"/>
              </w:rPr>
              <w:t xml:space="preserve"> </w:t>
            </w:r>
            <w:r w:rsidRPr="007B1160">
              <w:rPr>
                <w:rFonts w:asciiTheme="minorHAnsi" w:hAnsiTheme="minorHAnsi"/>
                <w:lang w:val="en-AU"/>
              </w:rPr>
              <w:t>including</w:t>
            </w:r>
            <w:r w:rsidR="00CB737F">
              <w:rPr>
                <w:rFonts w:asciiTheme="minorHAnsi" w:hAnsiTheme="minorHAnsi"/>
                <w:lang w:val="en-AU"/>
              </w:rPr>
              <w:t xml:space="preserve"> </w:t>
            </w:r>
            <w:r w:rsidRPr="007B1160">
              <w:rPr>
                <w:rFonts w:asciiTheme="minorHAnsi" w:hAnsiTheme="minorHAnsi"/>
                <w:lang w:val="en-AU"/>
              </w:rPr>
              <w:t>a</w:t>
            </w:r>
            <w:r w:rsidR="00CB737F">
              <w:rPr>
                <w:rFonts w:asciiTheme="minorHAnsi" w:hAnsiTheme="minorHAnsi"/>
                <w:lang w:val="en-AU"/>
              </w:rPr>
              <w:t xml:space="preserve"> </w:t>
            </w:r>
            <w:r w:rsidRPr="007B1160">
              <w:rPr>
                <w:rFonts w:asciiTheme="minorHAnsi" w:hAnsiTheme="minorHAnsi"/>
                <w:lang w:val="en-AU"/>
              </w:rPr>
              <w:t>hierarchy</w:t>
            </w:r>
            <w:r w:rsidR="00CB737F">
              <w:rPr>
                <w:rFonts w:asciiTheme="minorHAnsi" w:hAnsiTheme="minorHAnsi"/>
                <w:lang w:val="en-AU"/>
              </w:rPr>
              <w:t xml:space="preserve"> </w:t>
            </w:r>
            <w:r w:rsidRPr="007B1160">
              <w:rPr>
                <w:rFonts w:asciiTheme="minorHAnsi" w:hAnsiTheme="minorHAnsi"/>
                <w:lang w:val="en-AU"/>
              </w:rPr>
              <w:t>of</w:t>
            </w:r>
            <w:r w:rsidR="00CB737F">
              <w:rPr>
                <w:rFonts w:asciiTheme="minorHAnsi" w:hAnsiTheme="minorHAnsi"/>
                <w:lang w:val="en-AU"/>
              </w:rPr>
              <w:t xml:space="preserve"> </w:t>
            </w:r>
            <w:r w:rsidRPr="007B1160">
              <w:rPr>
                <w:rFonts w:asciiTheme="minorHAnsi" w:hAnsiTheme="minorHAnsi"/>
                <w:lang w:val="en-AU"/>
              </w:rPr>
              <w:t>public</w:t>
            </w:r>
            <w:r w:rsidR="00CB737F">
              <w:rPr>
                <w:rFonts w:asciiTheme="minorHAnsi" w:hAnsiTheme="minorHAnsi"/>
                <w:lang w:val="en-AU"/>
              </w:rPr>
              <w:t xml:space="preserve"> </w:t>
            </w:r>
            <w:r w:rsidRPr="007B1160">
              <w:rPr>
                <w:rFonts w:asciiTheme="minorHAnsi" w:hAnsiTheme="minorHAnsi"/>
                <w:lang w:val="en-AU"/>
              </w:rPr>
              <w:t>spaces</w:t>
            </w:r>
            <w:r w:rsidR="00CB737F">
              <w:rPr>
                <w:rFonts w:asciiTheme="minorHAnsi" w:hAnsiTheme="minorHAnsi"/>
                <w:lang w:val="en-AU"/>
              </w:rPr>
              <w:t xml:space="preserve"> </w:t>
            </w:r>
            <w:r w:rsidRPr="007B1160">
              <w:rPr>
                <w:rFonts w:asciiTheme="minorHAnsi" w:hAnsiTheme="minorHAnsi"/>
                <w:lang w:val="en-AU"/>
              </w:rPr>
              <w:t>that</w:t>
            </w:r>
            <w:r w:rsidR="00CB737F">
              <w:rPr>
                <w:rFonts w:asciiTheme="minorHAnsi" w:hAnsiTheme="minorHAnsi"/>
                <w:lang w:val="en-AU"/>
              </w:rPr>
              <w:t xml:space="preserve"> </w:t>
            </w:r>
            <w:r w:rsidRPr="007B1160">
              <w:rPr>
                <w:rFonts w:asciiTheme="minorHAnsi" w:hAnsiTheme="minorHAnsi"/>
                <w:lang w:val="en-AU"/>
              </w:rPr>
              <w:t>provide</w:t>
            </w:r>
            <w:r w:rsidR="00CB737F">
              <w:rPr>
                <w:rFonts w:asciiTheme="minorHAnsi" w:hAnsiTheme="minorHAnsi"/>
                <w:lang w:val="en-AU"/>
              </w:rPr>
              <w:t xml:space="preserve"> </w:t>
            </w:r>
            <w:r w:rsidRPr="007B1160">
              <w:rPr>
                <w:rFonts w:asciiTheme="minorHAnsi" w:hAnsiTheme="minorHAnsi"/>
                <w:lang w:val="en-AU"/>
              </w:rPr>
              <w:t>opportunities</w:t>
            </w:r>
            <w:r w:rsidR="00CB737F">
              <w:rPr>
                <w:rFonts w:asciiTheme="minorHAnsi" w:hAnsiTheme="minorHAnsi"/>
                <w:lang w:val="en-AU"/>
              </w:rPr>
              <w:t xml:space="preserve"> </w:t>
            </w:r>
            <w:r w:rsidRPr="007B1160">
              <w:rPr>
                <w:rFonts w:asciiTheme="minorHAnsi" w:hAnsiTheme="minorHAnsi"/>
                <w:lang w:val="en-AU"/>
              </w:rPr>
              <w:t>for</w:t>
            </w:r>
            <w:r w:rsidR="00CB737F">
              <w:rPr>
                <w:rFonts w:asciiTheme="minorHAnsi" w:hAnsiTheme="minorHAnsi"/>
                <w:lang w:val="en-AU"/>
              </w:rPr>
              <w:t xml:space="preserve"> </w:t>
            </w:r>
            <w:r w:rsidRPr="007B1160">
              <w:rPr>
                <w:rFonts w:asciiTheme="minorHAnsi" w:hAnsiTheme="minorHAnsi"/>
                <w:lang w:val="en-AU"/>
              </w:rPr>
              <w:t>social</w:t>
            </w:r>
            <w:r w:rsidR="00CB737F">
              <w:rPr>
                <w:rFonts w:asciiTheme="minorHAnsi" w:hAnsiTheme="minorHAnsi"/>
                <w:lang w:val="en-AU"/>
              </w:rPr>
              <w:t xml:space="preserve"> </w:t>
            </w:r>
            <w:r w:rsidRPr="007B1160">
              <w:rPr>
                <w:rFonts w:asciiTheme="minorHAnsi" w:hAnsiTheme="minorHAnsi"/>
                <w:lang w:val="en-AU"/>
              </w:rPr>
              <w:t>interaction</w:t>
            </w:r>
            <w:r w:rsidR="00CB737F">
              <w:rPr>
                <w:rFonts w:asciiTheme="minorHAnsi" w:hAnsiTheme="minorHAnsi"/>
                <w:lang w:val="en-AU"/>
              </w:rPr>
              <w:t xml:space="preserve"> </w:t>
            </w:r>
            <w:r w:rsidRPr="007B1160">
              <w:rPr>
                <w:rFonts w:asciiTheme="minorHAnsi" w:hAnsiTheme="minorHAnsi"/>
                <w:lang w:val="en-AU"/>
              </w:rPr>
              <w:t>and</w:t>
            </w:r>
            <w:r w:rsidR="00CB737F">
              <w:rPr>
                <w:rFonts w:asciiTheme="minorHAnsi" w:hAnsiTheme="minorHAnsi"/>
                <w:lang w:val="en-AU"/>
              </w:rPr>
              <w:t xml:space="preserve"> </w:t>
            </w:r>
            <w:r w:rsidRPr="007B1160">
              <w:rPr>
                <w:rFonts w:asciiTheme="minorHAnsi" w:hAnsiTheme="minorHAnsi"/>
                <w:lang w:val="en-AU"/>
              </w:rPr>
              <w:t>local</w:t>
            </w:r>
            <w:r w:rsidR="00CB737F">
              <w:rPr>
                <w:rFonts w:asciiTheme="minorHAnsi" w:hAnsiTheme="minorHAnsi"/>
                <w:lang w:val="en-AU"/>
              </w:rPr>
              <w:t xml:space="preserve"> </w:t>
            </w:r>
            <w:r w:rsidRPr="007B1160">
              <w:rPr>
                <w:rFonts w:asciiTheme="minorHAnsi" w:hAnsiTheme="minorHAnsi"/>
                <w:lang w:val="en-AU"/>
              </w:rPr>
              <w:t>events</w:t>
            </w:r>
          </w:p>
          <w:p w14:paraId="118E3B7A" w14:textId="0FA52A49" w:rsidR="009B3CB1" w:rsidRDefault="009B3CB1" w:rsidP="009B3CB1">
            <w:pPr>
              <w:pStyle w:val="TablebulletsTables"/>
              <w:numPr>
                <w:ilvl w:val="0"/>
                <w:numId w:val="67"/>
              </w:numPr>
              <w:rPr>
                <w:rFonts w:asciiTheme="minorHAnsi" w:hAnsiTheme="minorHAnsi"/>
                <w:lang w:val="en-AU"/>
              </w:rPr>
            </w:pPr>
            <w:r w:rsidRPr="007C7593">
              <w:rPr>
                <w:rFonts w:asciiTheme="minorHAnsi" w:hAnsiTheme="minorHAnsi"/>
                <w:lang w:val="en-AU"/>
              </w:rPr>
              <w:t>Requirements</w:t>
            </w:r>
            <w:r w:rsidR="00CB737F">
              <w:rPr>
                <w:rFonts w:asciiTheme="minorHAnsi" w:hAnsiTheme="minorHAnsi"/>
                <w:lang w:val="en-AU"/>
              </w:rPr>
              <w:t xml:space="preserve"> </w:t>
            </w:r>
            <w:r w:rsidRPr="007C7593">
              <w:rPr>
                <w:rFonts w:asciiTheme="minorHAnsi" w:hAnsiTheme="minorHAnsi"/>
                <w:lang w:val="en-AU"/>
              </w:rPr>
              <w:t>for</w:t>
            </w:r>
            <w:r w:rsidR="00CB737F">
              <w:rPr>
                <w:rFonts w:asciiTheme="minorHAnsi" w:hAnsiTheme="minorHAnsi"/>
                <w:lang w:val="en-AU"/>
              </w:rPr>
              <w:t xml:space="preserve"> </w:t>
            </w:r>
            <w:r w:rsidRPr="007C7593">
              <w:rPr>
                <w:rFonts w:asciiTheme="minorHAnsi" w:hAnsiTheme="minorHAnsi"/>
                <w:lang w:val="en-AU"/>
              </w:rPr>
              <w:t>a</w:t>
            </w:r>
            <w:r w:rsidR="00CB737F">
              <w:rPr>
                <w:rFonts w:asciiTheme="minorHAnsi" w:hAnsiTheme="minorHAnsi"/>
                <w:lang w:val="en-AU"/>
              </w:rPr>
              <w:t xml:space="preserve"> </w:t>
            </w:r>
            <w:r w:rsidRPr="007C7593">
              <w:rPr>
                <w:rFonts w:asciiTheme="minorHAnsi" w:hAnsiTheme="minorHAnsi"/>
                <w:lang w:val="en-AU"/>
              </w:rPr>
              <w:t>variety</w:t>
            </w:r>
            <w:r w:rsidR="00CB737F">
              <w:rPr>
                <w:rFonts w:asciiTheme="minorHAnsi" w:hAnsiTheme="minorHAnsi"/>
                <w:lang w:val="en-AU"/>
              </w:rPr>
              <w:t xml:space="preserve"> </w:t>
            </w:r>
            <w:r w:rsidRPr="007C7593">
              <w:rPr>
                <w:rFonts w:asciiTheme="minorHAnsi" w:hAnsiTheme="minorHAnsi"/>
                <w:lang w:val="en-AU"/>
              </w:rPr>
              <w:t>of</w:t>
            </w:r>
            <w:r w:rsidR="00CB737F">
              <w:rPr>
                <w:rFonts w:asciiTheme="minorHAnsi" w:hAnsiTheme="minorHAnsi"/>
                <w:lang w:val="en-AU"/>
              </w:rPr>
              <w:t xml:space="preserve"> </w:t>
            </w:r>
            <w:r w:rsidRPr="007C7593">
              <w:rPr>
                <w:rFonts w:asciiTheme="minorHAnsi" w:hAnsiTheme="minorHAnsi"/>
                <w:lang w:val="en-AU"/>
              </w:rPr>
              <w:t>building</w:t>
            </w:r>
            <w:r w:rsidR="00CB737F">
              <w:rPr>
                <w:rFonts w:asciiTheme="minorHAnsi" w:hAnsiTheme="minorHAnsi"/>
                <w:lang w:val="en-AU"/>
              </w:rPr>
              <w:t xml:space="preserve"> </w:t>
            </w:r>
            <w:r w:rsidRPr="007C7593">
              <w:rPr>
                <w:rFonts w:asciiTheme="minorHAnsi" w:hAnsiTheme="minorHAnsi"/>
                <w:lang w:val="en-AU"/>
              </w:rPr>
              <w:t>materials</w:t>
            </w:r>
            <w:r w:rsidR="00CB737F">
              <w:rPr>
                <w:rFonts w:asciiTheme="minorHAnsi" w:hAnsiTheme="minorHAnsi"/>
                <w:lang w:val="en-AU"/>
              </w:rPr>
              <w:t xml:space="preserve"> </w:t>
            </w:r>
            <w:r w:rsidRPr="007C7593">
              <w:rPr>
                <w:rFonts w:asciiTheme="minorHAnsi" w:hAnsiTheme="minorHAnsi"/>
                <w:lang w:val="en-AU"/>
              </w:rPr>
              <w:t>and</w:t>
            </w:r>
            <w:r w:rsidR="00CB737F">
              <w:rPr>
                <w:rFonts w:asciiTheme="minorHAnsi" w:hAnsiTheme="minorHAnsi"/>
                <w:lang w:val="en-AU"/>
              </w:rPr>
              <w:t xml:space="preserve"> </w:t>
            </w:r>
            <w:r w:rsidRPr="007C7593">
              <w:rPr>
                <w:rFonts w:asciiTheme="minorHAnsi" w:hAnsiTheme="minorHAnsi"/>
                <w:lang w:val="en-AU"/>
              </w:rPr>
              <w:t>form.</w:t>
            </w:r>
          </w:p>
          <w:p w14:paraId="7D89276B" w14:textId="77777777" w:rsidR="00914BD9" w:rsidRDefault="00914BD9" w:rsidP="00B70E92">
            <w:pPr>
              <w:pStyle w:val="TablebulletsTables"/>
              <w:ind w:left="360" w:firstLine="0"/>
              <w:rPr>
                <w:rFonts w:asciiTheme="minorHAnsi" w:hAnsiTheme="minorHAnsi"/>
                <w:lang w:val="en-AU"/>
              </w:rPr>
            </w:pPr>
          </w:p>
          <w:p w14:paraId="4C9F4054" w14:textId="24CE556B" w:rsidR="009B3CB1" w:rsidRPr="00B70E92" w:rsidRDefault="009B3CB1" w:rsidP="00687E40">
            <w:pPr>
              <w:pStyle w:val="TableBodyTables"/>
              <w:rPr>
                <w:rFonts w:asciiTheme="minorHAnsi" w:hAnsiTheme="minorHAnsi"/>
                <w:color w:val="auto"/>
                <w:lang w:val="en-AU"/>
              </w:rPr>
            </w:pP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UDF</w:t>
            </w:r>
            <w:r w:rsidR="00CB737F">
              <w:rPr>
                <w:rFonts w:asciiTheme="minorHAnsi" w:hAnsiTheme="minorHAnsi"/>
                <w:lang w:val="en-AU"/>
              </w:rPr>
              <w:t xml:space="preserve"> </w:t>
            </w:r>
            <w:r>
              <w:rPr>
                <w:rFonts w:asciiTheme="minorHAnsi" w:hAnsiTheme="minorHAnsi"/>
                <w:lang w:val="en-AU"/>
              </w:rPr>
              <w:t>must</w:t>
            </w:r>
            <w:r w:rsidR="00CB737F">
              <w:rPr>
                <w:rFonts w:asciiTheme="minorHAnsi" w:hAnsiTheme="minorHAnsi"/>
                <w:lang w:val="en-AU"/>
              </w:rPr>
              <w:t xml:space="preserve"> </w:t>
            </w:r>
            <w:r>
              <w:rPr>
                <w:rFonts w:asciiTheme="minorHAnsi" w:hAnsiTheme="minorHAnsi"/>
                <w:lang w:val="en-AU"/>
              </w:rPr>
              <w:t>s</w:t>
            </w:r>
            <w:r w:rsidRPr="00E20C5D">
              <w:rPr>
                <w:rFonts w:asciiTheme="minorHAnsi" w:hAnsiTheme="minorHAnsi"/>
                <w:lang w:val="en-AU"/>
              </w:rPr>
              <w:t>et</w:t>
            </w:r>
            <w:r w:rsidR="00CB737F">
              <w:rPr>
                <w:rFonts w:asciiTheme="minorHAnsi" w:hAnsiTheme="minorHAnsi"/>
                <w:lang w:val="en-AU"/>
              </w:rPr>
              <w:t xml:space="preserve"> </w:t>
            </w:r>
            <w:r w:rsidRPr="00E20C5D">
              <w:rPr>
                <w:rFonts w:asciiTheme="minorHAnsi" w:hAnsiTheme="minorHAnsi"/>
                <w:lang w:val="en-AU"/>
              </w:rPr>
              <w:t>out</w:t>
            </w:r>
            <w:r w:rsidR="00CB737F">
              <w:rPr>
                <w:rFonts w:asciiTheme="minorHAnsi" w:hAnsiTheme="minorHAnsi"/>
                <w:lang w:val="en-AU"/>
              </w:rPr>
              <w:t xml:space="preserve"> </w:t>
            </w:r>
            <w:r w:rsidRPr="00E20C5D">
              <w:rPr>
                <w:rFonts w:asciiTheme="minorHAnsi" w:hAnsiTheme="minorHAnsi"/>
                <w:lang w:val="en-AU"/>
              </w:rPr>
              <w:t>clear</w:t>
            </w:r>
            <w:r w:rsidR="00CB737F">
              <w:rPr>
                <w:rFonts w:asciiTheme="minorHAnsi" w:hAnsiTheme="minorHAnsi"/>
                <w:lang w:val="en-AU"/>
              </w:rPr>
              <w:t xml:space="preserve"> </w:t>
            </w:r>
            <w:r w:rsidRPr="00E20C5D">
              <w:rPr>
                <w:rFonts w:asciiTheme="minorHAnsi" w:hAnsiTheme="minorHAnsi"/>
                <w:lang w:val="en-AU"/>
              </w:rPr>
              <w:t>and</w:t>
            </w:r>
            <w:r w:rsidR="00CB737F">
              <w:rPr>
                <w:rFonts w:asciiTheme="minorHAnsi" w:hAnsiTheme="minorHAnsi"/>
                <w:lang w:val="en-AU"/>
              </w:rPr>
              <w:t xml:space="preserve"> </w:t>
            </w:r>
            <w:r w:rsidRPr="00E20C5D">
              <w:rPr>
                <w:rFonts w:asciiTheme="minorHAnsi" w:hAnsiTheme="minorHAnsi"/>
                <w:lang w:val="en-AU"/>
              </w:rPr>
              <w:t>specific</w:t>
            </w:r>
            <w:r w:rsidR="00CB737F">
              <w:rPr>
                <w:rFonts w:asciiTheme="minorHAnsi" w:hAnsiTheme="minorHAnsi"/>
                <w:lang w:val="en-AU"/>
              </w:rPr>
              <w:t xml:space="preserve"> </w:t>
            </w:r>
            <w:r>
              <w:rPr>
                <w:rFonts w:asciiTheme="minorHAnsi" w:hAnsiTheme="minorHAnsi"/>
                <w:lang w:val="en-AU"/>
              </w:rPr>
              <w:t>guidelines</w:t>
            </w:r>
            <w:r w:rsidR="00CB737F">
              <w:rPr>
                <w:rFonts w:asciiTheme="minorHAnsi" w:hAnsiTheme="minorHAnsi"/>
                <w:lang w:val="en-AU"/>
              </w:rPr>
              <w:t xml:space="preserve"> </w:t>
            </w:r>
            <w:r w:rsidRPr="00E20C5D">
              <w:rPr>
                <w:rFonts w:asciiTheme="minorHAnsi" w:hAnsiTheme="minorHAnsi"/>
                <w:lang w:val="en-AU"/>
              </w:rPr>
              <w:t>for</w:t>
            </w:r>
            <w:r w:rsidR="00CB737F">
              <w:rPr>
                <w:rFonts w:asciiTheme="minorHAnsi" w:hAnsiTheme="minorHAnsi"/>
                <w:lang w:val="en-AU"/>
              </w:rPr>
              <w:t xml:space="preserve"> </w:t>
            </w:r>
            <w:r w:rsidRPr="00E20C5D">
              <w:rPr>
                <w:rFonts w:asciiTheme="minorHAnsi" w:hAnsiTheme="minorHAnsi"/>
                <w:lang w:val="en-AU"/>
              </w:rPr>
              <w:t>the</w:t>
            </w:r>
            <w:r w:rsidR="00CB737F">
              <w:rPr>
                <w:rFonts w:asciiTheme="minorHAnsi" w:hAnsiTheme="minorHAnsi"/>
                <w:lang w:val="en-AU"/>
              </w:rPr>
              <w:t xml:space="preserve"> </w:t>
            </w:r>
            <w:r w:rsidRPr="00E20C5D">
              <w:rPr>
                <w:rFonts w:asciiTheme="minorHAnsi" w:hAnsiTheme="minorHAnsi"/>
                <w:lang w:val="en-AU"/>
              </w:rPr>
              <w:t>development</w:t>
            </w:r>
            <w:r w:rsidR="00CB737F">
              <w:rPr>
                <w:rFonts w:asciiTheme="minorHAnsi" w:hAnsiTheme="minorHAnsi"/>
                <w:lang w:val="en-AU"/>
              </w:rPr>
              <w:t xml:space="preserve"> </w:t>
            </w:r>
            <w:r w:rsidRPr="00E20C5D">
              <w:rPr>
                <w:rFonts w:asciiTheme="minorHAnsi" w:hAnsiTheme="minorHAnsi"/>
                <w:lang w:val="en-AU"/>
              </w:rPr>
              <w:t>of</w:t>
            </w:r>
            <w:r w:rsidR="00CB737F">
              <w:rPr>
                <w:rFonts w:asciiTheme="minorHAnsi" w:hAnsiTheme="minorHAnsi"/>
                <w:lang w:val="en-AU"/>
              </w:rPr>
              <w:t xml:space="preserve"> </w:t>
            </w:r>
            <w:r w:rsidRPr="00E20C5D">
              <w:rPr>
                <w:rFonts w:asciiTheme="minorHAnsi" w:hAnsiTheme="minorHAnsi"/>
                <w:lang w:val="en-AU"/>
              </w:rPr>
              <w:t>the</w:t>
            </w:r>
            <w:r w:rsidR="00CB737F">
              <w:rPr>
                <w:rFonts w:asciiTheme="minorHAnsi" w:hAnsiTheme="minorHAnsi"/>
                <w:lang w:val="en-AU"/>
              </w:rPr>
              <w:t xml:space="preserve"> </w:t>
            </w:r>
            <w:r w:rsidRPr="00E20C5D">
              <w:rPr>
                <w:rFonts w:asciiTheme="minorHAnsi" w:hAnsiTheme="minorHAnsi"/>
                <w:lang w:val="en-AU"/>
              </w:rPr>
              <w:t>centre</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responding</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above,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will</w:t>
            </w:r>
            <w:r w:rsidR="00CB737F">
              <w:rPr>
                <w:rFonts w:asciiTheme="minorHAnsi" w:hAnsiTheme="minorHAnsi"/>
                <w:lang w:val="en-AU"/>
              </w:rPr>
              <w:t xml:space="preserve"> </w:t>
            </w:r>
            <w:r w:rsidRPr="00E20C5D">
              <w:rPr>
                <w:rFonts w:asciiTheme="minorHAnsi" w:hAnsiTheme="minorHAnsi"/>
                <w:lang w:val="en-AU"/>
              </w:rPr>
              <w:t>be</w:t>
            </w:r>
            <w:r w:rsidR="00CB737F">
              <w:rPr>
                <w:rFonts w:asciiTheme="minorHAnsi" w:hAnsiTheme="minorHAnsi"/>
                <w:lang w:val="en-AU"/>
              </w:rPr>
              <w:t xml:space="preserve"> </w:t>
            </w:r>
            <w:r w:rsidRPr="00E20C5D">
              <w:rPr>
                <w:rFonts w:asciiTheme="minorHAnsi" w:hAnsiTheme="minorHAnsi"/>
                <w:lang w:val="en-AU"/>
              </w:rPr>
              <w:t>used</w:t>
            </w:r>
            <w:r w:rsidR="00CB737F">
              <w:rPr>
                <w:rFonts w:asciiTheme="minorHAnsi" w:hAnsiTheme="minorHAnsi"/>
                <w:lang w:val="en-AU"/>
              </w:rPr>
              <w:t xml:space="preserve"> </w:t>
            </w:r>
            <w:r w:rsidRPr="00E20C5D">
              <w:rPr>
                <w:rFonts w:asciiTheme="minorHAnsi" w:hAnsiTheme="minorHAnsi"/>
                <w:lang w:val="en-AU"/>
              </w:rPr>
              <w:t>as</w:t>
            </w:r>
            <w:r w:rsidR="00CB737F">
              <w:rPr>
                <w:rFonts w:asciiTheme="minorHAnsi" w:hAnsiTheme="minorHAnsi"/>
                <w:lang w:val="en-AU"/>
              </w:rPr>
              <w:t xml:space="preserve"> </w:t>
            </w:r>
            <w:r w:rsidRPr="00E20C5D">
              <w:rPr>
                <w:rFonts w:asciiTheme="minorHAnsi" w:hAnsiTheme="minorHAnsi"/>
                <w:lang w:val="en-AU"/>
              </w:rPr>
              <w:t>an</w:t>
            </w:r>
            <w:r w:rsidR="00CB737F">
              <w:rPr>
                <w:rFonts w:asciiTheme="minorHAnsi" w:hAnsiTheme="minorHAnsi"/>
                <w:lang w:val="en-AU"/>
              </w:rPr>
              <w:t xml:space="preserve"> </w:t>
            </w:r>
            <w:r w:rsidRPr="00E20C5D">
              <w:rPr>
                <w:rFonts w:asciiTheme="minorHAnsi" w:hAnsiTheme="minorHAnsi"/>
                <w:lang w:val="en-AU"/>
              </w:rPr>
              <w:t>assessment</w:t>
            </w:r>
            <w:r w:rsidR="00CB737F">
              <w:rPr>
                <w:rFonts w:asciiTheme="minorHAnsi" w:hAnsiTheme="minorHAnsi"/>
                <w:lang w:val="en-AU"/>
              </w:rPr>
              <w:t xml:space="preserve"> </w:t>
            </w:r>
            <w:r w:rsidRPr="00E20C5D">
              <w:rPr>
                <w:rFonts w:asciiTheme="minorHAnsi" w:hAnsiTheme="minorHAnsi"/>
                <w:lang w:val="en-AU"/>
              </w:rPr>
              <w:t>tool</w:t>
            </w:r>
            <w:r w:rsidR="00CB737F">
              <w:rPr>
                <w:rFonts w:asciiTheme="minorHAnsi" w:hAnsiTheme="minorHAnsi"/>
                <w:lang w:val="en-AU"/>
              </w:rPr>
              <w:t xml:space="preserve"> </w:t>
            </w:r>
            <w:r w:rsidRPr="00E20C5D">
              <w:rPr>
                <w:rFonts w:asciiTheme="minorHAnsi" w:hAnsiTheme="minorHAnsi"/>
                <w:lang w:val="en-AU"/>
              </w:rPr>
              <w:t>for</w:t>
            </w:r>
            <w:r w:rsidR="00CB737F">
              <w:rPr>
                <w:rFonts w:asciiTheme="minorHAnsi" w:hAnsiTheme="minorHAnsi"/>
                <w:lang w:val="en-AU"/>
              </w:rPr>
              <w:t xml:space="preserve"> </w:t>
            </w:r>
            <w:r w:rsidRPr="00E20C5D">
              <w:rPr>
                <w:rFonts w:asciiTheme="minorHAnsi" w:hAnsiTheme="minorHAnsi"/>
                <w:lang w:val="en-AU"/>
              </w:rPr>
              <w:t>future</w:t>
            </w:r>
            <w:r w:rsidR="00CB737F">
              <w:rPr>
                <w:rFonts w:asciiTheme="minorHAnsi" w:hAnsiTheme="minorHAnsi"/>
                <w:lang w:val="en-AU"/>
              </w:rPr>
              <w:t xml:space="preserve"> </w:t>
            </w:r>
            <w:r w:rsidRPr="00E20C5D">
              <w:rPr>
                <w:rFonts w:asciiTheme="minorHAnsi" w:hAnsiTheme="minorHAnsi"/>
                <w:lang w:val="en-AU"/>
              </w:rPr>
              <w:t>development</w:t>
            </w:r>
            <w:r w:rsidR="00CB737F">
              <w:rPr>
                <w:rFonts w:asciiTheme="minorHAnsi" w:hAnsiTheme="minorHAnsi"/>
                <w:lang w:val="en-AU"/>
              </w:rPr>
              <w:t xml:space="preserve"> </w:t>
            </w:r>
            <w:r w:rsidRPr="00E20C5D">
              <w:rPr>
                <w:rFonts w:asciiTheme="minorHAnsi" w:hAnsiTheme="minorHAnsi"/>
                <w:lang w:val="en-AU"/>
              </w:rPr>
              <w:t>applications</w:t>
            </w:r>
            <w:r w:rsidR="00CB737F">
              <w:rPr>
                <w:rFonts w:asciiTheme="minorHAnsi" w:hAnsiTheme="minorHAnsi"/>
                <w:lang w:val="en-AU"/>
              </w:rPr>
              <w:t xml:space="preserve"> </w:t>
            </w:r>
            <w:r w:rsidRPr="00E20C5D">
              <w:rPr>
                <w:rFonts w:asciiTheme="minorHAnsi" w:hAnsiTheme="minorHAnsi"/>
                <w:lang w:val="en-AU"/>
              </w:rPr>
              <w:t>within</w:t>
            </w:r>
            <w:r w:rsidR="00CB737F">
              <w:rPr>
                <w:rFonts w:asciiTheme="minorHAnsi" w:hAnsiTheme="minorHAnsi"/>
                <w:lang w:val="en-AU"/>
              </w:rPr>
              <w:t xml:space="preserve"> </w:t>
            </w:r>
            <w:r w:rsidRPr="00E20C5D">
              <w:rPr>
                <w:rFonts w:asciiTheme="minorHAnsi" w:hAnsiTheme="minorHAnsi"/>
                <w:lang w:val="en-AU"/>
              </w:rPr>
              <w:t>the</w:t>
            </w:r>
            <w:r w:rsidR="00CB737F">
              <w:rPr>
                <w:rFonts w:asciiTheme="minorHAnsi" w:hAnsiTheme="minorHAnsi"/>
                <w:lang w:val="en-AU"/>
              </w:rPr>
              <w:t xml:space="preserve"> </w:t>
            </w:r>
            <w:r w:rsidRPr="00E20C5D">
              <w:rPr>
                <w:rFonts w:asciiTheme="minorHAnsi" w:hAnsiTheme="minorHAnsi"/>
                <w:lang w:val="en-AU"/>
              </w:rPr>
              <w:t>centre.</w:t>
            </w:r>
          </w:p>
        </w:tc>
      </w:tr>
    </w:tbl>
    <w:p w14:paraId="5DE0E6BC" w14:textId="1636F6A8" w:rsidR="00A931FB" w:rsidRDefault="00A931FB" w:rsidP="00A931FB">
      <w:pPr>
        <w:pStyle w:val="Tablelist"/>
        <w:numPr>
          <w:ilvl w:val="0"/>
          <w:numId w:val="0"/>
        </w:numPr>
        <w:ind w:left="720"/>
        <w:rPr>
          <w:rFonts w:asciiTheme="minorHAnsi" w:hAnsiTheme="minorHAnsi"/>
          <w:color w:val="FF0000"/>
        </w:rPr>
      </w:pPr>
    </w:p>
    <w:p w14:paraId="7CED9FAF" w14:textId="47A42A38" w:rsidR="007A72FB" w:rsidRPr="00EF2259" w:rsidRDefault="007A72FB" w:rsidP="00267C45">
      <w:pPr>
        <w:pStyle w:val="Caption"/>
        <w:rPr>
          <w:sz w:val="20"/>
        </w:rPr>
      </w:pPr>
      <w:r w:rsidRPr="00EF2259">
        <w:rPr>
          <w:sz w:val="20"/>
        </w:rPr>
        <w:t>Table</w:t>
      </w:r>
      <w:r w:rsidR="00CB737F">
        <w:rPr>
          <w:sz w:val="20"/>
        </w:rPr>
        <w:t xml:space="preserve"> </w:t>
      </w:r>
      <w:r w:rsidRPr="00EF2259">
        <w:rPr>
          <w:sz w:val="20"/>
        </w:rPr>
        <w:fldChar w:fldCharType="begin"/>
      </w:r>
      <w:r w:rsidRPr="00EF2259">
        <w:rPr>
          <w:sz w:val="20"/>
        </w:rPr>
        <w:instrText xml:space="preserve"> SEQ Table \* ARABIC </w:instrText>
      </w:r>
      <w:r w:rsidRPr="00EF2259">
        <w:rPr>
          <w:sz w:val="20"/>
        </w:rPr>
        <w:fldChar w:fldCharType="separate"/>
      </w:r>
      <w:r w:rsidR="005A39A3" w:rsidRPr="00EF2259">
        <w:rPr>
          <w:sz w:val="20"/>
        </w:rPr>
        <w:t>4</w:t>
      </w:r>
      <w:r w:rsidRPr="00EF2259">
        <w:rPr>
          <w:sz w:val="20"/>
        </w:rPr>
        <w:fldChar w:fldCharType="end"/>
      </w:r>
      <w:r w:rsidR="00CB737F">
        <w:rPr>
          <w:sz w:val="20"/>
        </w:rPr>
        <w:t xml:space="preserve"> </w:t>
      </w:r>
      <w:r w:rsidR="00267C45" w:rsidRPr="00EF2259">
        <w:rPr>
          <w:sz w:val="20"/>
        </w:rPr>
        <w:t>is</w:t>
      </w:r>
      <w:r w:rsidR="00CB737F">
        <w:rPr>
          <w:sz w:val="20"/>
        </w:rPr>
        <w:t xml:space="preserve"> </w:t>
      </w:r>
      <w:r w:rsidR="00267C45" w:rsidRPr="00EF2259">
        <w:rPr>
          <w:sz w:val="20"/>
        </w:rPr>
        <w:t>the</w:t>
      </w:r>
      <w:r w:rsidR="00CB737F">
        <w:rPr>
          <w:sz w:val="20"/>
        </w:rPr>
        <w:t xml:space="preserve"> </w:t>
      </w:r>
      <w:r w:rsidR="00267C45" w:rsidRPr="00EF2259">
        <w:rPr>
          <w:sz w:val="20"/>
        </w:rPr>
        <w:t>T</w:t>
      </w:r>
      <w:r w:rsidRPr="00EF2259">
        <w:rPr>
          <w:sz w:val="20"/>
        </w:rPr>
        <w:t>own</w:t>
      </w:r>
      <w:r w:rsidR="00CB737F">
        <w:rPr>
          <w:sz w:val="20"/>
        </w:rPr>
        <w:t xml:space="preserve"> </w:t>
      </w:r>
      <w:r w:rsidRPr="00EF2259">
        <w:rPr>
          <w:sz w:val="20"/>
        </w:rPr>
        <w:t>Centre</w:t>
      </w:r>
      <w:r w:rsidR="00CB737F">
        <w:rPr>
          <w:sz w:val="20"/>
        </w:rPr>
        <w:t xml:space="preserve"> </w:t>
      </w:r>
      <w:r w:rsidRPr="00EF2259">
        <w:rPr>
          <w:sz w:val="20"/>
        </w:rPr>
        <w:t>Hierarchy</w:t>
      </w:r>
      <w:r w:rsidR="00267C45" w:rsidRPr="00EF2259">
        <w:rPr>
          <w:sz w:val="20"/>
        </w:rPr>
        <w:t>.</w:t>
      </w:r>
    </w:p>
    <w:tbl>
      <w:tblPr>
        <w:tblW w:w="0" w:type="auto"/>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673"/>
        <w:gridCol w:w="1748"/>
        <w:gridCol w:w="2396"/>
        <w:gridCol w:w="3213"/>
      </w:tblGrid>
      <w:tr w:rsidR="00A931FB" w:rsidRPr="00831718" w14:paraId="1DA99F69" w14:textId="77777777" w:rsidTr="00B70E92">
        <w:tc>
          <w:tcPr>
            <w:tcW w:w="1673" w:type="dxa"/>
            <w:tcBorders>
              <w:bottom w:val="single" w:sz="12" w:space="0" w:color="FFFFFF"/>
            </w:tcBorders>
            <w:shd w:val="clear" w:color="auto" w:fill="92CDDC" w:themeFill="accent5" w:themeFillTint="99"/>
          </w:tcPr>
          <w:p w14:paraId="6C67900B" w14:textId="5F59DA1A" w:rsidR="00A931FB" w:rsidRPr="00B539D9" w:rsidRDefault="00A931FB" w:rsidP="00386CB4">
            <w:pPr>
              <w:jc w:val="center"/>
              <w:rPr>
                <w:b/>
                <w:sz w:val="18"/>
                <w:szCs w:val="18"/>
                <w:lang w:val="en-US"/>
              </w:rPr>
            </w:pPr>
            <w:r w:rsidRPr="00B539D9">
              <w:rPr>
                <w:b/>
                <w:sz w:val="18"/>
                <w:szCs w:val="18"/>
                <w:lang w:val="en-US"/>
              </w:rPr>
              <w:t>TOWN</w:t>
            </w:r>
            <w:r w:rsidR="00CB737F">
              <w:rPr>
                <w:b/>
                <w:sz w:val="18"/>
                <w:szCs w:val="18"/>
                <w:lang w:val="en-US"/>
              </w:rPr>
              <w:t xml:space="preserve"> </w:t>
            </w:r>
            <w:r w:rsidRPr="00B539D9">
              <w:rPr>
                <w:b/>
                <w:sz w:val="18"/>
                <w:szCs w:val="18"/>
                <w:lang w:val="en-US"/>
              </w:rPr>
              <w:t>CENTRE</w:t>
            </w:r>
          </w:p>
        </w:tc>
        <w:tc>
          <w:tcPr>
            <w:tcW w:w="1748" w:type="dxa"/>
            <w:tcBorders>
              <w:bottom w:val="single" w:sz="12" w:space="0" w:color="FFFFFF"/>
            </w:tcBorders>
            <w:shd w:val="clear" w:color="auto" w:fill="92CDDC" w:themeFill="accent5" w:themeFillTint="99"/>
          </w:tcPr>
          <w:p w14:paraId="0129954F" w14:textId="248D1FA0" w:rsidR="006E6BEB" w:rsidRDefault="006E6BEB" w:rsidP="00386CB4">
            <w:pPr>
              <w:jc w:val="center"/>
              <w:rPr>
                <w:b/>
                <w:sz w:val="18"/>
                <w:szCs w:val="18"/>
                <w:lang w:val="en-US"/>
              </w:rPr>
            </w:pPr>
            <w:r>
              <w:rPr>
                <w:b/>
                <w:sz w:val="18"/>
                <w:szCs w:val="18"/>
                <w:lang w:val="en-US"/>
              </w:rPr>
              <w:t>SHOP</w:t>
            </w:r>
            <w:r w:rsidR="00CB737F">
              <w:rPr>
                <w:b/>
                <w:sz w:val="18"/>
                <w:szCs w:val="18"/>
                <w:lang w:val="en-US"/>
              </w:rPr>
              <w:t xml:space="preserve"> </w:t>
            </w:r>
            <w:r w:rsidR="00A931FB" w:rsidRPr="00B539D9">
              <w:rPr>
                <w:b/>
                <w:sz w:val="18"/>
                <w:szCs w:val="18"/>
                <w:lang w:val="en-US"/>
              </w:rPr>
              <w:t>FLOOR</w:t>
            </w:r>
            <w:r w:rsidR="00CB737F">
              <w:rPr>
                <w:b/>
                <w:sz w:val="18"/>
                <w:szCs w:val="18"/>
                <w:lang w:val="en-US"/>
              </w:rPr>
              <w:t xml:space="preserve"> </w:t>
            </w:r>
            <w:r w:rsidR="00A931FB" w:rsidRPr="00B539D9">
              <w:rPr>
                <w:b/>
                <w:sz w:val="18"/>
                <w:szCs w:val="18"/>
                <w:lang w:val="en-US"/>
              </w:rPr>
              <w:t>SPACE</w:t>
            </w:r>
            <w:r w:rsidR="00CB737F">
              <w:rPr>
                <w:b/>
                <w:sz w:val="18"/>
                <w:szCs w:val="18"/>
                <w:lang w:val="en-US"/>
              </w:rPr>
              <w:t xml:space="preserve"> </w:t>
            </w:r>
          </w:p>
          <w:p w14:paraId="5C0DEEA1" w14:textId="2CF9D495" w:rsidR="00A931FB" w:rsidRPr="00B539D9" w:rsidRDefault="006E6BEB" w:rsidP="00386CB4">
            <w:pPr>
              <w:jc w:val="center"/>
              <w:rPr>
                <w:b/>
                <w:sz w:val="18"/>
                <w:szCs w:val="18"/>
                <w:lang w:val="en-US"/>
              </w:rPr>
            </w:pPr>
            <w:r w:rsidRPr="00B70E92">
              <w:rPr>
                <w:sz w:val="18"/>
                <w:szCs w:val="18"/>
                <w:lang w:val="en-US"/>
              </w:rPr>
              <w:t>(excluding</w:t>
            </w:r>
            <w:r w:rsidR="00CB737F">
              <w:rPr>
                <w:sz w:val="18"/>
                <w:szCs w:val="18"/>
                <w:lang w:val="en-US"/>
              </w:rPr>
              <w:t xml:space="preserve"> </w:t>
            </w:r>
            <w:r w:rsidRPr="00B70E92">
              <w:rPr>
                <w:sz w:val="18"/>
                <w:szCs w:val="18"/>
                <w:lang w:val="en-US"/>
              </w:rPr>
              <w:t>‘restricted</w:t>
            </w:r>
            <w:r w:rsidR="00CB737F">
              <w:rPr>
                <w:sz w:val="18"/>
                <w:szCs w:val="18"/>
                <w:lang w:val="en-US"/>
              </w:rPr>
              <w:t xml:space="preserve"> </w:t>
            </w:r>
            <w:r w:rsidRPr="00B70E92">
              <w:rPr>
                <w:sz w:val="18"/>
                <w:szCs w:val="18"/>
                <w:lang w:val="en-US"/>
              </w:rPr>
              <w:t>retail’</w:t>
            </w:r>
            <w:r w:rsidR="00CB737F">
              <w:rPr>
                <w:sz w:val="18"/>
                <w:szCs w:val="18"/>
                <w:lang w:val="en-US"/>
              </w:rPr>
              <w:t xml:space="preserve"> </w:t>
            </w:r>
            <w:r w:rsidRPr="00B70E92">
              <w:rPr>
                <w:sz w:val="18"/>
                <w:szCs w:val="18"/>
                <w:lang w:val="en-US"/>
              </w:rPr>
              <w:t>uses)</w:t>
            </w:r>
            <w:r w:rsidR="006554CF">
              <w:rPr>
                <w:sz w:val="18"/>
                <w:szCs w:val="18"/>
                <w:lang w:val="en-US"/>
              </w:rPr>
              <w:t>*</w:t>
            </w:r>
          </w:p>
        </w:tc>
        <w:tc>
          <w:tcPr>
            <w:tcW w:w="2396" w:type="dxa"/>
            <w:tcBorders>
              <w:bottom w:val="single" w:sz="12" w:space="0" w:color="FFFFFF"/>
            </w:tcBorders>
            <w:shd w:val="clear" w:color="auto" w:fill="92CDDC" w:themeFill="accent5" w:themeFillTint="99"/>
          </w:tcPr>
          <w:p w14:paraId="1D88816A" w14:textId="12AC8C48" w:rsidR="00B539D9" w:rsidRPr="00B539D9" w:rsidRDefault="00A931FB" w:rsidP="007C5A62">
            <w:pPr>
              <w:jc w:val="center"/>
              <w:rPr>
                <w:b/>
                <w:sz w:val="18"/>
                <w:szCs w:val="18"/>
                <w:lang w:val="en-US"/>
              </w:rPr>
            </w:pPr>
            <w:r w:rsidRPr="00B539D9">
              <w:rPr>
                <w:b/>
                <w:sz w:val="18"/>
                <w:szCs w:val="18"/>
                <w:lang w:val="en-US"/>
              </w:rPr>
              <w:t>COMMERCIAL</w:t>
            </w:r>
            <w:r w:rsidR="00CB737F">
              <w:rPr>
                <w:b/>
                <w:sz w:val="18"/>
                <w:szCs w:val="18"/>
                <w:lang w:val="en-US"/>
              </w:rPr>
              <w:t xml:space="preserve">  </w:t>
            </w:r>
            <w:r w:rsidRPr="00B539D9">
              <w:rPr>
                <w:b/>
                <w:sz w:val="18"/>
                <w:szCs w:val="18"/>
                <w:lang w:val="en-US"/>
              </w:rPr>
              <w:t>FLOOR</w:t>
            </w:r>
            <w:r w:rsidR="00CB737F">
              <w:rPr>
                <w:b/>
                <w:sz w:val="18"/>
                <w:szCs w:val="18"/>
                <w:lang w:val="en-US"/>
              </w:rPr>
              <w:t xml:space="preserve"> </w:t>
            </w:r>
            <w:r w:rsidRPr="00B539D9">
              <w:rPr>
                <w:b/>
                <w:sz w:val="18"/>
                <w:szCs w:val="18"/>
                <w:lang w:val="en-US"/>
              </w:rPr>
              <w:t>SPACE</w:t>
            </w:r>
            <w:r w:rsidR="00CB737F">
              <w:rPr>
                <w:b/>
                <w:sz w:val="18"/>
                <w:szCs w:val="18"/>
                <w:lang w:val="en-US"/>
              </w:rPr>
              <w:t xml:space="preserve"> </w:t>
            </w:r>
          </w:p>
          <w:p w14:paraId="18D97AB4" w14:textId="5780D610" w:rsidR="00A931FB" w:rsidRPr="00C12606" w:rsidRDefault="00B539D9" w:rsidP="00975EA0">
            <w:pPr>
              <w:jc w:val="center"/>
              <w:rPr>
                <w:sz w:val="18"/>
                <w:szCs w:val="18"/>
                <w:lang w:val="en-US"/>
              </w:rPr>
            </w:pPr>
            <w:r w:rsidRPr="00B8096E">
              <w:rPr>
                <w:sz w:val="18"/>
                <w:szCs w:val="18"/>
                <w:lang w:val="en-US"/>
              </w:rPr>
              <w:t>(</w:t>
            </w:r>
            <w:proofErr w:type="gramStart"/>
            <w:r w:rsidR="00975EA0">
              <w:rPr>
                <w:sz w:val="18"/>
                <w:szCs w:val="18"/>
                <w:lang w:val="en-US"/>
              </w:rPr>
              <w:t>indicative</w:t>
            </w:r>
            <w:proofErr w:type="gramEnd"/>
            <w:r w:rsidR="00CB737F">
              <w:rPr>
                <w:sz w:val="18"/>
                <w:szCs w:val="18"/>
                <w:lang w:val="en-US"/>
              </w:rPr>
              <w:t xml:space="preserve"> </w:t>
            </w:r>
            <w:r w:rsidR="00975EA0">
              <w:rPr>
                <w:sz w:val="18"/>
                <w:szCs w:val="18"/>
                <w:lang w:val="en-US"/>
              </w:rPr>
              <w:t>only</w:t>
            </w:r>
            <w:r w:rsidR="00CB737F">
              <w:rPr>
                <w:sz w:val="18"/>
                <w:szCs w:val="18"/>
                <w:lang w:val="en-US"/>
              </w:rPr>
              <w:t xml:space="preserve"> </w:t>
            </w:r>
            <w:r w:rsidR="00975EA0">
              <w:rPr>
                <w:sz w:val="18"/>
                <w:szCs w:val="18"/>
                <w:lang w:val="en-US"/>
              </w:rPr>
              <w:t>–</w:t>
            </w:r>
            <w:r w:rsidR="00CB737F">
              <w:rPr>
                <w:sz w:val="18"/>
                <w:szCs w:val="18"/>
                <w:lang w:val="en-US"/>
              </w:rPr>
              <w:t xml:space="preserve"> </w:t>
            </w:r>
            <w:r w:rsidR="00975EA0">
              <w:rPr>
                <w:sz w:val="18"/>
                <w:szCs w:val="18"/>
                <w:lang w:val="en-US"/>
              </w:rPr>
              <w:t>includes</w:t>
            </w:r>
            <w:r w:rsidR="00CB737F">
              <w:rPr>
                <w:sz w:val="18"/>
                <w:szCs w:val="18"/>
                <w:lang w:val="en-US"/>
              </w:rPr>
              <w:t xml:space="preserve"> </w:t>
            </w:r>
            <w:r w:rsidRPr="00B8096E">
              <w:rPr>
                <w:sz w:val="18"/>
                <w:szCs w:val="18"/>
                <w:lang w:val="en-US"/>
              </w:rPr>
              <w:t>medical,</w:t>
            </w:r>
            <w:r w:rsidR="00CB737F">
              <w:rPr>
                <w:sz w:val="18"/>
                <w:szCs w:val="18"/>
                <w:lang w:val="en-US"/>
              </w:rPr>
              <w:t xml:space="preserve"> </w:t>
            </w:r>
            <w:r w:rsidRPr="00B8096E">
              <w:rPr>
                <w:sz w:val="18"/>
                <w:szCs w:val="18"/>
                <w:lang w:val="en-US"/>
              </w:rPr>
              <w:t>non-government</w:t>
            </w:r>
            <w:r w:rsidR="00CB737F">
              <w:rPr>
                <w:sz w:val="18"/>
                <w:szCs w:val="18"/>
                <w:lang w:val="en-US"/>
              </w:rPr>
              <w:t xml:space="preserve"> </w:t>
            </w:r>
            <w:proofErr w:type="spellStart"/>
            <w:r w:rsidRPr="00B8096E">
              <w:rPr>
                <w:sz w:val="18"/>
                <w:szCs w:val="18"/>
                <w:lang w:val="en-US"/>
              </w:rPr>
              <w:t>organisations</w:t>
            </w:r>
            <w:proofErr w:type="spellEnd"/>
            <w:r w:rsidR="00CB737F">
              <w:rPr>
                <w:sz w:val="18"/>
                <w:szCs w:val="18"/>
                <w:lang w:val="en-US"/>
              </w:rPr>
              <w:t xml:space="preserve"> </w:t>
            </w:r>
            <w:r w:rsidRPr="00B8096E">
              <w:rPr>
                <w:sz w:val="18"/>
                <w:szCs w:val="18"/>
                <w:lang w:val="en-US"/>
              </w:rPr>
              <w:t>etc.)</w:t>
            </w:r>
          </w:p>
        </w:tc>
        <w:tc>
          <w:tcPr>
            <w:tcW w:w="3213" w:type="dxa"/>
            <w:tcBorders>
              <w:bottom w:val="single" w:sz="12" w:space="0" w:color="FFFFFF"/>
            </w:tcBorders>
            <w:shd w:val="clear" w:color="auto" w:fill="92CDDC" w:themeFill="accent5" w:themeFillTint="99"/>
          </w:tcPr>
          <w:p w14:paraId="6A4511E5" w14:textId="79819506" w:rsidR="00A931FB" w:rsidRPr="00B539D9" w:rsidRDefault="00A931FB" w:rsidP="00386CB4">
            <w:pPr>
              <w:jc w:val="center"/>
              <w:rPr>
                <w:b/>
                <w:sz w:val="18"/>
                <w:szCs w:val="18"/>
                <w:lang w:val="en-US"/>
              </w:rPr>
            </w:pPr>
            <w:r w:rsidRPr="00B539D9">
              <w:rPr>
                <w:b/>
                <w:sz w:val="18"/>
                <w:szCs w:val="18"/>
                <w:lang w:val="en-US"/>
              </w:rPr>
              <w:t>LOCATION</w:t>
            </w:r>
            <w:r w:rsidR="00CB737F">
              <w:rPr>
                <w:b/>
                <w:sz w:val="18"/>
                <w:szCs w:val="18"/>
                <w:lang w:val="en-US"/>
              </w:rPr>
              <w:t xml:space="preserve"> </w:t>
            </w:r>
            <w:r w:rsidRPr="00B539D9">
              <w:rPr>
                <w:b/>
                <w:sz w:val="18"/>
                <w:szCs w:val="18"/>
                <w:lang w:val="en-US"/>
              </w:rPr>
              <w:t>AND</w:t>
            </w:r>
            <w:r w:rsidR="00CB737F">
              <w:rPr>
                <w:b/>
                <w:sz w:val="18"/>
                <w:szCs w:val="18"/>
                <w:lang w:val="en-US"/>
              </w:rPr>
              <w:t xml:space="preserve"> </w:t>
            </w:r>
            <w:r w:rsidRPr="00B539D9">
              <w:rPr>
                <w:b/>
                <w:sz w:val="18"/>
                <w:szCs w:val="18"/>
                <w:lang w:val="en-US"/>
              </w:rPr>
              <w:t>ANCILLARY</w:t>
            </w:r>
            <w:r w:rsidR="00CB737F">
              <w:rPr>
                <w:b/>
                <w:sz w:val="18"/>
                <w:szCs w:val="18"/>
                <w:lang w:val="en-US"/>
              </w:rPr>
              <w:t xml:space="preserve"> </w:t>
            </w:r>
            <w:r w:rsidRPr="00B539D9">
              <w:rPr>
                <w:b/>
                <w:sz w:val="18"/>
                <w:szCs w:val="18"/>
                <w:lang w:val="en-US"/>
              </w:rPr>
              <w:t>USES</w:t>
            </w:r>
          </w:p>
          <w:p w14:paraId="76CC7B78" w14:textId="77777777" w:rsidR="00A931FB" w:rsidRPr="00C12606" w:rsidRDefault="00A931FB" w:rsidP="00386CB4">
            <w:pPr>
              <w:jc w:val="center"/>
              <w:rPr>
                <w:sz w:val="18"/>
                <w:szCs w:val="18"/>
                <w:lang w:val="en-US"/>
              </w:rPr>
            </w:pPr>
          </w:p>
        </w:tc>
      </w:tr>
      <w:tr w:rsidR="00A931FB" w:rsidRPr="006714D7" w14:paraId="596E0174" w14:textId="77777777" w:rsidTr="00B70E92">
        <w:tc>
          <w:tcPr>
            <w:tcW w:w="1673" w:type="dxa"/>
            <w:shd w:val="clear" w:color="auto" w:fill="B6DDE8" w:themeFill="accent5" w:themeFillTint="66"/>
          </w:tcPr>
          <w:p w14:paraId="0F553984" w14:textId="2A85F6AD" w:rsidR="00A931FB" w:rsidRPr="00C12606" w:rsidRDefault="00A931FB" w:rsidP="00442B88">
            <w:pPr>
              <w:rPr>
                <w:sz w:val="18"/>
                <w:szCs w:val="18"/>
                <w:lang w:val="en-US"/>
              </w:rPr>
            </w:pPr>
            <w:r w:rsidRPr="00C12606">
              <w:rPr>
                <w:sz w:val="18"/>
                <w:szCs w:val="18"/>
                <w:lang w:val="en-US"/>
              </w:rPr>
              <w:t>Plumpton</w:t>
            </w:r>
            <w:r w:rsidR="00CB737F">
              <w:rPr>
                <w:sz w:val="18"/>
                <w:szCs w:val="18"/>
                <w:lang w:val="en-US"/>
              </w:rPr>
              <w:t xml:space="preserve"> </w:t>
            </w:r>
            <w:r w:rsidRPr="00C12606">
              <w:rPr>
                <w:sz w:val="18"/>
                <w:szCs w:val="18"/>
                <w:lang w:val="en-US"/>
              </w:rPr>
              <w:t>Major</w:t>
            </w:r>
            <w:r w:rsidR="00CB737F">
              <w:rPr>
                <w:sz w:val="18"/>
                <w:szCs w:val="18"/>
                <w:lang w:val="en-US"/>
              </w:rPr>
              <w:t xml:space="preserve"> </w:t>
            </w:r>
            <w:r w:rsidRPr="00C12606">
              <w:rPr>
                <w:sz w:val="18"/>
                <w:szCs w:val="18"/>
                <w:lang w:val="en-US"/>
              </w:rPr>
              <w:t>Town</w:t>
            </w:r>
            <w:r w:rsidR="00CB737F">
              <w:rPr>
                <w:sz w:val="18"/>
                <w:szCs w:val="18"/>
                <w:lang w:val="en-US"/>
              </w:rPr>
              <w:t xml:space="preserve"> </w:t>
            </w:r>
            <w:r w:rsidRPr="00C12606">
              <w:rPr>
                <w:sz w:val="18"/>
                <w:szCs w:val="18"/>
                <w:lang w:val="en-US"/>
              </w:rPr>
              <w:t>Centre</w:t>
            </w:r>
            <w:r w:rsidR="00CB737F">
              <w:rPr>
                <w:sz w:val="18"/>
                <w:szCs w:val="18"/>
                <w:lang w:val="en-US"/>
              </w:rPr>
              <w:t xml:space="preserve"> </w:t>
            </w:r>
            <w:r w:rsidR="007C5A62">
              <w:rPr>
                <w:sz w:val="18"/>
                <w:szCs w:val="18"/>
                <w:lang w:val="en-US"/>
              </w:rPr>
              <w:t>(MTC)</w:t>
            </w:r>
          </w:p>
        </w:tc>
        <w:tc>
          <w:tcPr>
            <w:tcW w:w="1748" w:type="dxa"/>
            <w:shd w:val="clear" w:color="auto" w:fill="B6DDE8" w:themeFill="accent5" w:themeFillTint="66"/>
          </w:tcPr>
          <w:p w14:paraId="538C4389" w14:textId="09797323" w:rsidR="00A931FB" w:rsidRPr="00C12606" w:rsidRDefault="006E6BEB" w:rsidP="00386CB4">
            <w:pPr>
              <w:jc w:val="center"/>
              <w:rPr>
                <w:sz w:val="18"/>
                <w:szCs w:val="18"/>
                <w:lang w:val="en-US"/>
              </w:rPr>
            </w:pPr>
            <w:r>
              <w:rPr>
                <w:sz w:val="18"/>
                <w:szCs w:val="18"/>
                <w:lang w:val="en-US"/>
              </w:rPr>
              <w:t>45</w:t>
            </w:r>
            <w:r w:rsidR="00E27EBC">
              <w:rPr>
                <w:sz w:val="18"/>
                <w:szCs w:val="18"/>
                <w:lang w:val="en-US"/>
              </w:rPr>
              <w:t>,000</w:t>
            </w:r>
            <w:r w:rsidR="00CB737F">
              <w:rPr>
                <w:sz w:val="18"/>
                <w:szCs w:val="18"/>
                <w:lang w:val="en-US"/>
              </w:rPr>
              <w:t xml:space="preserve"> </w:t>
            </w:r>
            <w:r w:rsidR="00E27EBC" w:rsidRPr="00C12606">
              <w:rPr>
                <w:sz w:val="18"/>
                <w:szCs w:val="18"/>
                <w:lang w:val="en-US"/>
              </w:rPr>
              <w:t>m</w:t>
            </w:r>
            <w:r w:rsidR="00E27EBC" w:rsidRPr="00C12606">
              <w:rPr>
                <w:sz w:val="18"/>
                <w:szCs w:val="18"/>
                <w:vertAlign w:val="superscript"/>
                <w:lang w:val="en-US"/>
              </w:rPr>
              <w:t>2</w:t>
            </w:r>
          </w:p>
        </w:tc>
        <w:tc>
          <w:tcPr>
            <w:tcW w:w="2396" w:type="dxa"/>
            <w:shd w:val="clear" w:color="auto" w:fill="B6DDE8" w:themeFill="accent5" w:themeFillTint="66"/>
          </w:tcPr>
          <w:p w14:paraId="4707BCA8" w14:textId="00A7EB69" w:rsidR="00A931FB" w:rsidRPr="00C12606" w:rsidRDefault="007C5A62" w:rsidP="00386CB4">
            <w:pPr>
              <w:jc w:val="center"/>
              <w:rPr>
                <w:sz w:val="18"/>
                <w:szCs w:val="18"/>
                <w:lang w:val="en-US"/>
              </w:rPr>
            </w:pPr>
            <w:r>
              <w:rPr>
                <w:sz w:val="18"/>
                <w:szCs w:val="18"/>
                <w:lang w:val="en-US"/>
              </w:rPr>
              <w:t>58,500</w:t>
            </w:r>
            <w:r w:rsidR="00CB737F">
              <w:rPr>
                <w:sz w:val="18"/>
                <w:szCs w:val="18"/>
                <w:lang w:val="en-US"/>
              </w:rPr>
              <w:t xml:space="preserve"> </w:t>
            </w:r>
            <w:r w:rsidRPr="00C12606">
              <w:rPr>
                <w:sz w:val="18"/>
                <w:szCs w:val="18"/>
                <w:lang w:val="en-US"/>
              </w:rPr>
              <w:t>m</w:t>
            </w:r>
            <w:r w:rsidRPr="00C12606">
              <w:rPr>
                <w:sz w:val="18"/>
                <w:szCs w:val="18"/>
                <w:vertAlign w:val="superscript"/>
                <w:lang w:val="en-US"/>
              </w:rPr>
              <w:t>2</w:t>
            </w:r>
          </w:p>
        </w:tc>
        <w:tc>
          <w:tcPr>
            <w:tcW w:w="3213" w:type="dxa"/>
            <w:shd w:val="clear" w:color="auto" w:fill="B6DDE8" w:themeFill="accent5" w:themeFillTint="66"/>
          </w:tcPr>
          <w:p w14:paraId="0EDD435D" w14:textId="539A6799" w:rsidR="00A931FB" w:rsidRPr="00C12606" w:rsidRDefault="00344079" w:rsidP="0072554B">
            <w:pPr>
              <w:rPr>
                <w:sz w:val="18"/>
                <w:szCs w:val="18"/>
                <w:lang w:val="en-US"/>
              </w:rPr>
            </w:pPr>
            <w:r>
              <w:rPr>
                <w:sz w:val="18"/>
                <w:szCs w:val="18"/>
                <w:lang w:val="en-US"/>
              </w:rPr>
              <w:t>Provides</w:t>
            </w:r>
            <w:r w:rsidR="00CB737F">
              <w:rPr>
                <w:sz w:val="18"/>
                <w:szCs w:val="18"/>
                <w:lang w:val="en-US"/>
              </w:rPr>
              <w:t xml:space="preserve"> </w:t>
            </w:r>
            <w:r w:rsidR="00A931FB" w:rsidRPr="00C12606">
              <w:rPr>
                <w:sz w:val="18"/>
                <w:szCs w:val="18"/>
                <w:lang w:val="en-US"/>
              </w:rPr>
              <w:t>a</w:t>
            </w:r>
            <w:r w:rsidR="00CB737F">
              <w:rPr>
                <w:sz w:val="18"/>
                <w:szCs w:val="18"/>
                <w:lang w:val="en-US"/>
              </w:rPr>
              <w:t xml:space="preserve"> </w:t>
            </w:r>
            <w:r>
              <w:rPr>
                <w:sz w:val="18"/>
                <w:szCs w:val="18"/>
                <w:lang w:val="en-US"/>
              </w:rPr>
              <w:t>full</w:t>
            </w:r>
            <w:r w:rsidR="00CB737F">
              <w:rPr>
                <w:sz w:val="18"/>
                <w:szCs w:val="18"/>
                <w:lang w:val="en-US"/>
              </w:rPr>
              <w:t xml:space="preserve"> </w:t>
            </w:r>
            <w:r w:rsidR="00A931FB" w:rsidRPr="00C12606">
              <w:rPr>
                <w:sz w:val="18"/>
                <w:szCs w:val="18"/>
                <w:lang w:val="en-US"/>
              </w:rPr>
              <w:t>range</w:t>
            </w:r>
            <w:r w:rsidR="00CB737F">
              <w:rPr>
                <w:sz w:val="18"/>
                <w:szCs w:val="18"/>
                <w:lang w:val="en-US"/>
              </w:rPr>
              <w:t xml:space="preserve"> </w:t>
            </w:r>
            <w:r w:rsidR="00A931FB" w:rsidRPr="00C12606">
              <w:rPr>
                <w:sz w:val="18"/>
                <w:szCs w:val="18"/>
                <w:lang w:val="en-US"/>
              </w:rPr>
              <w:t>of</w:t>
            </w:r>
            <w:r w:rsidR="00CB737F">
              <w:rPr>
                <w:sz w:val="18"/>
                <w:szCs w:val="18"/>
                <w:lang w:val="en-US"/>
              </w:rPr>
              <w:t xml:space="preserve"> </w:t>
            </w:r>
            <w:r>
              <w:rPr>
                <w:sz w:val="18"/>
                <w:szCs w:val="18"/>
                <w:lang w:val="en-US"/>
              </w:rPr>
              <w:t>retai</w:t>
            </w:r>
            <w:r w:rsidR="006F5932">
              <w:rPr>
                <w:sz w:val="18"/>
                <w:szCs w:val="18"/>
                <w:lang w:val="en-US"/>
              </w:rPr>
              <w:t>l,</w:t>
            </w:r>
            <w:r w:rsidR="00CB737F">
              <w:rPr>
                <w:sz w:val="18"/>
                <w:szCs w:val="18"/>
                <w:lang w:val="en-US"/>
              </w:rPr>
              <w:t xml:space="preserve"> </w:t>
            </w:r>
            <w:r w:rsidR="006F5932">
              <w:rPr>
                <w:sz w:val="18"/>
                <w:szCs w:val="18"/>
                <w:lang w:val="en-US"/>
              </w:rPr>
              <w:t>commercial,</w:t>
            </w:r>
            <w:r w:rsidR="00CB737F">
              <w:rPr>
                <w:sz w:val="18"/>
                <w:szCs w:val="18"/>
                <w:lang w:val="en-US"/>
              </w:rPr>
              <w:t xml:space="preserve"> </w:t>
            </w:r>
            <w:r w:rsidR="007C5A62">
              <w:rPr>
                <w:sz w:val="18"/>
                <w:szCs w:val="18"/>
                <w:lang w:val="en-US"/>
              </w:rPr>
              <w:t>mixed</w:t>
            </w:r>
            <w:r w:rsidR="00CB737F">
              <w:rPr>
                <w:sz w:val="18"/>
                <w:szCs w:val="18"/>
                <w:lang w:val="en-US"/>
              </w:rPr>
              <w:t xml:space="preserve"> </w:t>
            </w:r>
            <w:r w:rsidR="007C5A62">
              <w:rPr>
                <w:sz w:val="18"/>
                <w:szCs w:val="18"/>
                <w:lang w:val="en-US"/>
              </w:rPr>
              <w:t>use</w:t>
            </w:r>
            <w:r w:rsidR="00CB737F">
              <w:rPr>
                <w:sz w:val="18"/>
                <w:szCs w:val="18"/>
                <w:lang w:val="en-US"/>
              </w:rPr>
              <w:t xml:space="preserve"> </w:t>
            </w:r>
            <w:r>
              <w:rPr>
                <w:sz w:val="18"/>
                <w:szCs w:val="18"/>
                <w:lang w:val="en-US"/>
              </w:rPr>
              <w:t>and</w:t>
            </w:r>
            <w:r w:rsidR="00CB737F">
              <w:rPr>
                <w:sz w:val="18"/>
                <w:szCs w:val="18"/>
                <w:lang w:val="en-US"/>
              </w:rPr>
              <w:t xml:space="preserve"> </w:t>
            </w:r>
            <w:r>
              <w:rPr>
                <w:sz w:val="18"/>
                <w:szCs w:val="18"/>
                <w:lang w:val="en-US"/>
              </w:rPr>
              <w:t>higher-order</w:t>
            </w:r>
            <w:r w:rsidR="00CB737F">
              <w:rPr>
                <w:sz w:val="18"/>
                <w:szCs w:val="18"/>
                <w:lang w:val="en-US"/>
              </w:rPr>
              <w:t xml:space="preserve"> </w:t>
            </w:r>
            <w:r>
              <w:rPr>
                <w:sz w:val="18"/>
                <w:szCs w:val="18"/>
                <w:lang w:val="en-US"/>
              </w:rPr>
              <w:t>community</w:t>
            </w:r>
            <w:r w:rsidR="00CB737F">
              <w:rPr>
                <w:sz w:val="18"/>
                <w:szCs w:val="18"/>
                <w:lang w:val="en-US"/>
              </w:rPr>
              <w:t xml:space="preserve"> </w:t>
            </w:r>
            <w:r>
              <w:rPr>
                <w:sz w:val="18"/>
                <w:szCs w:val="18"/>
                <w:lang w:val="en-US"/>
              </w:rPr>
              <w:t>facilities</w:t>
            </w:r>
            <w:r w:rsidR="00CB737F">
              <w:rPr>
                <w:sz w:val="18"/>
                <w:szCs w:val="18"/>
                <w:lang w:val="en-US"/>
              </w:rPr>
              <w:t xml:space="preserve"> </w:t>
            </w:r>
            <w:r>
              <w:rPr>
                <w:sz w:val="18"/>
                <w:szCs w:val="18"/>
                <w:lang w:val="en-US"/>
              </w:rPr>
              <w:t>including</w:t>
            </w:r>
            <w:r w:rsidR="00CB737F">
              <w:rPr>
                <w:sz w:val="18"/>
                <w:szCs w:val="18"/>
                <w:lang w:val="en-US"/>
              </w:rPr>
              <w:t xml:space="preserve"> </w:t>
            </w:r>
            <w:r>
              <w:rPr>
                <w:sz w:val="18"/>
                <w:szCs w:val="18"/>
                <w:lang w:val="en-US"/>
              </w:rPr>
              <w:t>library</w:t>
            </w:r>
            <w:r w:rsidR="00CB737F">
              <w:rPr>
                <w:sz w:val="18"/>
                <w:szCs w:val="18"/>
                <w:lang w:val="en-US"/>
              </w:rPr>
              <w:t xml:space="preserve"> </w:t>
            </w:r>
            <w:r>
              <w:rPr>
                <w:sz w:val="18"/>
                <w:szCs w:val="18"/>
                <w:lang w:val="en-US"/>
              </w:rPr>
              <w:t>and</w:t>
            </w:r>
            <w:r w:rsidR="00CB737F">
              <w:rPr>
                <w:sz w:val="18"/>
                <w:szCs w:val="18"/>
                <w:lang w:val="en-US"/>
              </w:rPr>
              <w:t xml:space="preserve"> </w:t>
            </w:r>
            <w:r>
              <w:rPr>
                <w:sz w:val="18"/>
                <w:szCs w:val="18"/>
                <w:lang w:val="en-US"/>
              </w:rPr>
              <w:t>youth/</w:t>
            </w:r>
            <w:r w:rsidR="00CB737F">
              <w:rPr>
                <w:sz w:val="18"/>
                <w:szCs w:val="18"/>
                <w:lang w:val="en-US"/>
              </w:rPr>
              <w:t xml:space="preserve"> </w:t>
            </w:r>
            <w:r>
              <w:rPr>
                <w:sz w:val="18"/>
                <w:szCs w:val="18"/>
                <w:lang w:val="en-US"/>
              </w:rPr>
              <w:t>senior</w:t>
            </w:r>
            <w:r w:rsidR="00CB737F">
              <w:rPr>
                <w:sz w:val="18"/>
                <w:szCs w:val="18"/>
                <w:lang w:val="en-US"/>
              </w:rPr>
              <w:t xml:space="preserve"> </w:t>
            </w:r>
            <w:r>
              <w:rPr>
                <w:sz w:val="18"/>
                <w:szCs w:val="18"/>
                <w:lang w:val="en-US"/>
              </w:rPr>
              <w:t>facilities</w:t>
            </w:r>
            <w:r w:rsidR="0072554B">
              <w:rPr>
                <w:sz w:val="18"/>
                <w:szCs w:val="18"/>
                <w:lang w:val="en-US"/>
              </w:rPr>
              <w:t>.</w:t>
            </w:r>
            <w:r w:rsidR="00CB737F">
              <w:rPr>
                <w:sz w:val="18"/>
                <w:szCs w:val="18"/>
                <w:lang w:val="en-US"/>
              </w:rPr>
              <w:t xml:space="preserve"> </w:t>
            </w:r>
            <w:r w:rsidR="0072554B">
              <w:rPr>
                <w:sz w:val="18"/>
                <w:szCs w:val="18"/>
                <w:lang w:val="en-US"/>
              </w:rPr>
              <w:t>Includes</w:t>
            </w:r>
            <w:r w:rsidR="00CB737F">
              <w:rPr>
                <w:sz w:val="18"/>
                <w:szCs w:val="18"/>
                <w:lang w:val="en-US"/>
              </w:rPr>
              <w:t xml:space="preserve"> </w:t>
            </w:r>
            <w:r w:rsidR="0072554B">
              <w:rPr>
                <w:sz w:val="18"/>
                <w:szCs w:val="18"/>
                <w:lang w:val="en-US"/>
              </w:rPr>
              <w:t>high</w:t>
            </w:r>
            <w:r w:rsidR="00CB737F">
              <w:rPr>
                <w:sz w:val="18"/>
                <w:szCs w:val="18"/>
                <w:lang w:val="en-US"/>
              </w:rPr>
              <w:t xml:space="preserve"> </w:t>
            </w:r>
            <w:r w:rsidR="0072554B">
              <w:rPr>
                <w:sz w:val="18"/>
                <w:szCs w:val="18"/>
                <w:lang w:val="en-US"/>
              </w:rPr>
              <w:t>density</w:t>
            </w:r>
            <w:r w:rsidR="00CB737F">
              <w:rPr>
                <w:sz w:val="18"/>
                <w:szCs w:val="18"/>
                <w:lang w:val="en-US"/>
              </w:rPr>
              <w:t xml:space="preserve"> </w:t>
            </w:r>
            <w:r w:rsidR="0072554B">
              <w:rPr>
                <w:sz w:val="18"/>
                <w:szCs w:val="18"/>
                <w:lang w:val="en-US"/>
              </w:rPr>
              <w:t>housing</w:t>
            </w:r>
            <w:r w:rsidR="00CB737F">
              <w:rPr>
                <w:sz w:val="18"/>
                <w:szCs w:val="18"/>
                <w:lang w:val="en-US"/>
              </w:rPr>
              <w:t xml:space="preserve"> </w:t>
            </w:r>
            <w:r w:rsidR="0072554B">
              <w:rPr>
                <w:sz w:val="18"/>
                <w:szCs w:val="18"/>
                <w:lang w:val="en-US"/>
              </w:rPr>
              <w:t>and</w:t>
            </w:r>
            <w:r w:rsidR="00CB737F">
              <w:rPr>
                <w:sz w:val="18"/>
                <w:szCs w:val="18"/>
                <w:lang w:val="en-US"/>
              </w:rPr>
              <w:t xml:space="preserve"> </w:t>
            </w:r>
            <w:r w:rsidR="0072554B">
              <w:rPr>
                <w:sz w:val="18"/>
                <w:szCs w:val="18"/>
                <w:lang w:val="en-US"/>
              </w:rPr>
              <w:t>a</w:t>
            </w:r>
            <w:r w:rsidR="00CB737F">
              <w:rPr>
                <w:sz w:val="18"/>
                <w:szCs w:val="18"/>
                <w:lang w:val="en-US"/>
              </w:rPr>
              <w:t xml:space="preserve"> </w:t>
            </w:r>
            <w:r w:rsidR="0072554B">
              <w:rPr>
                <w:sz w:val="18"/>
                <w:szCs w:val="18"/>
                <w:lang w:val="en-US"/>
              </w:rPr>
              <w:t>h</w:t>
            </w:r>
            <w:r>
              <w:rPr>
                <w:sz w:val="18"/>
                <w:szCs w:val="18"/>
                <w:lang w:val="en-US"/>
              </w:rPr>
              <w:t>igh</w:t>
            </w:r>
            <w:r w:rsidR="00CB737F">
              <w:rPr>
                <w:sz w:val="18"/>
                <w:szCs w:val="18"/>
                <w:lang w:val="en-US"/>
              </w:rPr>
              <w:t xml:space="preserve"> </w:t>
            </w:r>
            <w:r>
              <w:rPr>
                <w:sz w:val="18"/>
                <w:szCs w:val="18"/>
                <w:lang w:val="en-US"/>
              </w:rPr>
              <w:t>amenity</w:t>
            </w:r>
            <w:r w:rsidR="00CB737F">
              <w:rPr>
                <w:sz w:val="18"/>
                <w:szCs w:val="18"/>
                <w:lang w:val="en-US"/>
              </w:rPr>
              <w:t xml:space="preserve"> </w:t>
            </w:r>
            <w:r>
              <w:rPr>
                <w:sz w:val="18"/>
                <w:szCs w:val="18"/>
                <w:lang w:val="en-US"/>
              </w:rPr>
              <w:t>food</w:t>
            </w:r>
            <w:r w:rsidR="00CB737F">
              <w:rPr>
                <w:sz w:val="18"/>
                <w:szCs w:val="18"/>
                <w:lang w:val="en-US"/>
              </w:rPr>
              <w:t xml:space="preserve"> </w:t>
            </w:r>
            <w:r>
              <w:rPr>
                <w:sz w:val="18"/>
                <w:szCs w:val="18"/>
                <w:lang w:val="en-US"/>
              </w:rPr>
              <w:t>and</w:t>
            </w:r>
            <w:r w:rsidR="00CB737F">
              <w:rPr>
                <w:sz w:val="18"/>
                <w:szCs w:val="18"/>
                <w:lang w:val="en-US"/>
              </w:rPr>
              <w:t xml:space="preserve"> </w:t>
            </w:r>
            <w:r>
              <w:rPr>
                <w:sz w:val="18"/>
                <w:szCs w:val="18"/>
                <w:lang w:val="en-US"/>
              </w:rPr>
              <w:t>beverage/</w:t>
            </w:r>
            <w:r w:rsidR="00CB737F">
              <w:rPr>
                <w:sz w:val="18"/>
                <w:szCs w:val="18"/>
                <w:lang w:val="en-US"/>
              </w:rPr>
              <w:t xml:space="preserve"> </w:t>
            </w:r>
            <w:r>
              <w:rPr>
                <w:sz w:val="18"/>
                <w:szCs w:val="18"/>
                <w:lang w:val="en-US"/>
              </w:rPr>
              <w:t>entertainment</w:t>
            </w:r>
            <w:r w:rsidR="00CB737F">
              <w:rPr>
                <w:sz w:val="18"/>
                <w:szCs w:val="18"/>
                <w:lang w:val="en-US"/>
              </w:rPr>
              <w:t xml:space="preserve"> </w:t>
            </w:r>
            <w:r>
              <w:rPr>
                <w:sz w:val="18"/>
                <w:szCs w:val="18"/>
                <w:lang w:val="en-US"/>
              </w:rPr>
              <w:t>area</w:t>
            </w:r>
            <w:r w:rsidR="00CB737F">
              <w:rPr>
                <w:sz w:val="18"/>
                <w:szCs w:val="18"/>
                <w:lang w:val="en-US"/>
              </w:rPr>
              <w:t xml:space="preserve"> </w:t>
            </w:r>
            <w:r w:rsidR="0072554B">
              <w:rPr>
                <w:sz w:val="18"/>
                <w:szCs w:val="18"/>
                <w:lang w:val="en-US"/>
              </w:rPr>
              <w:t>located</w:t>
            </w:r>
            <w:r w:rsidR="00CB737F">
              <w:rPr>
                <w:sz w:val="18"/>
                <w:szCs w:val="18"/>
                <w:lang w:val="en-US"/>
              </w:rPr>
              <w:t xml:space="preserve"> </w:t>
            </w:r>
            <w:r w:rsidR="0072554B">
              <w:rPr>
                <w:sz w:val="18"/>
                <w:szCs w:val="18"/>
                <w:lang w:val="en-US"/>
              </w:rPr>
              <w:t>along</w:t>
            </w:r>
            <w:r w:rsidR="00CB737F">
              <w:rPr>
                <w:sz w:val="18"/>
                <w:szCs w:val="18"/>
                <w:lang w:val="en-US"/>
              </w:rPr>
              <w:t xml:space="preserve"> </w:t>
            </w:r>
            <w:r w:rsidR="0072554B">
              <w:rPr>
                <w:sz w:val="18"/>
                <w:szCs w:val="18"/>
                <w:lang w:val="en-US"/>
              </w:rPr>
              <w:t>an</w:t>
            </w:r>
            <w:r w:rsidR="00CB737F">
              <w:rPr>
                <w:sz w:val="18"/>
                <w:szCs w:val="18"/>
                <w:lang w:val="en-US"/>
              </w:rPr>
              <w:t xml:space="preserve"> </w:t>
            </w:r>
            <w:r w:rsidR="0072554B">
              <w:rPr>
                <w:sz w:val="18"/>
                <w:szCs w:val="18"/>
                <w:lang w:val="en-US"/>
              </w:rPr>
              <w:t>attractive</w:t>
            </w:r>
            <w:r w:rsidR="00CB737F">
              <w:rPr>
                <w:sz w:val="18"/>
                <w:szCs w:val="18"/>
                <w:lang w:val="en-US"/>
              </w:rPr>
              <w:t xml:space="preserve"> </w:t>
            </w:r>
            <w:r w:rsidR="0072554B">
              <w:rPr>
                <w:sz w:val="18"/>
                <w:szCs w:val="18"/>
                <w:lang w:val="en-US"/>
              </w:rPr>
              <w:t>waterway</w:t>
            </w:r>
            <w:r w:rsidR="00CB737F">
              <w:rPr>
                <w:sz w:val="18"/>
                <w:szCs w:val="18"/>
                <w:lang w:val="en-US"/>
              </w:rPr>
              <w:t xml:space="preserve"> </w:t>
            </w:r>
            <w:r w:rsidR="0072554B">
              <w:rPr>
                <w:sz w:val="18"/>
                <w:szCs w:val="18"/>
                <w:lang w:val="en-US"/>
              </w:rPr>
              <w:t>corridor</w:t>
            </w:r>
            <w:r w:rsidR="00CB737F">
              <w:rPr>
                <w:sz w:val="18"/>
                <w:szCs w:val="18"/>
                <w:lang w:val="en-US"/>
              </w:rPr>
              <w:t xml:space="preserve"> </w:t>
            </w:r>
            <w:r w:rsidR="0072554B">
              <w:rPr>
                <w:sz w:val="18"/>
                <w:szCs w:val="18"/>
                <w:lang w:val="en-US"/>
              </w:rPr>
              <w:t>and</w:t>
            </w:r>
            <w:r w:rsidR="00CB737F">
              <w:rPr>
                <w:sz w:val="18"/>
                <w:szCs w:val="18"/>
                <w:lang w:val="en-US"/>
              </w:rPr>
              <w:t xml:space="preserve"> </w:t>
            </w:r>
            <w:r w:rsidR="0072554B">
              <w:rPr>
                <w:sz w:val="18"/>
                <w:szCs w:val="18"/>
                <w:lang w:val="en-US"/>
              </w:rPr>
              <w:t>wetland</w:t>
            </w:r>
            <w:r w:rsidR="00CB737F">
              <w:rPr>
                <w:sz w:val="18"/>
                <w:szCs w:val="18"/>
                <w:lang w:val="en-US"/>
              </w:rPr>
              <w:t xml:space="preserve"> </w:t>
            </w:r>
            <w:r w:rsidR="0072554B">
              <w:rPr>
                <w:sz w:val="18"/>
                <w:szCs w:val="18"/>
                <w:lang w:val="en-US"/>
              </w:rPr>
              <w:t>connecting</w:t>
            </w:r>
            <w:r w:rsidR="00CB737F">
              <w:rPr>
                <w:sz w:val="18"/>
                <w:szCs w:val="18"/>
                <w:lang w:val="en-US"/>
              </w:rPr>
              <w:t xml:space="preserve"> </w:t>
            </w:r>
            <w:r w:rsidR="0072554B">
              <w:rPr>
                <w:sz w:val="18"/>
                <w:szCs w:val="18"/>
                <w:lang w:val="en-US"/>
              </w:rPr>
              <w:t>to</w:t>
            </w:r>
            <w:r w:rsidR="00CB737F">
              <w:rPr>
                <w:sz w:val="18"/>
                <w:szCs w:val="18"/>
                <w:lang w:val="en-US"/>
              </w:rPr>
              <w:t xml:space="preserve"> </w:t>
            </w:r>
            <w:r w:rsidR="0072554B">
              <w:rPr>
                <w:sz w:val="18"/>
                <w:szCs w:val="18"/>
                <w:lang w:val="en-US"/>
              </w:rPr>
              <w:t>the</w:t>
            </w:r>
            <w:r w:rsidR="00CB737F">
              <w:rPr>
                <w:sz w:val="18"/>
                <w:szCs w:val="18"/>
                <w:lang w:val="en-US"/>
              </w:rPr>
              <w:t xml:space="preserve"> </w:t>
            </w:r>
            <w:r w:rsidR="0072554B">
              <w:rPr>
                <w:sz w:val="18"/>
                <w:szCs w:val="18"/>
                <w:lang w:val="en-US"/>
              </w:rPr>
              <w:t>open</w:t>
            </w:r>
            <w:r w:rsidR="00CB737F">
              <w:rPr>
                <w:sz w:val="18"/>
                <w:szCs w:val="18"/>
                <w:lang w:val="en-US"/>
              </w:rPr>
              <w:t xml:space="preserve"> </w:t>
            </w:r>
            <w:r w:rsidR="0072554B">
              <w:rPr>
                <w:sz w:val="18"/>
                <w:szCs w:val="18"/>
                <w:lang w:val="en-US"/>
              </w:rPr>
              <w:t>space</w:t>
            </w:r>
            <w:r w:rsidR="00CB737F">
              <w:rPr>
                <w:sz w:val="18"/>
                <w:szCs w:val="18"/>
                <w:lang w:val="en-US"/>
              </w:rPr>
              <w:t xml:space="preserve"> </w:t>
            </w:r>
            <w:r w:rsidR="0072554B">
              <w:rPr>
                <w:sz w:val="18"/>
                <w:szCs w:val="18"/>
                <w:lang w:val="en-US"/>
              </w:rPr>
              <w:t>network.</w:t>
            </w:r>
          </w:p>
        </w:tc>
      </w:tr>
      <w:tr w:rsidR="00A931FB" w:rsidRPr="006714D7" w14:paraId="56CA47D1" w14:textId="77777777" w:rsidTr="00B70E92">
        <w:tc>
          <w:tcPr>
            <w:tcW w:w="1673" w:type="dxa"/>
            <w:shd w:val="clear" w:color="auto" w:fill="B6DDE8" w:themeFill="accent5" w:themeFillTint="66"/>
          </w:tcPr>
          <w:p w14:paraId="6C3AA198" w14:textId="0A9D2DB8" w:rsidR="00A931FB" w:rsidRPr="00C12606" w:rsidRDefault="004C0D59" w:rsidP="00386CB4">
            <w:pPr>
              <w:rPr>
                <w:sz w:val="18"/>
                <w:szCs w:val="18"/>
                <w:lang w:val="en-US"/>
              </w:rPr>
            </w:pPr>
            <w:r w:rsidRPr="00C12606">
              <w:rPr>
                <w:sz w:val="18"/>
                <w:szCs w:val="18"/>
                <w:lang w:val="en-US"/>
              </w:rPr>
              <w:t>Plumpton</w:t>
            </w:r>
            <w:r w:rsidR="00CB737F">
              <w:rPr>
                <w:sz w:val="18"/>
                <w:szCs w:val="18"/>
                <w:lang w:val="en-US"/>
              </w:rPr>
              <w:t xml:space="preserve"> </w:t>
            </w:r>
            <w:r w:rsidR="00A931FB" w:rsidRPr="00C12606">
              <w:rPr>
                <w:sz w:val="18"/>
                <w:szCs w:val="18"/>
                <w:lang w:val="en-US"/>
              </w:rPr>
              <w:t>Local</w:t>
            </w:r>
            <w:r w:rsidR="00CB737F">
              <w:rPr>
                <w:sz w:val="18"/>
                <w:szCs w:val="18"/>
                <w:lang w:val="en-US"/>
              </w:rPr>
              <w:t xml:space="preserve"> </w:t>
            </w:r>
            <w:r w:rsidR="00A931FB" w:rsidRPr="00C12606">
              <w:rPr>
                <w:sz w:val="18"/>
                <w:szCs w:val="18"/>
                <w:lang w:val="en-US"/>
              </w:rPr>
              <w:t>Town</w:t>
            </w:r>
            <w:r w:rsidR="00CB737F">
              <w:rPr>
                <w:sz w:val="18"/>
                <w:szCs w:val="18"/>
                <w:lang w:val="en-US"/>
              </w:rPr>
              <w:t xml:space="preserve"> </w:t>
            </w:r>
            <w:r w:rsidR="00A931FB" w:rsidRPr="00C12606">
              <w:rPr>
                <w:sz w:val="18"/>
                <w:szCs w:val="18"/>
                <w:lang w:val="en-US"/>
              </w:rPr>
              <w:t>Centre</w:t>
            </w:r>
            <w:r w:rsidR="00CB737F">
              <w:rPr>
                <w:sz w:val="18"/>
                <w:szCs w:val="18"/>
                <w:lang w:val="en-US"/>
              </w:rPr>
              <w:t xml:space="preserve">  </w:t>
            </w:r>
            <w:r w:rsidR="00C12606">
              <w:rPr>
                <w:sz w:val="18"/>
                <w:szCs w:val="18"/>
                <w:lang w:val="en-US"/>
              </w:rPr>
              <w:t>(LTC</w:t>
            </w:r>
            <w:r w:rsidR="00A931FB" w:rsidRPr="00C12606">
              <w:rPr>
                <w:sz w:val="18"/>
                <w:szCs w:val="18"/>
                <w:lang w:val="en-US"/>
              </w:rPr>
              <w:t>)</w:t>
            </w:r>
          </w:p>
          <w:p w14:paraId="205637FC" w14:textId="77777777" w:rsidR="00A931FB" w:rsidRPr="00C12606" w:rsidRDefault="00A931FB" w:rsidP="00386CB4">
            <w:pPr>
              <w:rPr>
                <w:sz w:val="18"/>
                <w:szCs w:val="18"/>
                <w:lang w:val="en-US"/>
              </w:rPr>
            </w:pPr>
          </w:p>
        </w:tc>
        <w:tc>
          <w:tcPr>
            <w:tcW w:w="1748" w:type="dxa"/>
            <w:shd w:val="clear" w:color="auto" w:fill="B6DDE8" w:themeFill="accent5" w:themeFillTint="66"/>
          </w:tcPr>
          <w:p w14:paraId="26AE8A73" w14:textId="65A31FC1" w:rsidR="00A931FB" w:rsidRPr="00C12606" w:rsidRDefault="006E6BEB" w:rsidP="006E6BEB">
            <w:pPr>
              <w:jc w:val="center"/>
              <w:rPr>
                <w:sz w:val="18"/>
                <w:szCs w:val="18"/>
                <w:lang w:val="en-US"/>
              </w:rPr>
            </w:pPr>
            <w:r>
              <w:rPr>
                <w:sz w:val="18"/>
                <w:szCs w:val="18"/>
                <w:lang w:val="en-US"/>
              </w:rPr>
              <w:t>6,3</w:t>
            </w:r>
            <w:r w:rsidR="00386CB4" w:rsidRPr="00C12606">
              <w:rPr>
                <w:sz w:val="18"/>
                <w:szCs w:val="18"/>
                <w:lang w:val="en-US"/>
              </w:rPr>
              <w:t>00</w:t>
            </w:r>
            <w:r w:rsidR="00CB737F">
              <w:rPr>
                <w:sz w:val="18"/>
                <w:szCs w:val="18"/>
                <w:lang w:val="en-US"/>
              </w:rPr>
              <w:t xml:space="preserve"> </w:t>
            </w:r>
            <w:r w:rsidR="00E27EBC" w:rsidRPr="00C12606">
              <w:rPr>
                <w:sz w:val="18"/>
                <w:szCs w:val="18"/>
                <w:lang w:val="en-US"/>
              </w:rPr>
              <w:t>m</w:t>
            </w:r>
            <w:r w:rsidR="00E27EBC" w:rsidRPr="00C12606">
              <w:rPr>
                <w:sz w:val="18"/>
                <w:szCs w:val="18"/>
                <w:vertAlign w:val="superscript"/>
                <w:lang w:val="en-US"/>
              </w:rPr>
              <w:t>2</w:t>
            </w:r>
          </w:p>
        </w:tc>
        <w:tc>
          <w:tcPr>
            <w:tcW w:w="2396" w:type="dxa"/>
            <w:shd w:val="clear" w:color="auto" w:fill="B6DDE8" w:themeFill="accent5" w:themeFillTint="66"/>
          </w:tcPr>
          <w:p w14:paraId="110237B2" w14:textId="08EE462D" w:rsidR="00A931FB" w:rsidRPr="00C12606" w:rsidRDefault="007C5A62" w:rsidP="00386CB4">
            <w:pPr>
              <w:jc w:val="center"/>
              <w:rPr>
                <w:sz w:val="18"/>
                <w:szCs w:val="18"/>
                <w:lang w:val="en-US"/>
              </w:rPr>
            </w:pPr>
            <w:r>
              <w:rPr>
                <w:sz w:val="18"/>
                <w:szCs w:val="18"/>
                <w:lang w:val="en-US"/>
              </w:rPr>
              <w:t>5,400</w:t>
            </w:r>
            <w:r w:rsidR="00CB737F">
              <w:rPr>
                <w:sz w:val="18"/>
                <w:szCs w:val="18"/>
                <w:lang w:val="en-US"/>
              </w:rPr>
              <w:t xml:space="preserve"> </w:t>
            </w:r>
            <w:r w:rsidRPr="00C12606">
              <w:rPr>
                <w:sz w:val="18"/>
                <w:szCs w:val="18"/>
                <w:lang w:val="en-US"/>
              </w:rPr>
              <w:t>m</w:t>
            </w:r>
            <w:r w:rsidRPr="00C12606">
              <w:rPr>
                <w:sz w:val="18"/>
                <w:szCs w:val="18"/>
                <w:vertAlign w:val="superscript"/>
                <w:lang w:val="en-US"/>
              </w:rPr>
              <w:t>2</w:t>
            </w:r>
          </w:p>
        </w:tc>
        <w:tc>
          <w:tcPr>
            <w:tcW w:w="3213" w:type="dxa"/>
            <w:shd w:val="clear" w:color="auto" w:fill="B6DDE8" w:themeFill="accent5" w:themeFillTint="66"/>
          </w:tcPr>
          <w:p w14:paraId="1D1F59F2" w14:textId="7E1A2984" w:rsidR="00A931FB" w:rsidRPr="00C12606" w:rsidRDefault="007C5A62" w:rsidP="00C05257">
            <w:pPr>
              <w:rPr>
                <w:sz w:val="18"/>
                <w:szCs w:val="18"/>
                <w:lang w:val="en-US"/>
              </w:rPr>
            </w:pPr>
            <w:r>
              <w:rPr>
                <w:sz w:val="18"/>
                <w:szCs w:val="18"/>
                <w:lang w:val="en-US"/>
              </w:rPr>
              <w:t>Provides</w:t>
            </w:r>
            <w:r w:rsidR="00CB737F">
              <w:rPr>
                <w:sz w:val="18"/>
                <w:szCs w:val="18"/>
                <w:lang w:val="en-US"/>
              </w:rPr>
              <w:t xml:space="preserve"> </w:t>
            </w:r>
            <w:r>
              <w:rPr>
                <w:sz w:val="18"/>
                <w:szCs w:val="18"/>
                <w:lang w:val="en-US"/>
              </w:rPr>
              <w:t>a</w:t>
            </w:r>
            <w:r w:rsidR="00CB737F">
              <w:rPr>
                <w:sz w:val="18"/>
                <w:szCs w:val="18"/>
                <w:lang w:val="en-US"/>
              </w:rPr>
              <w:t xml:space="preserve"> </w:t>
            </w:r>
            <w:r>
              <w:rPr>
                <w:sz w:val="18"/>
                <w:szCs w:val="18"/>
                <w:lang w:val="en-US"/>
              </w:rPr>
              <w:t>range</w:t>
            </w:r>
            <w:r w:rsidR="00CB737F">
              <w:rPr>
                <w:sz w:val="18"/>
                <w:szCs w:val="18"/>
                <w:lang w:val="en-US"/>
              </w:rPr>
              <w:t xml:space="preserve"> </w:t>
            </w:r>
            <w:r>
              <w:rPr>
                <w:sz w:val="18"/>
                <w:szCs w:val="18"/>
                <w:lang w:val="en-US"/>
              </w:rPr>
              <w:t>of</w:t>
            </w:r>
            <w:r w:rsidR="00CB737F">
              <w:rPr>
                <w:sz w:val="18"/>
                <w:szCs w:val="18"/>
                <w:lang w:val="en-US"/>
              </w:rPr>
              <w:t xml:space="preserve"> </w:t>
            </w:r>
            <w:r>
              <w:rPr>
                <w:sz w:val="18"/>
                <w:szCs w:val="18"/>
                <w:lang w:val="en-US"/>
              </w:rPr>
              <w:t>local</w:t>
            </w:r>
            <w:r w:rsidR="00CB737F">
              <w:rPr>
                <w:sz w:val="18"/>
                <w:szCs w:val="18"/>
                <w:lang w:val="en-US"/>
              </w:rPr>
              <w:t xml:space="preserve"> </w:t>
            </w:r>
            <w:r>
              <w:rPr>
                <w:sz w:val="18"/>
                <w:szCs w:val="18"/>
                <w:lang w:val="en-US"/>
              </w:rPr>
              <w:t>services</w:t>
            </w:r>
            <w:r w:rsidR="00CB737F">
              <w:rPr>
                <w:sz w:val="18"/>
                <w:szCs w:val="18"/>
                <w:lang w:val="en-US"/>
              </w:rPr>
              <w:t xml:space="preserve"> </w:t>
            </w:r>
            <w:r>
              <w:rPr>
                <w:sz w:val="18"/>
                <w:szCs w:val="18"/>
                <w:lang w:val="en-US"/>
              </w:rPr>
              <w:t>for</w:t>
            </w:r>
            <w:r w:rsidR="00CB737F">
              <w:rPr>
                <w:sz w:val="18"/>
                <w:szCs w:val="18"/>
                <w:lang w:val="en-US"/>
              </w:rPr>
              <w:t xml:space="preserve"> </w:t>
            </w:r>
            <w:r>
              <w:rPr>
                <w:sz w:val="18"/>
                <w:szCs w:val="18"/>
                <w:lang w:val="en-US"/>
              </w:rPr>
              <w:t>the</w:t>
            </w:r>
            <w:r w:rsidR="00CB737F">
              <w:rPr>
                <w:sz w:val="18"/>
                <w:szCs w:val="18"/>
                <w:lang w:val="en-US"/>
              </w:rPr>
              <w:t xml:space="preserve"> </w:t>
            </w:r>
            <w:r>
              <w:rPr>
                <w:sz w:val="18"/>
                <w:szCs w:val="18"/>
                <w:lang w:val="en-US"/>
              </w:rPr>
              <w:t>community</w:t>
            </w:r>
            <w:r w:rsidR="00CB737F">
              <w:rPr>
                <w:sz w:val="18"/>
                <w:szCs w:val="18"/>
                <w:lang w:val="en-US"/>
              </w:rPr>
              <w:t xml:space="preserve"> </w:t>
            </w:r>
            <w:r w:rsidR="00A931FB" w:rsidRPr="00C12606">
              <w:rPr>
                <w:sz w:val="18"/>
                <w:szCs w:val="18"/>
                <w:lang w:val="en-US"/>
              </w:rPr>
              <w:t>in</w:t>
            </w:r>
            <w:r w:rsidR="00CB737F">
              <w:rPr>
                <w:sz w:val="18"/>
                <w:szCs w:val="18"/>
                <w:lang w:val="en-US"/>
              </w:rPr>
              <w:t xml:space="preserve"> </w:t>
            </w:r>
            <w:r w:rsidR="00A931FB" w:rsidRPr="00C12606">
              <w:rPr>
                <w:sz w:val="18"/>
                <w:szCs w:val="18"/>
                <w:lang w:val="en-US"/>
              </w:rPr>
              <w:t>the</w:t>
            </w:r>
            <w:r w:rsidR="00CB737F">
              <w:rPr>
                <w:sz w:val="18"/>
                <w:szCs w:val="18"/>
                <w:lang w:val="en-US"/>
              </w:rPr>
              <w:t xml:space="preserve"> </w:t>
            </w:r>
            <w:r w:rsidR="004C0D59" w:rsidRPr="00C12606">
              <w:rPr>
                <w:sz w:val="18"/>
                <w:szCs w:val="18"/>
                <w:lang w:val="en-US"/>
              </w:rPr>
              <w:t>south-west</w:t>
            </w:r>
            <w:r w:rsidR="00CB737F">
              <w:rPr>
                <w:sz w:val="18"/>
                <w:szCs w:val="18"/>
                <w:lang w:val="en-US"/>
              </w:rPr>
              <w:t xml:space="preserve"> </w:t>
            </w:r>
            <w:r w:rsidR="004C0D59" w:rsidRPr="00C12606">
              <w:rPr>
                <w:sz w:val="18"/>
                <w:szCs w:val="18"/>
                <w:lang w:val="en-US"/>
              </w:rPr>
              <w:t>of</w:t>
            </w:r>
            <w:r w:rsidR="00CB737F">
              <w:rPr>
                <w:sz w:val="18"/>
                <w:szCs w:val="18"/>
                <w:lang w:val="en-US"/>
              </w:rPr>
              <w:t xml:space="preserve"> </w:t>
            </w:r>
            <w:r w:rsidR="004C0D59" w:rsidRPr="00C12606">
              <w:rPr>
                <w:sz w:val="18"/>
                <w:szCs w:val="18"/>
                <w:lang w:val="en-US"/>
              </w:rPr>
              <w:t>the</w:t>
            </w:r>
            <w:r w:rsidR="00CB737F">
              <w:rPr>
                <w:sz w:val="18"/>
                <w:szCs w:val="18"/>
                <w:lang w:val="en-US"/>
              </w:rPr>
              <w:t xml:space="preserve"> </w:t>
            </w:r>
            <w:r w:rsidR="00A931FB" w:rsidRPr="00C12606">
              <w:rPr>
                <w:sz w:val="18"/>
                <w:szCs w:val="18"/>
                <w:lang w:val="en-US"/>
              </w:rPr>
              <w:t>Precinct.</w:t>
            </w:r>
            <w:r w:rsidR="00CB737F">
              <w:rPr>
                <w:sz w:val="18"/>
                <w:szCs w:val="18"/>
                <w:lang w:val="en-US"/>
              </w:rPr>
              <w:t xml:space="preserve">  </w:t>
            </w:r>
            <w:r w:rsidR="00FE52D8" w:rsidRPr="00C12606">
              <w:rPr>
                <w:sz w:val="18"/>
                <w:szCs w:val="18"/>
                <w:lang w:val="en-US"/>
              </w:rPr>
              <w:t>Co</w:t>
            </w:r>
            <w:r w:rsidR="00FE52D8">
              <w:rPr>
                <w:sz w:val="18"/>
                <w:szCs w:val="18"/>
                <w:lang w:val="en-US"/>
              </w:rPr>
              <w:t>-</w:t>
            </w:r>
            <w:r w:rsidR="00FE52D8" w:rsidRPr="00C12606">
              <w:rPr>
                <w:sz w:val="18"/>
                <w:szCs w:val="18"/>
                <w:lang w:val="en-US"/>
              </w:rPr>
              <w:t>located</w:t>
            </w:r>
            <w:r w:rsidR="00CB737F">
              <w:rPr>
                <w:sz w:val="18"/>
                <w:szCs w:val="18"/>
                <w:lang w:val="en-US"/>
              </w:rPr>
              <w:t xml:space="preserve"> </w:t>
            </w:r>
            <w:r w:rsidR="00A931FB" w:rsidRPr="00C12606">
              <w:rPr>
                <w:sz w:val="18"/>
                <w:szCs w:val="18"/>
                <w:lang w:val="en-US"/>
              </w:rPr>
              <w:t>with</w:t>
            </w:r>
            <w:r w:rsidR="00CB737F">
              <w:rPr>
                <w:sz w:val="18"/>
                <w:szCs w:val="18"/>
                <w:lang w:val="en-US"/>
              </w:rPr>
              <w:t xml:space="preserve"> </w:t>
            </w:r>
            <w:r w:rsidR="00A931FB" w:rsidRPr="00C12606">
              <w:rPr>
                <w:sz w:val="18"/>
                <w:szCs w:val="18"/>
                <w:lang w:val="en-US"/>
              </w:rPr>
              <w:t>a</w:t>
            </w:r>
            <w:r w:rsidR="00CB737F">
              <w:rPr>
                <w:sz w:val="18"/>
                <w:szCs w:val="18"/>
                <w:lang w:val="en-US"/>
              </w:rPr>
              <w:t xml:space="preserve"> </w:t>
            </w:r>
            <w:r w:rsidR="00C05257">
              <w:rPr>
                <w:sz w:val="18"/>
                <w:szCs w:val="18"/>
                <w:lang w:val="en-US"/>
              </w:rPr>
              <w:t>government</w:t>
            </w:r>
            <w:r w:rsidR="00CB737F">
              <w:rPr>
                <w:sz w:val="18"/>
                <w:szCs w:val="18"/>
                <w:lang w:val="en-US"/>
              </w:rPr>
              <w:t xml:space="preserve"> </w:t>
            </w:r>
            <w:r w:rsidR="00A931FB" w:rsidRPr="00C12606">
              <w:rPr>
                <w:sz w:val="18"/>
                <w:szCs w:val="18"/>
                <w:lang w:val="en-US"/>
              </w:rPr>
              <w:t>primary</w:t>
            </w:r>
            <w:r w:rsidR="00CB737F">
              <w:rPr>
                <w:sz w:val="18"/>
                <w:szCs w:val="18"/>
                <w:lang w:val="en-US"/>
              </w:rPr>
              <w:t xml:space="preserve"> </w:t>
            </w:r>
            <w:r w:rsidR="00A931FB" w:rsidRPr="00C12606">
              <w:rPr>
                <w:sz w:val="18"/>
                <w:szCs w:val="18"/>
                <w:lang w:val="en-US"/>
              </w:rPr>
              <w:t>school,</w:t>
            </w:r>
            <w:r w:rsidR="00CB737F">
              <w:rPr>
                <w:sz w:val="18"/>
                <w:szCs w:val="18"/>
                <w:lang w:val="en-US"/>
              </w:rPr>
              <w:t xml:space="preserve"> </w:t>
            </w:r>
            <w:r w:rsidR="004C0D59" w:rsidRPr="00C12606">
              <w:rPr>
                <w:sz w:val="18"/>
                <w:szCs w:val="18"/>
                <w:lang w:val="en-US"/>
              </w:rPr>
              <w:t>non-government</w:t>
            </w:r>
            <w:r w:rsidR="00CB737F">
              <w:rPr>
                <w:sz w:val="18"/>
                <w:szCs w:val="18"/>
                <w:lang w:val="en-US"/>
              </w:rPr>
              <w:t xml:space="preserve"> </w:t>
            </w:r>
            <w:r w:rsidR="004C0D59" w:rsidRPr="00C12606">
              <w:rPr>
                <w:sz w:val="18"/>
                <w:szCs w:val="18"/>
                <w:lang w:val="en-US"/>
              </w:rPr>
              <w:t>primary</w:t>
            </w:r>
            <w:r w:rsidR="00CB737F">
              <w:rPr>
                <w:sz w:val="18"/>
                <w:szCs w:val="18"/>
                <w:lang w:val="en-US"/>
              </w:rPr>
              <w:t xml:space="preserve"> </w:t>
            </w:r>
            <w:r w:rsidR="004C0D59" w:rsidRPr="00C12606">
              <w:rPr>
                <w:sz w:val="18"/>
                <w:szCs w:val="18"/>
                <w:lang w:val="en-US"/>
              </w:rPr>
              <w:t>school,</w:t>
            </w:r>
            <w:r w:rsidR="00CB737F">
              <w:rPr>
                <w:sz w:val="18"/>
                <w:szCs w:val="18"/>
                <w:lang w:val="en-US"/>
              </w:rPr>
              <w:t xml:space="preserve"> </w:t>
            </w:r>
            <w:r w:rsidR="00A931FB" w:rsidRPr="00C12606">
              <w:rPr>
                <w:sz w:val="18"/>
                <w:szCs w:val="18"/>
                <w:lang w:val="en-US"/>
              </w:rPr>
              <w:t>community</w:t>
            </w:r>
            <w:r w:rsidR="00CB737F">
              <w:rPr>
                <w:sz w:val="18"/>
                <w:szCs w:val="18"/>
                <w:lang w:val="en-US"/>
              </w:rPr>
              <w:t xml:space="preserve"> </w:t>
            </w:r>
            <w:r w:rsidR="00A931FB" w:rsidRPr="00C12606">
              <w:rPr>
                <w:sz w:val="18"/>
                <w:szCs w:val="18"/>
                <w:lang w:val="en-US"/>
              </w:rPr>
              <w:t>facilities</w:t>
            </w:r>
            <w:r w:rsidR="00CB737F">
              <w:rPr>
                <w:sz w:val="18"/>
                <w:szCs w:val="18"/>
                <w:lang w:val="en-US"/>
              </w:rPr>
              <w:t xml:space="preserve"> </w:t>
            </w:r>
            <w:r w:rsidR="00A931FB" w:rsidRPr="00C12606">
              <w:rPr>
                <w:sz w:val="18"/>
                <w:szCs w:val="18"/>
                <w:lang w:val="en-US"/>
              </w:rPr>
              <w:t>and</w:t>
            </w:r>
            <w:r w:rsidR="00CB737F">
              <w:rPr>
                <w:sz w:val="18"/>
                <w:szCs w:val="18"/>
                <w:lang w:val="en-US"/>
              </w:rPr>
              <w:t xml:space="preserve"> </w:t>
            </w:r>
            <w:r w:rsidR="00A931FB" w:rsidRPr="00C12606">
              <w:rPr>
                <w:sz w:val="18"/>
                <w:szCs w:val="18"/>
                <w:lang w:val="en-US"/>
              </w:rPr>
              <w:t>s</w:t>
            </w:r>
            <w:r>
              <w:rPr>
                <w:sz w:val="18"/>
                <w:szCs w:val="18"/>
                <w:lang w:val="en-US"/>
              </w:rPr>
              <w:t>porting</w:t>
            </w:r>
            <w:r w:rsidR="00CB737F">
              <w:rPr>
                <w:sz w:val="18"/>
                <w:szCs w:val="18"/>
                <w:lang w:val="en-US"/>
              </w:rPr>
              <w:t xml:space="preserve"> </w:t>
            </w:r>
            <w:r>
              <w:rPr>
                <w:sz w:val="18"/>
                <w:szCs w:val="18"/>
                <w:lang w:val="en-US"/>
              </w:rPr>
              <w:t>reserve</w:t>
            </w:r>
            <w:r w:rsidR="00CB737F">
              <w:rPr>
                <w:sz w:val="18"/>
                <w:szCs w:val="18"/>
                <w:lang w:val="en-US"/>
              </w:rPr>
              <w:t xml:space="preserve"> </w:t>
            </w:r>
            <w:r>
              <w:rPr>
                <w:sz w:val="18"/>
                <w:szCs w:val="18"/>
                <w:lang w:val="en-US"/>
              </w:rPr>
              <w:t>and</w:t>
            </w:r>
            <w:r w:rsidR="00CB737F">
              <w:rPr>
                <w:sz w:val="18"/>
                <w:szCs w:val="18"/>
                <w:lang w:val="en-US"/>
              </w:rPr>
              <w:t xml:space="preserve"> </w:t>
            </w:r>
            <w:r>
              <w:rPr>
                <w:sz w:val="18"/>
                <w:szCs w:val="18"/>
                <w:lang w:val="en-US"/>
              </w:rPr>
              <w:t>on</w:t>
            </w:r>
            <w:r w:rsidR="00CB737F">
              <w:rPr>
                <w:sz w:val="18"/>
                <w:szCs w:val="18"/>
                <w:lang w:val="en-US"/>
              </w:rPr>
              <w:t xml:space="preserve"> </w:t>
            </w:r>
            <w:r>
              <w:rPr>
                <w:sz w:val="18"/>
                <w:szCs w:val="18"/>
                <w:lang w:val="en-US"/>
              </w:rPr>
              <w:t>the</w:t>
            </w:r>
            <w:r w:rsidR="00CB737F">
              <w:rPr>
                <w:sz w:val="18"/>
                <w:szCs w:val="18"/>
                <w:lang w:val="en-US"/>
              </w:rPr>
              <w:t xml:space="preserve"> </w:t>
            </w:r>
            <w:r>
              <w:rPr>
                <w:sz w:val="18"/>
                <w:szCs w:val="18"/>
                <w:lang w:val="en-US"/>
              </w:rPr>
              <w:t>open</w:t>
            </w:r>
            <w:r w:rsidR="00CB737F">
              <w:rPr>
                <w:sz w:val="18"/>
                <w:szCs w:val="18"/>
                <w:lang w:val="en-US"/>
              </w:rPr>
              <w:t xml:space="preserve"> </w:t>
            </w:r>
            <w:r>
              <w:rPr>
                <w:sz w:val="18"/>
                <w:szCs w:val="18"/>
                <w:lang w:val="en-US"/>
              </w:rPr>
              <w:t>space</w:t>
            </w:r>
            <w:r w:rsidR="00CB737F">
              <w:rPr>
                <w:sz w:val="18"/>
                <w:szCs w:val="18"/>
                <w:lang w:val="en-US"/>
              </w:rPr>
              <w:t xml:space="preserve"> </w:t>
            </w:r>
            <w:r>
              <w:rPr>
                <w:sz w:val="18"/>
                <w:szCs w:val="18"/>
                <w:lang w:val="en-US"/>
              </w:rPr>
              <w:t>network.</w:t>
            </w:r>
          </w:p>
        </w:tc>
      </w:tr>
      <w:tr w:rsidR="00386CB4" w:rsidRPr="006714D7" w14:paraId="0FBACC77" w14:textId="77777777" w:rsidTr="00B70E92">
        <w:tc>
          <w:tcPr>
            <w:tcW w:w="1673" w:type="dxa"/>
            <w:shd w:val="clear" w:color="auto" w:fill="B6DDE8" w:themeFill="accent5" w:themeFillTint="66"/>
          </w:tcPr>
          <w:p w14:paraId="293211E4" w14:textId="1CB505AF" w:rsidR="00386CB4" w:rsidRPr="00C12606" w:rsidRDefault="00386CB4" w:rsidP="00386CB4">
            <w:pPr>
              <w:rPr>
                <w:sz w:val="18"/>
                <w:szCs w:val="18"/>
                <w:lang w:val="en-US"/>
              </w:rPr>
            </w:pPr>
            <w:r w:rsidRPr="00C12606">
              <w:rPr>
                <w:sz w:val="18"/>
                <w:szCs w:val="18"/>
                <w:lang w:val="en-US"/>
              </w:rPr>
              <w:t>Plumpton</w:t>
            </w:r>
            <w:r w:rsidR="00CB737F">
              <w:rPr>
                <w:sz w:val="18"/>
                <w:szCs w:val="18"/>
                <w:lang w:val="en-US"/>
              </w:rPr>
              <w:t xml:space="preserve"> </w:t>
            </w:r>
            <w:r w:rsidR="00E27EBC">
              <w:rPr>
                <w:sz w:val="18"/>
                <w:szCs w:val="18"/>
                <w:lang w:val="en-US"/>
              </w:rPr>
              <w:t>Local</w:t>
            </w:r>
            <w:r w:rsidR="00CB737F">
              <w:rPr>
                <w:sz w:val="18"/>
                <w:szCs w:val="18"/>
                <w:lang w:val="en-US"/>
              </w:rPr>
              <w:t xml:space="preserve"> </w:t>
            </w:r>
            <w:r w:rsidR="00E27EBC">
              <w:rPr>
                <w:sz w:val="18"/>
                <w:szCs w:val="18"/>
                <w:lang w:val="en-US"/>
              </w:rPr>
              <w:t>Convenience</w:t>
            </w:r>
            <w:r w:rsidR="00CB737F">
              <w:rPr>
                <w:sz w:val="18"/>
                <w:szCs w:val="18"/>
                <w:lang w:val="en-US"/>
              </w:rPr>
              <w:t xml:space="preserve"> </w:t>
            </w:r>
            <w:r w:rsidR="00E27EBC">
              <w:rPr>
                <w:sz w:val="18"/>
                <w:szCs w:val="18"/>
                <w:lang w:val="en-US"/>
              </w:rPr>
              <w:t>Centre</w:t>
            </w:r>
          </w:p>
          <w:p w14:paraId="00E52010" w14:textId="77777777" w:rsidR="00386CB4" w:rsidRPr="00C12606" w:rsidRDefault="00C12606" w:rsidP="00386CB4">
            <w:pPr>
              <w:rPr>
                <w:sz w:val="18"/>
                <w:szCs w:val="18"/>
                <w:lang w:val="en-US"/>
              </w:rPr>
            </w:pPr>
            <w:r>
              <w:rPr>
                <w:sz w:val="18"/>
                <w:szCs w:val="18"/>
                <w:lang w:val="en-US"/>
              </w:rPr>
              <w:t>(LCC</w:t>
            </w:r>
            <w:r w:rsidR="00386CB4" w:rsidRPr="00C12606">
              <w:rPr>
                <w:sz w:val="18"/>
                <w:szCs w:val="18"/>
                <w:lang w:val="en-US"/>
              </w:rPr>
              <w:t>)</w:t>
            </w:r>
          </w:p>
          <w:p w14:paraId="710BBD2F" w14:textId="77777777" w:rsidR="00386CB4" w:rsidRPr="00C12606" w:rsidRDefault="00386CB4" w:rsidP="00386CB4">
            <w:pPr>
              <w:rPr>
                <w:sz w:val="18"/>
                <w:szCs w:val="18"/>
                <w:lang w:val="en-US"/>
              </w:rPr>
            </w:pPr>
          </w:p>
        </w:tc>
        <w:tc>
          <w:tcPr>
            <w:tcW w:w="1748" w:type="dxa"/>
            <w:shd w:val="clear" w:color="auto" w:fill="B6DDE8" w:themeFill="accent5" w:themeFillTint="66"/>
          </w:tcPr>
          <w:p w14:paraId="6A6596D4" w14:textId="2AD95763" w:rsidR="00386CB4" w:rsidRPr="00C12606" w:rsidRDefault="00FE52D8" w:rsidP="00FE52D8">
            <w:pPr>
              <w:jc w:val="center"/>
              <w:rPr>
                <w:sz w:val="18"/>
                <w:szCs w:val="18"/>
                <w:lang w:val="en-US"/>
              </w:rPr>
            </w:pPr>
            <w:r>
              <w:rPr>
                <w:sz w:val="18"/>
                <w:szCs w:val="18"/>
                <w:lang w:val="en-US"/>
              </w:rPr>
              <w:t>500</w:t>
            </w:r>
            <w:r w:rsidR="00CB737F">
              <w:rPr>
                <w:sz w:val="18"/>
                <w:szCs w:val="18"/>
                <w:lang w:val="en-US"/>
              </w:rPr>
              <w:t xml:space="preserve"> </w:t>
            </w:r>
            <w:r w:rsidR="00386CB4" w:rsidRPr="00C12606">
              <w:rPr>
                <w:sz w:val="18"/>
                <w:szCs w:val="18"/>
                <w:lang w:val="en-US"/>
              </w:rPr>
              <w:t>m</w:t>
            </w:r>
            <w:r w:rsidR="00386CB4" w:rsidRPr="00C12606">
              <w:rPr>
                <w:sz w:val="18"/>
                <w:szCs w:val="18"/>
                <w:vertAlign w:val="superscript"/>
                <w:lang w:val="en-US"/>
              </w:rPr>
              <w:t>2</w:t>
            </w:r>
          </w:p>
        </w:tc>
        <w:tc>
          <w:tcPr>
            <w:tcW w:w="2396" w:type="dxa"/>
            <w:shd w:val="clear" w:color="auto" w:fill="B6DDE8" w:themeFill="accent5" w:themeFillTint="66"/>
          </w:tcPr>
          <w:p w14:paraId="565837D4" w14:textId="0E7727AA" w:rsidR="00386CB4" w:rsidRPr="00C12606" w:rsidRDefault="00FE52D8" w:rsidP="00386CB4">
            <w:pPr>
              <w:jc w:val="center"/>
              <w:rPr>
                <w:sz w:val="18"/>
                <w:szCs w:val="18"/>
                <w:lang w:val="en-US"/>
              </w:rPr>
            </w:pPr>
            <w:r>
              <w:rPr>
                <w:sz w:val="18"/>
                <w:szCs w:val="18"/>
                <w:lang w:val="en-US"/>
              </w:rPr>
              <w:t>500</w:t>
            </w:r>
            <w:r w:rsidR="00CB737F">
              <w:rPr>
                <w:sz w:val="18"/>
                <w:szCs w:val="18"/>
                <w:lang w:val="en-US"/>
              </w:rPr>
              <w:t xml:space="preserve"> </w:t>
            </w:r>
            <w:r w:rsidR="00386CB4" w:rsidRPr="00C12606">
              <w:rPr>
                <w:sz w:val="18"/>
                <w:szCs w:val="18"/>
                <w:lang w:val="en-US"/>
              </w:rPr>
              <w:t>m</w:t>
            </w:r>
            <w:r w:rsidR="00386CB4" w:rsidRPr="00C12606">
              <w:rPr>
                <w:sz w:val="18"/>
                <w:szCs w:val="18"/>
                <w:vertAlign w:val="superscript"/>
                <w:lang w:val="en-US"/>
              </w:rPr>
              <w:t>2</w:t>
            </w:r>
          </w:p>
        </w:tc>
        <w:tc>
          <w:tcPr>
            <w:tcW w:w="3213" w:type="dxa"/>
            <w:shd w:val="clear" w:color="auto" w:fill="B6DDE8" w:themeFill="accent5" w:themeFillTint="66"/>
          </w:tcPr>
          <w:p w14:paraId="1162A0AD" w14:textId="548FA1AE" w:rsidR="00386CB4" w:rsidRPr="00C12606" w:rsidRDefault="00344079" w:rsidP="00C05257">
            <w:pPr>
              <w:rPr>
                <w:sz w:val="18"/>
                <w:szCs w:val="18"/>
                <w:lang w:val="en-US"/>
              </w:rPr>
            </w:pPr>
            <w:r>
              <w:rPr>
                <w:sz w:val="18"/>
                <w:szCs w:val="18"/>
                <w:lang w:val="en-US"/>
              </w:rPr>
              <w:t>To</w:t>
            </w:r>
            <w:r w:rsidR="00CB737F">
              <w:rPr>
                <w:sz w:val="18"/>
                <w:szCs w:val="18"/>
                <w:lang w:val="en-US"/>
              </w:rPr>
              <w:t xml:space="preserve"> </w:t>
            </w:r>
            <w:r>
              <w:rPr>
                <w:sz w:val="18"/>
                <w:szCs w:val="18"/>
                <w:lang w:val="en-US"/>
              </w:rPr>
              <w:t>provide</w:t>
            </w:r>
            <w:r w:rsidR="00CB737F">
              <w:rPr>
                <w:sz w:val="18"/>
                <w:szCs w:val="18"/>
                <w:lang w:val="en-US"/>
              </w:rPr>
              <w:t xml:space="preserve"> </w:t>
            </w:r>
            <w:r>
              <w:rPr>
                <w:sz w:val="18"/>
                <w:szCs w:val="18"/>
                <w:lang w:val="en-US"/>
              </w:rPr>
              <w:t>top-up</w:t>
            </w:r>
            <w:r w:rsidR="00CB737F">
              <w:rPr>
                <w:sz w:val="18"/>
                <w:szCs w:val="18"/>
                <w:lang w:val="en-US"/>
              </w:rPr>
              <w:t xml:space="preserve"> </w:t>
            </w:r>
            <w:r>
              <w:rPr>
                <w:sz w:val="18"/>
                <w:szCs w:val="18"/>
                <w:lang w:val="en-US"/>
              </w:rPr>
              <w:t>groceries</w:t>
            </w:r>
            <w:r w:rsidR="00CB737F">
              <w:rPr>
                <w:sz w:val="18"/>
                <w:szCs w:val="18"/>
                <w:lang w:val="en-US"/>
              </w:rPr>
              <w:t xml:space="preserve"> </w:t>
            </w:r>
            <w:r>
              <w:rPr>
                <w:sz w:val="18"/>
                <w:szCs w:val="18"/>
                <w:lang w:val="en-US"/>
              </w:rPr>
              <w:t>and</w:t>
            </w:r>
            <w:r w:rsidR="00CB737F">
              <w:rPr>
                <w:sz w:val="18"/>
                <w:szCs w:val="18"/>
                <w:lang w:val="en-US"/>
              </w:rPr>
              <w:t xml:space="preserve"> </w:t>
            </w:r>
            <w:r>
              <w:rPr>
                <w:sz w:val="18"/>
                <w:szCs w:val="18"/>
                <w:lang w:val="en-US"/>
              </w:rPr>
              <w:t>local</w:t>
            </w:r>
            <w:r w:rsidR="00CB737F">
              <w:rPr>
                <w:sz w:val="18"/>
                <w:szCs w:val="18"/>
                <w:lang w:val="en-US"/>
              </w:rPr>
              <w:t xml:space="preserve"> </w:t>
            </w:r>
            <w:r>
              <w:rPr>
                <w:sz w:val="18"/>
                <w:szCs w:val="18"/>
                <w:lang w:val="en-US"/>
              </w:rPr>
              <w:t>services</w:t>
            </w:r>
            <w:r w:rsidR="00CB737F">
              <w:rPr>
                <w:sz w:val="18"/>
                <w:szCs w:val="18"/>
                <w:lang w:val="en-US"/>
              </w:rPr>
              <w:t xml:space="preserve"> </w:t>
            </w:r>
            <w:r>
              <w:rPr>
                <w:sz w:val="18"/>
                <w:szCs w:val="18"/>
                <w:lang w:val="en-US"/>
              </w:rPr>
              <w:t>for</w:t>
            </w:r>
            <w:r w:rsidR="00CB737F">
              <w:rPr>
                <w:sz w:val="18"/>
                <w:szCs w:val="18"/>
                <w:lang w:val="en-US"/>
              </w:rPr>
              <w:t xml:space="preserve"> </w:t>
            </w:r>
            <w:r>
              <w:rPr>
                <w:sz w:val="18"/>
                <w:szCs w:val="18"/>
                <w:lang w:val="en-US"/>
              </w:rPr>
              <w:t>the</w:t>
            </w:r>
            <w:r w:rsidR="00CB737F">
              <w:rPr>
                <w:sz w:val="18"/>
                <w:szCs w:val="18"/>
                <w:lang w:val="en-US"/>
              </w:rPr>
              <w:t xml:space="preserve"> </w:t>
            </w:r>
            <w:r>
              <w:rPr>
                <w:sz w:val="18"/>
                <w:szCs w:val="18"/>
                <w:lang w:val="en-US"/>
              </w:rPr>
              <w:t>area</w:t>
            </w:r>
            <w:r w:rsidR="00CB737F">
              <w:rPr>
                <w:sz w:val="18"/>
                <w:szCs w:val="18"/>
                <w:lang w:val="en-US"/>
              </w:rPr>
              <w:t xml:space="preserve"> </w:t>
            </w:r>
            <w:r>
              <w:rPr>
                <w:sz w:val="18"/>
                <w:szCs w:val="18"/>
                <w:lang w:val="en-US"/>
              </w:rPr>
              <w:t>in</w:t>
            </w:r>
            <w:r w:rsidR="00CB737F">
              <w:rPr>
                <w:sz w:val="18"/>
                <w:szCs w:val="18"/>
                <w:lang w:val="en-US"/>
              </w:rPr>
              <w:t xml:space="preserve"> </w:t>
            </w:r>
            <w:r>
              <w:rPr>
                <w:sz w:val="18"/>
                <w:szCs w:val="18"/>
                <w:lang w:val="en-US"/>
              </w:rPr>
              <w:t>the</w:t>
            </w:r>
            <w:r w:rsidR="00CB737F">
              <w:rPr>
                <w:sz w:val="18"/>
                <w:szCs w:val="18"/>
                <w:lang w:val="en-US"/>
              </w:rPr>
              <w:t xml:space="preserve"> </w:t>
            </w:r>
            <w:r>
              <w:rPr>
                <w:sz w:val="18"/>
                <w:szCs w:val="18"/>
                <w:lang w:val="en-US"/>
              </w:rPr>
              <w:t>south-east</w:t>
            </w:r>
            <w:r w:rsidR="00CB737F">
              <w:rPr>
                <w:sz w:val="18"/>
                <w:szCs w:val="18"/>
                <w:lang w:val="en-US"/>
              </w:rPr>
              <w:t xml:space="preserve"> </w:t>
            </w:r>
            <w:r>
              <w:rPr>
                <w:sz w:val="18"/>
                <w:szCs w:val="18"/>
                <w:lang w:val="en-US"/>
              </w:rPr>
              <w:t>of</w:t>
            </w:r>
            <w:r w:rsidR="00CB737F">
              <w:rPr>
                <w:sz w:val="18"/>
                <w:szCs w:val="18"/>
                <w:lang w:val="en-US"/>
              </w:rPr>
              <w:t xml:space="preserve"> </w:t>
            </w:r>
            <w:r>
              <w:rPr>
                <w:sz w:val="18"/>
                <w:szCs w:val="18"/>
                <w:lang w:val="en-US"/>
              </w:rPr>
              <w:t>the</w:t>
            </w:r>
            <w:r w:rsidR="00CB737F">
              <w:rPr>
                <w:sz w:val="18"/>
                <w:szCs w:val="18"/>
                <w:lang w:val="en-US"/>
              </w:rPr>
              <w:t xml:space="preserve"> </w:t>
            </w:r>
            <w:r w:rsidR="00FE52D8">
              <w:rPr>
                <w:sz w:val="18"/>
                <w:szCs w:val="18"/>
                <w:lang w:val="en-US"/>
              </w:rPr>
              <w:t>P</w:t>
            </w:r>
            <w:r>
              <w:rPr>
                <w:sz w:val="18"/>
                <w:szCs w:val="18"/>
                <w:lang w:val="en-US"/>
              </w:rPr>
              <w:t>recinct,</w:t>
            </w:r>
            <w:r w:rsidR="00CB737F">
              <w:rPr>
                <w:sz w:val="18"/>
                <w:szCs w:val="18"/>
                <w:lang w:val="en-US"/>
              </w:rPr>
              <w:t xml:space="preserve"> </w:t>
            </w:r>
            <w:r>
              <w:rPr>
                <w:sz w:val="18"/>
                <w:szCs w:val="18"/>
                <w:lang w:val="en-US"/>
              </w:rPr>
              <w:t>where</w:t>
            </w:r>
            <w:r w:rsidR="00CB737F">
              <w:rPr>
                <w:sz w:val="18"/>
                <w:szCs w:val="18"/>
                <w:lang w:val="en-US"/>
              </w:rPr>
              <w:t xml:space="preserve"> </w:t>
            </w:r>
            <w:r>
              <w:rPr>
                <w:sz w:val="18"/>
                <w:szCs w:val="18"/>
                <w:lang w:val="en-US"/>
              </w:rPr>
              <w:t>residents</w:t>
            </w:r>
            <w:r w:rsidR="00CB737F">
              <w:rPr>
                <w:sz w:val="18"/>
                <w:szCs w:val="18"/>
                <w:lang w:val="en-US"/>
              </w:rPr>
              <w:t xml:space="preserve"> </w:t>
            </w:r>
            <w:r>
              <w:rPr>
                <w:sz w:val="18"/>
                <w:szCs w:val="18"/>
                <w:lang w:val="en-US"/>
              </w:rPr>
              <w:t>are</w:t>
            </w:r>
            <w:r w:rsidR="00CB737F">
              <w:rPr>
                <w:sz w:val="18"/>
                <w:szCs w:val="18"/>
                <w:lang w:val="en-US"/>
              </w:rPr>
              <w:t xml:space="preserve"> </w:t>
            </w:r>
            <w:r>
              <w:rPr>
                <w:sz w:val="18"/>
                <w:szCs w:val="18"/>
                <w:lang w:val="en-US"/>
              </w:rPr>
              <w:t>beyond</w:t>
            </w:r>
            <w:r w:rsidR="00CB737F">
              <w:rPr>
                <w:sz w:val="18"/>
                <w:szCs w:val="18"/>
                <w:lang w:val="en-US"/>
              </w:rPr>
              <w:t xml:space="preserve"> </w:t>
            </w:r>
            <w:r>
              <w:rPr>
                <w:sz w:val="18"/>
                <w:szCs w:val="18"/>
                <w:lang w:val="en-US"/>
              </w:rPr>
              <w:t>a</w:t>
            </w:r>
            <w:r w:rsidR="00CB737F">
              <w:rPr>
                <w:sz w:val="18"/>
                <w:szCs w:val="18"/>
                <w:lang w:val="en-US"/>
              </w:rPr>
              <w:t xml:space="preserve"> </w:t>
            </w:r>
            <w:r>
              <w:rPr>
                <w:sz w:val="18"/>
                <w:szCs w:val="18"/>
                <w:lang w:val="en-US"/>
              </w:rPr>
              <w:t>comfortable</w:t>
            </w:r>
            <w:r w:rsidR="00CB737F">
              <w:rPr>
                <w:sz w:val="18"/>
                <w:szCs w:val="18"/>
                <w:lang w:val="en-US"/>
              </w:rPr>
              <w:t xml:space="preserve"> </w:t>
            </w:r>
            <w:r>
              <w:rPr>
                <w:sz w:val="18"/>
                <w:szCs w:val="18"/>
                <w:lang w:val="en-US"/>
              </w:rPr>
              <w:t>walk</w:t>
            </w:r>
            <w:r w:rsidR="00CB737F">
              <w:rPr>
                <w:sz w:val="18"/>
                <w:szCs w:val="18"/>
                <w:lang w:val="en-US"/>
              </w:rPr>
              <w:t xml:space="preserve"> </w:t>
            </w:r>
            <w:r>
              <w:rPr>
                <w:sz w:val="18"/>
                <w:szCs w:val="18"/>
                <w:lang w:val="en-US"/>
              </w:rPr>
              <w:t>to</w:t>
            </w:r>
            <w:r w:rsidR="00CB737F">
              <w:rPr>
                <w:sz w:val="18"/>
                <w:szCs w:val="18"/>
                <w:lang w:val="en-US"/>
              </w:rPr>
              <w:t xml:space="preserve"> </w:t>
            </w:r>
            <w:r>
              <w:rPr>
                <w:sz w:val="18"/>
                <w:szCs w:val="18"/>
                <w:lang w:val="en-US"/>
              </w:rPr>
              <w:t>the</w:t>
            </w:r>
            <w:r w:rsidR="00CB737F">
              <w:rPr>
                <w:sz w:val="18"/>
                <w:szCs w:val="18"/>
                <w:lang w:val="en-US"/>
              </w:rPr>
              <w:t xml:space="preserve"> </w:t>
            </w:r>
            <w:r>
              <w:rPr>
                <w:sz w:val="18"/>
                <w:szCs w:val="18"/>
                <w:lang w:val="en-US"/>
              </w:rPr>
              <w:t>LTC</w:t>
            </w:r>
            <w:r w:rsidR="00CB737F">
              <w:rPr>
                <w:sz w:val="18"/>
                <w:szCs w:val="18"/>
                <w:lang w:val="en-US"/>
              </w:rPr>
              <w:t xml:space="preserve"> </w:t>
            </w:r>
            <w:r>
              <w:rPr>
                <w:sz w:val="18"/>
                <w:szCs w:val="18"/>
                <w:lang w:val="en-US"/>
              </w:rPr>
              <w:t>or</w:t>
            </w:r>
            <w:r w:rsidR="00CB737F">
              <w:rPr>
                <w:sz w:val="18"/>
                <w:szCs w:val="18"/>
                <w:lang w:val="en-US"/>
              </w:rPr>
              <w:t xml:space="preserve"> </w:t>
            </w:r>
            <w:r>
              <w:rPr>
                <w:sz w:val="18"/>
                <w:szCs w:val="18"/>
                <w:lang w:val="en-US"/>
              </w:rPr>
              <w:t>MTC.</w:t>
            </w:r>
            <w:r w:rsidR="00CB737F">
              <w:rPr>
                <w:sz w:val="18"/>
                <w:szCs w:val="18"/>
                <w:lang w:val="en-US"/>
              </w:rPr>
              <w:t xml:space="preserve"> </w:t>
            </w:r>
            <w:r w:rsidR="00C05257" w:rsidRPr="00C12606">
              <w:rPr>
                <w:sz w:val="18"/>
                <w:szCs w:val="18"/>
                <w:lang w:val="en-US"/>
              </w:rPr>
              <w:t>Co</w:t>
            </w:r>
            <w:r w:rsidR="00C05257">
              <w:rPr>
                <w:sz w:val="18"/>
                <w:szCs w:val="18"/>
                <w:lang w:val="en-US"/>
              </w:rPr>
              <w:t>-</w:t>
            </w:r>
            <w:r w:rsidR="00C05257" w:rsidRPr="00C12606">
              <w:rPr>
                <w:sz w:val="18"/>
                <w:szCs w:val="18"/>
                <w:lang w:val="en-US"/>
              </w:rPr>
              <w:t>located</w:t>
            </w:r>
            <w:r w:rsidR="00CB737F">
              <w:rPr>
                <w:sz w:val="18"/>
                <w:szCs w:val="18"/>
                <w:lang w:val="en-US"/>
              </w:rPr>
              <w:t xml:space="preserve"> </w:t>
            </w:r>
            <w:r w:rsidR="00C05257" w:rsidRPr="00C12606">
              <w:rPr>
                <w:sz w:val="18"/>
                <w:szCs w:val="18"/>
                <w:lang w:val="en-US"/>
              </w:rPr>
              <w:t>with</w:t>
            </w:r>
            <w:r w:rsidR="00CB737F">
              <w:rPr>
                <w:sz w:val="18"/>
                <w:szCs w:val="18"/>
                <w:lang w:val="en-US"/>
              </w:rPr>
              <w:t xml:space="preserve"> </w:t>
            </w:r>
            <w:r w:rsidR="00C05257" w:rsidRPr="00C12606">
              <w:rPr>
                <w:sz w:val="18"/>
                <w:szCs w:val="18"/>
                <w:lang w:val="en-US"/>
              </w:rPr>
              <w:t>a</w:t>
            </w:r>
            <w:r w:rsidR="00CB737F">
              <w:rPr>
                <w:sz w:val="18"/>
                <w:szCs w:val="18"/>
                <w:lang w:val="en-US"/>
              </w:rPr>
              <w:t xml:space="preserve"> </w:t>
            </w:r>
            <w:r w:rsidR="00C05257">
              <w:rPr>
                <w:sz w:val="18"/>
                <w:szCs w:val="18"/>
                <w:lang w:val="en-US"/>
              </w:rPr>
              <w:t>government</w:t>
            </w:r>
            <w:r w:rsidR="00CB737F">
              <w:rPr>
                <w:sz w:val="18"/>
                <w:szCs w:val="18"/>
                <w:lang w:val="en-US"/>
              </w:rPr>
              <w:t xml:space="preserve"> </w:t>
            </w:r>
            <w:r w:rsidR="00C05257" w:rsidRPr="00C12606">
              <w:rPr>
                <w:sz w:val="18"/>
                <w:szCs w:val="18"/>
                <w:lang w:val="en-US"/>
              </w:rPr>
              <w:t>primary</w:t>
            </w:r>
            <w:r w:rsidR="00CB737F">
              <w:rPr>
                <w:sz w:val="18"/>
                <w:szCs w:val="18"/>
                <w:lang w:val="en-US"/>
              </w:rPr>
              <w:t xml:space="preserve"> </w:t>
            </w:r>
            <w:r w:rsidR="00C05257" w:rsidRPr="00C12606">
              <w:rPr>
                <w:sz w:val="18"/>
                <w:szCs w:val="18"/>
                <w:lang w:val="en-US"/>
              </w:rPr>
              <w:t>school,</w:t>
            </w:r>
            <w:r w:rsidR="00CB737F">
              <w:rPr>
                <w:sz w:val="18"/>
                <w:szCs w:val="18"/>
                <w:lang w:val="en-US"/>
              </w:rPr>
              <w:t xml:space="preserve"> </w:t>
            </w:r>
            <w:r w:rsidR="00C05257" w:rsidRPr="00C12606">
              <w:rPr>
                <w:sz w:val="18"/>
                <w:szCs w:val="18"/>
                <w:lang w:val="en-US"/>
              </w:rPr>
              <w:t>community</w:t>
            </w:r>
            <w:r w:rsidR="00CB737F">
              <w:rPr>
                <w:sz w:val="18"/>
                <w:szCs w:val="18"/>
                <w:lang w:val="en-US"/>
              </w:rPr>
              <w:t xml:space="preserve"> </w:t>
            </w:r>
            <w:r w:rsidR="00C05257" w:rsidRPr="00C12606">
              <w:rPr>
                <w:sz w:val="18"/>
                <w:szCs w:val="18"/>
                <w:lang w:val="en-US"/>
              </w:rPr>
              <w:t>facilities</w:t>
            </w:r>
            <w:r w:rsidR="00CB737F">
              <w:rPr>
                <w:sz w:val="18"/>
                <w:szCs w:val="18"/>
                <w:lang w:val="en-US"/>
              </w:rPr>
              <w:t xml:space="preserve"> </w:t>
            </w:r>
            <w:r w:rsidR="00C05257" w:rsidRPr="00C12606">
              <w:rPr>
                <w:sz w:val="18"/>
                <w:szCs w:val="18"/>
                <w:lang w:val="en-US"/>
              </w:rPr>
              <w:t>and</w:t>
            </w:r>
            <w:r w:rsidR="00CB737F">
              <w:rPr>
                <w:sz w:val="18"/>
                <w:szCs w:val="18"/>
                <w:lang w:val="en-US"/>
              </w:rPr>
              <w:t xml:space="preserve"> </w:t>
            </w:r>
            <w:r w:rsidR="00C05257">
              <w:rPr>
                <w:sz w:val="18"/>
                <w:szCs w:val="18"/>
                <w:lang w:val="en-US"/>
              </w:rPr>
              <w:t>a</w:t>
            </w:r>
            <w:r w:rsidR="00CB737F">
              <w:rPr>
                <w:sz w:val="18"/>
                <w:szCs w:val="18"/>
                <w:lang w:val="en-US"/>
              </w:rPr>
              <w:t xml:space="preserve"> </w:t>
            </w:r>
            <w:r w:rsidR="00C05257" w:rsidRPr="00C12606">
              <w:rPr>
                <w:sz w:val="18"/>
                <w:szCs w:val="18"/>
                <w:lang w:val="en-US"/>
              </w:rPr>
              <w:t>s</w:t>
            </w:r>
            <w:r w:rsidR="00C05257">
              <w:rPr>
                <w:sz w:val="18"/>
                <w:szCs w:val="18"/>
                <w:lang w:val="en-US"/>
              </w:rPr>
              <w:t>porting</w:t>
            </w:r>
            <w:r w:rsidR="00CB737F">
              <w:rPr>
                <w:sz w:val="18"/>
                <w:szCs w:val="18"/>
                <w:lang w:val="en-US"/>
              </w:rPr>
              <w:t xml:space="preserve"> </w:t>
            </w:r>
            <w:r w:rsidR="00C05257">
              <w:rPr>
                <w:sz w:val="18"/>
                <w:szCs w:val="18"/>
                <w:lang w:val="en-US"/>
              </w:rPr>
              <w:t>reserve.</w:t>
            </w:r>
          </w:p>
        </w:tc>
      </w:tr>
    </w:tbl>
    <w:p w14:paraId="0C42ACE0" w14:textId="77777777" w:rsidR="00A931FB" w:rsidRDefault="00A931FB">
      <w:pPr>
        <w:rPr>
          <w:rFonts w:eastAsiaTheme="majorEastAsia" w:cstheme="majorBidi"/>
          <w:b/>
          <w:bCs/>
          <w:color w:val="FF0000"/>
          <w:sz w:val="20"/>
        </w:rPr>
      </w:pPr>
    </w:p>
    <w:p w14:paraId="32BFF409" w14:textId="00EC0BC7" w:rsidR="006554CF" w:rsidRPr="00EF2259" w:rsidRDefault="006554CF" w:rsidP="00267C45">
      <w:pPr>
        <w:pStyle w:val="Caption"/>
        <w:rPr>
          <w:rFonts w:eastAsiaTheme="majorEastAsia"/>
          <w:sz w:val="20"/>
        </w:rPr>
      </w:pPr>
      <w:r w:rsidRPr="00EF2259">
        <w:rPr>
          <w:rFonts w:eastAsiaTheme="majorEastAsia"/>
          <w:sz w:val="20"/>
        </w:rPr>
        <w:t>*Note</w:t>
      </w:r>
      <w:r w:rsidR="00CB737F">
        <w:rPr>
          <w:rFonts w:eastAsiaTheme="majorEastAsia"/>
          <w:sz w:val="20"/>
        </w:rPr>
        <w:t xml:space="preserve"> </w:t>
      </w:r>
      <w:r w:rsidRPr="00EF2259">
        <w:rPr>
          <w:rFonts w:eastAsiaTheme="majorEastAsia"/>
          <w:sz w:val="20"/>
        </w:rPr>
        <w:t>that</w:t>
      </w:r>
      <w:r w:rsidR="00CB737F">
        <w:rPr>
          <w:rFonts w:eastAsiaTheme="majorEastAsia"/>
          <w:sz w:val="20"/>
        </w:rPr>
        <w:t xml:space="preserve"> </w:t>
      </w:r>
      <w:r w:rsidRPr="00EF2259">
        <w:rPr>
          <w:rFonts w:eastAsiaTheme="majorEastAsia"/>
          <w:sz w:val="20"/>
        </w:rPr>
        <w:t>this</w:t>
      </w:r>
      <w:r w:rsidR="00CB737F">
        <w:rPr>
          <w:rFonts w:eastAsiaTheme="majorEastAsia"/>
          <w:sz w:val="20"/>
        </w:rPr>
        <w:t xml:space="preserve"> </w:t>
      </w:r>
      <w:r w:rsidRPr="00EF2259">
        <w:rPr>
          <w:rFonts w:eastAsiaTheme="majorEastAsia"/>
          <w:sz w:val="20"/>
        </w:rPr>
        <w:t>does</w:t>
      </w:r>
      <w:r w:rsidR="00CB737F">
        <w:rPr>
          <w:rFonts w:eastAsiaTheme="majorEastAsia"/>
          <w:sz w:val="20"/>
        </w:rPr>
        <w:t xml:space="preserve"> </w:t>
      </w:r>
      <w:r w:rsidRPr="00EF2259">
        <w:rPr>
          <w:rFonts w:eastAsiaTheme="majorEastAsia"/>
          <w:sz w:val="20"/>
        </w:rPr>
        <w:t>not</w:t>
      </w:r>
      <w:r w:rsidR="00CB737F">
        <w:rPr>
          <w:rFonts w:eastAsiaTheme="majorEastAsia"/>
          <w:sz w:val="20"/>
        </w:rPr>
        <w:t xml:space="preserve"> </w:t>
      </w:r>
      <w:r w:rsidRPr="00EF2259">
        <w:rPr>
          <w:rFonts w:eastAsiaTheme="majorEastAsia"/>
          <w:sz w:val="20"/>
        </w:rPr>
        <w:t>imply</w:t>
      </w:r>
      <w:r w:rsidR="00CB737F">
        <w:rPr>
          <w:rFonts w:eastAsiaTheme="majorEastAsia"/>
          <w:sz w:val="20"/>
        </w:rPr>
        <w:t xml:space="preserve"> </w:t>
      </w:r>
      <w:r w:rsidRPr="00EF2259">
        <w:rPr>
          <w:rFonts w:eastAsiaTheme="majorEastAsia"/>
          <w:sz w:val="20"/>
        </w:rPr>
        <w:t>that</w:t>
      </w:r>
      <w:r w:rsidR="00CB737F">
        <w:rPr>
          <w:rFonts w:eastAsiaTheme="majorEastAsia"/>
          <w:sz w:val="20"/>
        </w:rPr>
        <w:t xml:space="preserve"> </w:t>
      </w:r>
      <w:r w:rsidRPr="00EF2259">
        <w:rPr>
          <w:rFonts w:eastAsiaTheme="majorEastAsia"/>
          <w:sz w:val="20"/>
        </w:rPr>
        <w:t>restricted</w:t>
      </w:r>
      <w:r w:rsidR="00CB737F">
        <w:rPr>
          <w:rFonts w:eastAsiaTheme="majorEastAsia"/>
          <w:sz w:val="20"/>
        </w:rPr>
        <w:t xml:space="preserve"> </w:t>
      </w:r>
      <w:r w:rsidRPr="00EF2259">
        <w:rPr>
          <w:rFonts w:eastAsiaTheme="majorEastAsia"/>
          <w:sz w:val="20"/>
        </w:rPr>
        <w:t>uses</w:t>
      </w:r>
      <w:r w:rsidR="00CB737F">
        <w:rPr>
          <w:rFonts w:eastAsiaTheme="majorEastAsia"/>
          <w:sz w:val="20"/>
        </w:rPr>
        <w:t xml:space="preserve"> </w:t>
      </w:r>
      <w:r w:rsidRPr="00EF2259">
        <w:rPr>
          <w:rFonts w:eastAsiaTheme="majorEastAsia"/>
          <w:sz w:val="20"/>
        </w:rPr>
        <w:t>are</w:t>
      </w:r>
      <w:r w:rsidR="00CB737F">
        <w:rPr>
          <w:rFonts w:eastAsiaTheme="majorEastAsia"/>
          <w:sz w:val="20"/>
        </w:rPr>
        <w:t xml:space="preserve"> </w:t>
      </w:r>
      <w:r w:rsidRPr="00EF2259">
        <w:rPr>
          <w:rFonts w:eastAsiaTheme="majorEastAsia"/>
          <w:sz w:val="20"/>
        </w:rPr>
        <w:t>not</w:t>
      </w:r>
      <w:r w:rsidR="00CB737F">
        <w:rPr>
          <w:rFonts w:eastAsiaTheme="majorEastAsia"/>
          <w:sz w:val="20"/>
        </w:rPr>
        <w:t xml:space="preserve"> </w:t>
      </w:r>
      <w:r w:rsidRPr="00EF2259">
        <w:rPr>
          <w:rFonts w:eastAsiaTheme="majorEastAsia"/>
          <w:sz w:val="20"/>
        </w:rPr>
        <w:t>permitted,</w:t>
      </w:r>
      <w:r w:rsidR="00CB737F">
        <w:rPr>
          <w:rFonts w:eastAsiaTheme="majorEastAsia"/>
          <w:sz w:val="20"/>
        </w:rPr>
        <w:t xml:space="preserve"> </w:t>
      </w:r>
      <w:r w:rsidRPr="00EF2259">
        <w:rPr>
          <w:rFonts w:eastAsiaTheme="majorEastAsia"/>
          <w:sz w:val="20"/>
        </w:rPr>
        <w:t>but</w:t>
      </w:r>
      <w:r w:rsidR="00CB737F">
        <w:rPr>
          <w:rFonts w:eastAsiaTheme="majorEastAsia"/>
          <w:sz w:val="20"/>
        </w:rPr>
        <w:t xml:space="preserve"> </w:t>
      </w:r>
      <w:r w:rsidRPr="00EF2259">
        <w:rPr>
          <w:rFonts w:eastAsiaTheme="majorEastAsia"/>
          <w:sz w:val="20"/>
        </w:rPr>
        <w:t>they</w:t>
      </w:r>
      <w:r w:rsidR="00CB737F">
        <w:rPr>
          <w:rFonts w:eastAsiaTheme="majorEastAsia"/>
          <w:sz w:val="20"/>
        </w:rPr>
        <w:t xml:space="preserve"> </w:t>
      </w:r>
      <w:r w:rsidRPr="00EF2259">
        <w:rPr>
          <w:rFonts w:eastAsiaTheme="majorEastAsia"/>
          <w:sz w:val="20"/>
        </w:rPr>
        <w:t>are</w:t>
      </w:r>
      <w:r w:rsidR="00CB737F">
        <w:rPr>
          <w:rFonts w:eastAsiaTheme="majorEastAsia"/>
          <w:sz w:val="20"/>
        </w:rPr>
        <w:t xml:space="preserve"> </w:t>
      </w:r>
      <w:r w:rsidRPr="00EF2259">
        <w:rPr>
          <w:rFonts w:eastAsiaTheme="majorEastAsia"/>
          <w:sz w:val="20"/>
        </w:rPr>
        <w:t>not</w:t>
      </w:r>
      <w:r w:rsidR="00CB737F">
        <w:rPr>
          <w:rFonts w:eastAsiaTheme="majorEastAsia"/>
          <w:sz w:val="20"/>
        </w:rPr>
        <w:t xml:space="preserve"> </w:t>
      </w:r>
      <w:r w:rsidRPr="00EF2259">
        <w:rPr>
          <w:rFonts w:eastAsiaTheme="majorEastAsia"/>
          <w:sz w:val="20"/>
        </w:rPr>
        <w:t>included</w:t>
      </w:r>
      <w:r w:rsidR="00CB737F">
        <w:rPr>
          <w:rFonts w:eastAsiaTheme="majorEastAsia"/>
          <w:sz w:val="20"/>
        </w:rPr>
        <w:t xml:space="preserve"> </w:t>
      </w:r>
      <w:r w:rsidRPr="00EF2259">
        <w:rPr>
          <w:rFonts w:eastAsiaTheme="majorEastAsia"/>
          <w:sz w:val="20"/>
        </w:rPr>
        <w:t>within</w:t>
      </w:r>
      <w:r w:rsidR="00CB737F">
        <w:rPr>
          <w:rFonts w:eastAsiaTheme="majorEastAsia"/>
          <w:sz w:val="20"/>
        </w:rPr>
        <w:t xml:space="preserve"> </w:t>
      </w:r>
      <w:r w:rsidRPr="00EF2259">
        <w:rPr>
          <w:rFonts w:eastAsiaTheme="majorEastAsia"/>
          <w:sz w:val="20"/>
        </w:rPr>
        <w:t>this</w:t>
      </w:r>
      <w:r w:rsidR="00CB737F">
        <w:rPr>
          <w:rFonts w:eastAsiaTheme="majorEastAsia"/>
          <w:sz w:val="20"/>
        </w:rPr>
        <w:t xml:space="preserve"> </w:t>
      </w:r>
      <w:r w:rsidRPr="00EF2259">
        <w:rPr>
          <w:rFonts w:eastAsiaTheme="majorEastAsia"/>
          <w:sz w:val="20"/>
        </w:rPr>
        <w:t>floor</w:t>
      </w:r>
      <w:r w:rsidR="00CB737F">
        <w:rPr>
          <w:rFonts w:eastAsiaTheme="majorEastAsia"/>
          <w:sz w:val="20"/>
        </w:rPr>
        <w:t xml:space="preserve"> </w:t>
      </w:r>
      <w:r w:rsidRPr="00EF2259">
        <w:rPr>
          <w:rFonts w:eastAsiaTheme="majorEastAsia"/>
          <w:sz w:val="20"/>
        </w:rPr>
        <w:t>space</w:t>
      </w:r>
      <w:r w:rsidR="00CB737F">
        <w:rPr>
          <w:rFonts w:eastAsiaTheme="majorEastAsia"/>
          <w:sz w:val="20"/>
        </w:rPr>
        <w:t xml:space="preserve"> </w:t>
      </w:r>
      <w:r w:rsidRPr="00EF2259">
        <w:rPr>
          <w:rFonts w:eastAsiaTheme="majorEastAsia"/>
          <w:sz w:val="20"/>
        </w:rPr>
        <w:t>figure.</w:t>
      </w:r>
    </w:p>
    <w:p w14:paraId="0A107414" w14:textId="7325FC13" w:rsidR="007A72FB" w:rsidRPr="00EF2259" w:rsidRDefault="007A72FB" w:rsidP="007A72FB">
      <w:pPr>
        <w:pStyle w:val="Caption"/>
        <w:rPr>
          <w:sz w:val="20"/>
        </w:rPr>
      </w:pPr>
      <w:r w:rsidRPr="00EF2259">
        <w:rPr>
          <w:sz w:val="20"/>
        </w:rPr>
        <w:t>Table</w:t>
      </w:r>
      <w:r w:rsidR="00CB737F">
        <w:rPr>
          <w:sz w:val="20"/>
        </w:rPr>
        <w:t xml:space="preserve"> </w:t>
      </w:r>
      <w:r w:rsidRPr="00EF2259">
        <w:rPr>
          <w:sz w:val="20"/>
        </w:rPr>
        <w:fldChar w:fldCharType="begin"/>
      </w:r>
      <w:r w:rsidRPr="00EF2259">
        <w:rPr>
          <w:sz w:val="20"/>
        </w:rPr>
        <w:instrText xml:space="preserve"> SEQ Table \* ARABIC </w:instrText>
      </w:r>
      <w:r w:rsidRPr="00EF2259">
        <w:rPr>
          <w:sz w:val="20"/>
        </w:rPr>
        <w:fldChar w:fldCharType="separate"/>
      </w:r>
      <w:r w:rsidR="005A39A3" w:rsidRPr="00EF2259">
        <w:rPr>
          <w:noProof/>
          <w:sz w:val="20"/>
        </w:rPr>
        <w:t>5</w:t>
      </w:r>
      <w:r w:rsidRPr="00EF2259">
        <w:rPr>
          <w:sz w:val="20"/>
        </w:rPr>
        <w:fldChar w:fldCharType="end"/>
      </w:r>
      <w:r w:rsidR="00CB737F">
        <w:rPr>
          <w:sz w:val="20"/>
        </w:rPr>
        <w:t xml:space="preserve"> </w:t>
      </w:r>
      <w:r w:rsidR="00EF2259" w:rsidRPr="00EF2259">
        <w:rPr>
          <w:sz w:val="20"/>
        </w:rPr>
        <w:t>is</w:t>
      </w:r>
      <w:r w:rsidR="00CB737F">
        <w:rPr>
          <w:sz w:val="20"/>
        </w:rPr>
        <w:t xml:space="preserve"> </w:t>
      </w:r>
      <w:r w:rsidR="00EF2259" w:rsidRPr="00EF2259">
        <w:rPr>
          <w:sz w:val="20"/>
        </w:rPr>
        <w:t>the</w:t>
      </w:r>
      <w:r w:rsidR="00CB737F">
        <w:rPr>
          <w:sz w:val="20"/>
        </w:rPr>
        <w:t xml:space="preserve"> </w:t>
      </w:r>
      <w:r w:rsidR="00EF2259" w:rsidRPr="00EF2259">
        <w:rPr>
          <w:sz w:val="20"/>
        </w:rPr>
        <w:t>a</w:t>
      </w:r>
      <w:r w:rsidRPr="00EF2259">
        <w:rPr>
          <w:sz w:val="20"/>
        </w:rPr>
        <w:t>nticipated</w:t>
      </w:r>
      <w:r w:rsidR="00CB737F">
        <w:rPr>
          <w:sz w:val="20"/>
        </w:rPr>
        <w:t xml:space="preserve"> </w:t>
      </w:r>
      <w:r w:rsidRPr="00EF2259">
        <w:rPr>
          <w:sz w:val="20"/>
        </w:rPr>
        <w:t>employment</w:t>
      </w:r>
      <w:r w:rsidR="00CB737F">
        <w:rPr>
          <w:sz w:val="20"/>
        </w:rPr>
        <w:t xml:space="preserve"> </w:t>
      </w:r>
      <w:r w:rsidRPr="00EF2259">
        <w:rPr>
          <w:sz w:val="20"/>
        </w:rPr>
        <w:t>creation</w:t>
      </w:r>
      <w:r w:rsidR="00CB737F">
        <w:rPr>
          <w:sz w:val="20"/>
        </w:rPr>
        <w:t xml:space="preserve"> </w:t>
      </w:r>
      <w:r w:rsidRPr="00EF2259">
        <w:rPr>
          <w:sz w:val="20"/>
        </w:rPr>
        <w:t>in</w:t>
      </w:r>
      <w:r w:rsidR="00CB737F">
        <w:rPr>
          <w:sz w:val="20"/>
        </w:rPr>
        <w:t xml:space="preserve"> </w:t>
      </w:r>
      <w:r w:rsidRPr="00EF2259">
        <w:rPr>
          <w:sz w:val="20"/>
        </w:rPr>
        <w:t>Precinct</w:t>
      </w:r>
      <w:r w:rsidR="00EF2259" w:rsidRPr="00EF2259">
        <w:rPr>
          <w:sz w:val="20"/>
        </w:rPr>
        <w:t>.</w:t>
      </w:r>
    </w:p>
    <w:tbl>
      <w:tblPr>
        <w:tblW w:w="0" w:type="auto"/>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3440"/>
        <w:gridCol w:w="2203"/>
        <w:gridCol w:w="972"/>
        <w:gridCol w:w="1379"/>
        <w:gridCol w:w="1036"/>
      </w:tblGrid>
      <w:tr w:rsidR="00386CB4" w:rsidRPr="0073170F" w14:paraId="46A9DA9C" w14:textId="77777777" w:rsidTr="00386CB4">
        <w:tc>
          <w:tcPr>
            <w:tcW w:w="3544" w:type="dxa"/>
            <w:tcBorders>
              <w:bottom w:val="single" w:sz="12" w:space="0" w:color="FFFFFF"/>
            </w:tcBorders>
            <w:shd w:val="clear" w:color="auto" w:fill="92CDDC" w:themeFill="accent5" w:themeFillTint="99"/>
          </w:tcPr>
          <w:p w14:paraId="09C79613" w14:textId="42774817" w:rsidR="00386CB4" w:rsidRPr="00CA5EF1" w:rsidRDefault="00386CB4" w:rsidP="00386CB4">
            <w:pPr>
              <w:rPr>
                <w:b/>
                <w:caps/>
                <w:sz w:val="18"/>
                <w:szCs w:val="18"/>
              </w:rPr>
            </w:pPr>
            <w:r w:rsidRPr="00CA5EF1">
              <w:rPr>
                <w:b/>
                <w:caps/>
                <w:sz w:val="18"/>
                <w:szCs w:val="18"/>
              </w:rPr>
              <w:t>Land</w:t>
            </w:r>
            <w:r w:rsidR="00CB737F">
              <w:rPr>
                <w:b/>
                <w:caps/>
                <w:sz w:val="18"/>
                <w:szCs w:val="18"/>
              </w:rPr>
              <w:t xml:space="preserve"> </w:t>
            </w:r>
            <w:r w:rsidRPr="00CA5EF1">
              <w:rPr>
                <w:b/>
                <w:caps/>
                <w:sz w:val="18"/>
                <w:szCs w:val="18"/>
              </w:rPr>
              <w:t>Use</w:t>
            </w:r>
          </w:p>
        </w:tc>
        <w:tc>
          <w:tcPr>
            <w:tcW w:w="2268" w:type="dxa"/>
            <w:tcBorders>
              <w:bottom w:val="single" w:sz="12" w:space="0" w:color="FFFFFF"/>
            </w:tcBorders>
            <w:shd w:val="clear" w:color="auto" w:fill="92CDDC" w:themeFill="accent5" w:themeFillTint="99"/>
          </w:tcPr>
          <w:p w14:paraId="48D50163" w14:textId="77777777" w:rsidR="00386CB4" w:rsidRPr="00CA5EF1" w:rsidRDefault="00386CB4" w:rsidP="00386CB4">
            <w:pPr>
              <w:rPr>
                <w:b/>
                <w:caps/>
                <w:sz w:val="18"/>
                <w:szCs w:val="18"/>
              </w:rPr>
            </w:pPr>
            <w:r w:rsidRPr="00CA5EF1">
              <w:rPr>
                <w:b/>
                <w:caps/>
                <w:sz w:val="18"/>
                <w:szCs w:val="18"/>
              </w:rPr>
              <w:t>Measure</w:t>
            </w:r>
          </w:p>
        </w:tc>
        <w:tc>
          <w:tcPr>
            <w:tcW w:w="993" w:type="dxa"/>
            <w:tcBorders>
              <w:bottom w:val="single" w:sz="12" w:space="0" w:color="FFFFFF"/>
            </w:tcBorders>
            <w:shd w:val="clear" w:color="auto" w:fill="92CDDC" w:themeFill="accent5" w:themeFillTint="99"/>
          </w:tcPr>
          <w:p w14:paraId="2EA30C6E" w14:textId="77777777" w:rsidR="00386CB4" w:rsidRPr="00CA5EF1" w:rsidRDefault="00386CB4" w:rsidP="00386CB4">
            <w:pPr>
              <w:rPr>
                <w:b/>
                <w:caps/>
                <w:sz w:val="18"/>
                <w:szCs w:val="18"/>
              </w:rPr>
            </w:pPr>
            <w:r w:rsidRPr="00CA5EF1">
              <w:rPr>
                <w:b/>
                <w:caps/>
                <w:sz w:val="18"/>
                <w:szCs w:val="18"/>
              </w:rPr>
              <w:t>Jobs</w:t>
            </w:r>
          </w:p>
        </w:tc>
        <w:tc>
          <w:tcPr>
            <w:tcW w:w="1417" w:type="dxa"/>
            <w:tcBorders>
              <w:bottom w:val="single" w:sz="12" w:space="0" w:color="FFFFFF"/>
            </w:tcBorders>
            <w:shd w:val="clear" w:color="auto" w:fill="92CDDC" w:themeFill="accent5" w:themeFillTint="99"/>
          </w:tcPr>
          <w:p w14:paraId="4020AD28" w14:textId="2BE42B90" w:rsidR="00386CB4" w:rsidRPr="00CA5EF1" w:rsidRDefault="00386CB4" w:rsidP="00386CB4">
            <w:pPr>
              <w:rPr>
                <w:b/>
                <w:caps/>
                <w:sz w:val="18"/>
                <w:szCs w:val="18"/>
              </w:rPr>
            </w:pPr>
            <w:r w:rsidRPr="00CA5EF1">
              <w:rPr>
                <w:b/>
                <w:caps/>
                <w:sz w:val="18"/>
                <w:szCs w:val="18"/>
              </w:rPr>
              <w:t>Qty</w:t>
            </w:r>
            <w:r w:rsidR="00CB737F">
              <w:rPr>
                <w:b/>
                <w:caps/>
                <w:sz w:val="18"/>
                <w:szCs w:val="18"/>
              </w:rPr>
              <w:t xml:space="preserve"> </w:t>
            </w:r>
            <w:r w:rsidRPr="00CA5EF1">
              <w:rPr>
                <w:b/>
                <w:caps/>
                <w:sz w:val="18"/>
                <w:szCs w:val="18"/>
              </w:rPr>
              <w:t>in</w:t>
            </w:r>
            <w:r w:rsidR="00CB737F">
              <w:rPr>
                <w:b/>
                <w:caps/>
                <w:sz w:val="18"/>
                <w:szCs w:val="18"/>
              </w:rPr>
              <w:t xml:space="preserve"> </w:t>
            </w:r>
            <w:r w:rsidRPr="00CA5EF1">
              <w:rPr>
                <w:b/>
                <w:caps/>
                <w:sz w:val="18"/>
                <w:szCs w:val="18"/>
              </w:rPr>
              <w:t>PSP</w:t>
            </w:r>
          </w:p>
        </w:tc>
        <w:tc>
          <w:tcPr>
            <w:tcW w:w="1054" w:type="dxa"/>
            <w:tcBorders>
              <w:bottom w:val="single" w:sz="12" w:space="0" w:color="FFFFFF"/>
            </w:tcBorders>
            <w:shd w:val="clear" w:color="auto" w:fill="92CDDC" w:themeFill="accent5" w:themeFillTint="99"/>
          </w:tcPr>
          <w:p w14:paraId="409F9F2A" w14:textId="11B0A423" w:rsidR="00386CB4" w:rsidRPr="00CA5EF1" w:rsidRDefault="00386CB4" w:rsidP="00386CB4">
            <w:pPr>
              <w:rPr>
                <w:b/>
                <w:caps/>
                <w:sz w:val="18"/>
                <w:szCs w:val="18"/>
              </w:rPr>
            </w:pPr>
            <w:r w:rsidRPr="00CA5EF1">
              <w:rPr>
                <w:b/>
                <w:caps/>
                <w:sz w:val="18"/>
                <w:szCs w:val="18"/>
              </w:rPr>
              <w:t>Est.</w:t>
            </w:r>
            <w:r w:rsidR="00CB737F">
              <w:rPr>
                <w:b/>
                <w:caps/>
                <w:sz w:val="18"/>
                <w:szCs w:val="18"/>
              </w:rPr>
              <w:t xml:space="preserve"> </w:t>
            </w:r>
            <w:r w:rsidRPr="00CA5EF1">
              <w:rPr>
                <w:b/>
                <w:caps/>
                <w:sz w:val="18"/>
                <w:szCs w:val="18"/>
              </w:rPr>
              <w:t>Jobs</w:t>
            </w:r>
          </w:p>
        </w:tc>
      </w:tr>
      <w:tr w:rsidR="00386CB4" w:rsidRPr="006714D7" w14:paraId="18B1372A" w14:textId="77777777" w:rsidTr="00386CB4">
        <w:tc>
          <w:tcPr>
            <w:tcW w:w="3544" w:type="dxa"/>
            <w:shd w:val="clear" w:color="auto" w:fill="B6DDE8" w:themeFill="accent5" w:themeFillTint="66"/>
          </w:tcPr>
          <w:p w14:paraId="7D347007" w14:textId="43A5D356" w:rsidR="00386CB4" w:rsidRPr="00CA5EF1" w:rsidRDefault="008E6C0A" w:rsidP="00386CB4">
            <w:pPr>
              <w:pStyle w:val="TableParagraph"/>
              <w:spacing w:before="36"/>
              <w:ind w:left="80"/>
              <w:rPr>
                <w:rFonts w:eastAsia="Humnst777 BT" w:cs="Humnst777 BT"/>
                <w:sz w:val="18"/>
                <w:szCs w:val="18"/>
              </w:rPr>
            </w:pPr>
            <w:r>
              <w:rPr>
                <w:rFonts w:eastAsia="Humnst777 BT" w:cs="Humnst777 BT"/>
                <w:color w:val="282827"/>
                <w:sz w:val="18"/>
                <w:szCs w:val="18"/>
              </w:rPr>
              <w:t>Community</w:t>
            </w:r>
            <w:r w:rsidR="00CB737F">
              <w:rPr>
                <w:rFonts w:eastAsia="Humnst777 BT" w:cs="Humnst777 BT"/>
                <w:color w:val="282827"/>
                <w:sz w:val="18"/>
                <w:szCs w:val="18"/>
              </w:rPr>
              <w:t xml:space="preserve"> </w:t>
            </w:r>
            <w:proofErr w:type="spellStart"/>
            <w:r>
              <w:rPr>
                <w:rFonts w:eastAsia="Humnst777 BT" w:cs="Humnst777 BT"/>
                <w:color w:val="282827"/>
                <w:sz w:val="18"/>
                <w:szCs w:val="18"/>
              </w:rPr>
              <w:t>centre</w:t>
            </w:r>
            <w:proofErr w:type="spellEnd"/>
          </w:p>
        </w:tc>
        <w:tc>
          <w:tcPr>
            <w:tcW w:w="2268" w:type="dxa"/>
            <w:shd w:val="clear" w:color="auto" w:fill="B6DDE8" w:themeFill="accent5" w:themeFillTint="66"/>
          </w:tcPr>
          <w:p w14:paraId="5FBAC92F" w14:textId="296B8960" w:rsidR="00386CB4" w:rsidRPr="00CA5EF1" w:rsidRDefault="00386CB4" w:rsidP="00386CB4">
            <w:pPr>
              <w:pStyle w:val="TableParagraph"/>
              <w:spacing w:before="36"/>
              <w:ind w:left="70"/>
              <w:rPr>
                <w:rFonts w:eastAsia="Humnst777 BT" w:cs="Humnst777 BT"/>
                <w:sz w:val="18"/>
                <w:szCs w:val="18"/>
              </w:rPr>
            </w:pPr>
            <w:r w:rsidRPr="00CA5EF1">
              <w:rPr>
                <w:rFonts w:eastAsia="Humnst777 BT" w:cs="Humnst777 BT"/>
                <w:color w:val="282827"/>
                <w:sz w:val="18"/>
                <w:szCs w:val="18"/>
              </w:rPr>
              <w:t>Jobs</w:t>
            </w:r>
            <w:r w:rsidR="00CB737F">
              <w:rPr>
                <w:rFonts w:eastAsia="Humnst777 BT" w:cs="Humnst777 BT"/>
                <w:color w:val="282827"/>
                <w:spacing w:val="-2"/>
                <w:sz w:val="18"/>
                <w:szCs w:val="18"/>
              </w:rPr>
              <w:t xml:space="preserve"> </w:t>
            </w:r>
            <w:r w:rsidRPr="00CA5EF1">
              <w:rPr>
                <w:rFonts w:eastAsia="Humnst777 BT" w:cs="Humnst777 BT"/>
                <w:color w:val="282827"/>
                <w:sz w:val="18"/>
                <w:szCs w:val="18"/>
              </w:rPr>
              <w:t>/</w:t>
            </w:r>
            <w:r w:rsidR="00CB737F">
              <w:rPr>
                <w:rFonts w:eastAsia="Humnst777 BT" w:cs="Humnst777 BT"/>
                <w:color w:val="282827"/>
                <w:spacing w:val="-2"/>
                <w:sz w:val="18"/>
                <w:szCs w:val="18"/>
              </w:rPr>
              <w:t xml:space="preserve"> </w:t>
            </w:r>
            <w:r w:rsidRPr="00CA5EF1">
              <w:rPr>
                <w:rFonts w:eastAsia="Humnst777 BT" w:cs="Humnst777 BT"/>
                <w:color w:val="282827"/>
                <w:sz w:val="18"/>
                <w:szCs w:val="18"/>
              </w:rPr>
              <w:t>Centre</w:t>
            </w:r>
          </w:p>
        </w:tc>
        <w:tc>
          <w:tcPr>
            <w:tcW w:w="993" w:type="dxa"/>
            <w:shd w:val="clear" w:color="auto" w:fill="B6DDE8" w:themeFill="accent5" w:themeFillTint="66"/>
          </w:tcPr>
          <w:p w14:paraId="1BC4E7AB" w14:textId="77777777" w:rsidR="00386CB4" w:rsidRPr="00CA5EF1" w:rsidRDefault="00386CB4" w:rsidP="008E6C0A">
            <w:pPr>
              <w:pStyle w:val="TableParagraph"/>
              <w:spacing w:before="36"/>
              <w:ind w:right="69"/>
              <w:jc w:val="right"/>
              <w:rPr>
                <w:rFonts w:eastAsia="Humnst777 BT" w:cs="Humnst777 BT"/>
                <w:sz w:val="18"/>
                <w:szCs w:val="18"/>
              </w:rPr>
            </w:pPr>
            <w:r w:rsidRPr="00CA5EF1">
              <w:rPr>
                <w:rFonts w:eastAsia="Humnst777 BT" w:cs="Humnst777 BT"/>
                <w:color w:val="282827"/>
                <w:sz w:val="18"/>
                <w:szCs w:val="18"/>
              </w:rPr>
              <w:t>1</w:t>
            </w:r>
            <w:r w:rsidR="008E6C0A">
              <w:rPr>
                <w:rFonts w:eastAsia="Humnst777 BT" w:cs="Humnst777 BT"/>
                <w:color w:val="282827"/>
                <w:sz w:val="18"/>
                <w:szCs w:val="18"/>
              </w:rPr>
              <w:t>0</w:t>
            </w:r>
          </w:p>
        </w:tc>
        <w:tc>
          <w:tcPr>
            <w:tcW w:w="1417" w:type="dxa"/>
            <w:shd w:val="clear" w:color="auto" w:fill="B6DDE8" w:themeFill="accent5" w:themeFillTint="66"/>
          </w:tcPr>
          <w:p w14:paraId="6BF84B8F" w14:textId="78D7C847" w:rsidR="00386CB4" w:rsidRPr="00C12BFA" w:rsidRDefault="0010522C" w:rsidP="00386CB4">
            <w:pPr>
              <w:rPr>
                <w:sz w:val="18"/>
                <w:szCs w:val="18"/>
              </w:rPr>
            </w:pPr>
            <w:r>
              <w:rPr>
                <w:sz w:val="18"/>
                <w:szCs w:val="18"/>
              </w:rPr>
              <w:t>4</w:t>
            </w:r>
          </w:p>
        </w:tc>
        <w:tc>
          <w:tcPr>
            <w:tcW w:w="1054" w:type="dxa"/>
            <w:shd w:val="clear" w:color="auto" w:fill="B6DDE8" w:themeFill="accent5" w:themeFillTint="66"/>
          </w:tcPr>
          <w:p w14:paraId="2F778EE2" w14:textId="2C4B76E6" w:rsidR="00386CB4" w:rsidRPr="00C12BFA" w:rsidRDefault="0010522C" w:rsidP="00386CB4">
            <w:pPr>
              <w:rPr>
                <w:sz w:val="18"/>
                <w:szCs w:val="18"/>
              </w:rPr>
            </w:pPr>
            <w:r>
              <w:rPr>
                <w:sz w:val="18"/>
                <w:szCs w:val="18"/>
              </w:rPr>
              <w:t>40</w:t>
            </w:r>
          </w:p>
        </w:tc>
      </w:tr>
      <w:tr w:rsidR="00386CB4" w:rsidRPr="006714D7" w14:paraId="060B25B3" w14:textId="77777777" w:rsidTr="00386CB4">
        <w:tc>
          <w:tcPr>
            <w:tcW w:w="3544" w:type="dxa"/>
            <w:shd w:val="clear" w:color="auto" w:fill="B6DDE8" w:themeFill="accent5" w:themeFillTint="66"/>
          </w:tcPr>
          <w:p w14:paraId="619E0F89" w14:textId="1E12EBF8" w:rsidR="00386CB4" w:rsidRPr="00CA5EF1" w:rsidRDefault="00386CB4" w:rsidP="00386CB4">
            <w:pPr>
              <w:pStyle w:val="TableParagraph"/>
              <w:spacing w:before="36" w:line="268" w:lineRule="auto"/>
              <w:ind w:left="80" w:right="153"/>
              <w:rPr>
                <w:rFonts w:eastAsia="Humnst777 BT" w:cs="Humnst777 BT"/>
                <w:sz w:val="18"/>
                <w:szCs w:val="18"/>
              </w:rPr>
            </w:pPr>
            <w:r w:rsidRPr="00CA5EF1">
              <w:rPr>
                <w:rFonts w:eastAsia="Humnst777 BT" w:cs="Humnst777 BT"/>
                <w:color w:val="282827"/>
                <w:sz w:val="18"/>
                <w:szCs w:val="18"/>
              </w:rPr>
              <w:t>Primary</w:t>
            </w:r>
            <w:r w:rsidR="00CB737F">
              <w:rPr>
                <w:rFonts w:eastAsia="Humnst777 BT" w:cs="Humnst777 BT"/>
                <w:color w:val="282827"/>
                <w:w w:val="99"/>
                <w:sz w:val="18"/>
                <w:szCs w:val="18"/>
              </w:rPr>
              <w:t xml:space="preserve"> </w:t>
            </w:r>
            <w:r w:rsidRPr="00CA5EF1">
              <w:rPr>
                <w:rFonts w:eastAsia="Humnst777 BT" w:cs="Humnst777 BT"/>
                <w:color w:val="282827"/>
                <w:sz w:val="18"/>
                <w:szCs w:val="18"/>
              </w:rPr>
              <w:t>School</w:t>
            </w:r>
          </w:p>
        </w:tc>
        <w:tc>
          <w:tcPr>
            <w:tcW w:w="2268" w:type="dxa"/>
            <w:shd w:val="clear" w:color="auto" w:fill="B6DDE8" w:themeFill="accent5" w:themeFillTint="66"/>
          </w:tcPr>
          <w:p w14:paraId="07C6ED57" w14:textId="056DF597" w:rsidR="00386CB4" w:rsidRPr="00CA5EF1" w:rsidRDefault="00386CB4" w:rsidP="00386CB4">
            <w:pPr>
              <w:pStyle w:val="TableParagraph"/>
              <w:spacing w:before="36"/>
              <w:ind w:left="70"/>
              <w:rPr>
                <w:rFonts w:eastAsia="Humnst777 BT" w:cs="Humnst777 BT"/>
                <w:sz w:val="18"/>
                <w:szCs w:val="18"/>
              </w:rPr>
            </w:pPr>
            <w:r w:rsidRPr="00CA5EF1">
              <w:rPr>
                <w:rFonts w:eastAsia="Humnst777 BT" w:cs="Humnst777 BT"/>
                <w:color w:val="282827"/>
                <w:sz w:val="18"/>
                <w:szCs w:val="18"/>
              </w:rPr>
              <w:t>Jobs</w:t>
            </w:r>
            <w:r w:rsidR="00CB737F">
              <w:rPr>
                <w:rFonts w:eastAsia="Humnst777 BT" w:cs="Humnst777 BT"/>
                <w:color w:val="282827"/>
                <w:spacing w:val="-5"/>
                <w:sz w:val="18"/>
                <w:szCs w:val="18"/>
              </w:rPr>
              <w:t xml:space="preserve"> </w:t>
            </w:r>
            <w:r w:rsidRPr="00CA5EF1">
              <w:rPr>
                <w:rFonts w:eastAsia="Humnst777 BT" w:cs="Humnst777 BT"/>
                <w:color w:val="282827"/>
                <w:sz w:val="18"/>
                <w:szCs w:val="18"/>
              </w:rPr>
              <w:t>/</w:t>
            </w:r>
            <w:r w:rsidR="00CB737F">
              <w:rPr>
                <w:rFonts w:eastAsia="Humnst777 BT" w:cs="Humnst777 BT"/>
                <w:color w:val="282827"/>
                <w:spacing w:val="-4"/>
                <w:sz w:val="18"/>
                <w:szCs w:val="18"/>
              </w:rPr>
              <w:t xml:space="preserve"> </w:t>
            </w:r>
            <w:r w:rsidRPr="00CA5EF1">
              <w:rPr>
                <w:rFonts w:eastAsia="Humnst777 BT" w:cs="Humnst777 BT"/>
                <w:color w:val="282827"/>
                <w:sz w:val="18"/>
                <w:szCs w:val="18"/>
              </w:rPr>
              <w:t>School</w:t>
            </w:r>
          </w:p>
        </w:tc>
        <w:tc>
          <w:tcPr>
            <w:tcW w:w="993" w:type="dxa"/>
            <w:shd w:val="clear" w:color="auto" w:fill="B6DDE8" w:themeFill="accent5" w:themeFillTint="66"/>
          </w:tcPr>
          <w:p w14:paraId="758BCBAA" w14:textId="77777777" w:rsidR="00386CB4" w:rsidRPr="00CA5EF1" w:rsidRDefault="00386CB4" w:rsidP="00386CB4">
            <w:pPr>
              <w:pStyle w:val="TableParagraph"/>
              <w:spacing w:before="36"/>
              <w:ind w:right="69"/>
              <w:jc w:val="right"/>
              <w:rPr>
                <w:rFonts w:eastAsia="Humnst777 BT" w:cs="Humnst777 BT"/>
                <w:sz w:val="18"/>
                <w:szCs w:val="18"/>
              </w:rPr>
            </w:pPr>
            <w:r w:rsidRPr="00CA5EF1">
              <w:rPr>
                <w:rFonts w:eastAsia="Humnst777 BT" w:cs="Humnst777 BT"/>
                <w:color w:val="282827"/>
                <w:sz w:val="18"/>
                <w:szCs w:val="18"/>
              </w:rPr>
              <w:t>40</w:t>
            </w:r>
          </w:p>
        </w:tc>
        <w:tc>
          <w:tcPr>
            <w:tcW w:w="1417" w:type="dxa"/>
            <w:shd w:val="clear" w:color="auto" w:fill="B6DDE8" w:themeFill="accent5" w:themeFillTint="66"/>
          </w:tcPr>
          <w:p w14:paraId="0F112748" w14:textId="77777777" w:rsidR="00386CB4" w:rsidRPr="00C12BFA" w:rsidRDefault="008E6C0A" w:rsidP="00386CB4">
            <w:pPr>
              <w:rPr>
                <w:sz w:val="18"/>
                <w:szCs w:val="18"/>
              </w:rPr>
            </w:pPr>
            <w:r w:rsidRPr="00C12BFA">
              <w:rPr>
                <w:sz w:val="18"/>
                <w:szCs w:val="18"/>
              </w:rPr>
              <w:t>4</w:t>
            </w:r>
          </w:p>
        </w:tc>
        <w:tc>
          <w:tcPr>
            <w:tcW w:w="1054" w:type="dxa"/>
            <w:shd w:val="clear" w:color="auto" w:fill="B6DDE8" w:themeFill="accent5" w:themeFillTint="66"/>
          </w:tcPr>
          <w:p w14:paraId="201CA5A3" w14:textId="77777777" w:rsidR="00386CB4" w:rsidRPr="00C12BFA" w:rsidRDefault="008E6C0A" w:rsidP="00386CB4">
            <w:pPr>
              <w:rPr>
                <w:sz w:val="18"/>
                <w:szCs w:val="18"/>
              </w:rPr>
            </w:pPr>
            <w:r w:rsidRPr="00C12BFA">
              <w:rPr>
                <w:sz w:val="18"/>
                <w:szCs w:val="18"/>
              </w:rPr>
              <w:t>160</w:t>
            </w:r>
          </w:p>
        </w:tc>
      </w:tr>
      <w:tr w:rsidR="00386CB4" w:rsidRPr="006714D7" w14:paraId="4B2A4588" w14:textId="77777777" w:rsidTr="00386CB4">
        <w:tc>
          <w:tcPr>
            <w:tcW w:w="3544" w:type="dxa"/>
            <w:shd w:val="clear" w:color="auto" w:fill="B6DDE8" w:themeFill="accent5" w:themeFillTint="66"/>
          </w:tcPr>
          <w:p w14:paraId="74B20271" w14:textId="70ABFA69" w:rsidR="00386CB4" w:rsidRPr="00CA5EF1" w:rsidRDefault="00386CB4" w:rsidP="00386CB4">
            <w:pPr>
              <w:pStyle w:val="TableParagraph"/>
              <w:spacing w:before="36" w:line="268" w:lineRule="auto"/>
              <w:ind w:left="79" w:right="367"/>
              <w:rPr>
                <w:rFonts w:eastAsia="Humnst777 BT" w:cs="Humnst777 BT"/>
                <w:sz w:val="18"/>
                <w:szCs w:val="18"/>
              </w:rPr>
            </w:pPr>
            <w:r w:rsidRPr="00CA5EF1">
              <w:rPr>
                <w:rFonts w:eastAsia="Humnst777 BT" w:cs="Humnst777 BT"/>
                <w:color w:val="282827"/>
                <w:sz w:val="18"/>
                <w:szCs w:val="18"/>
              </w:rPr>
              <w:t>Secondary</w:t>
            </w:r>
            <w:r w:rsidR="00CB737F">
              <w:rPr>
                <w:rFonts w:eastAsia="Humnst777 BT" w:cs="Humnst777 BT"/>
                <w:color w:val="282827"/>
                <w:spacing w:val="-13"/>
                <w:sz w:val="18"/>
                <w:szCs w:val="18"/>
              </w:rPr>
              <w:t xml:space="preserve"> </w:t>
            </w:r>
            <w:r w:rsidRPr="00CA5EF1">
              <w:rPr>
                <w:rFonts w:eastAsia="Humnst777 BT" w:cs="Humnst777 BT"/>
                <w:color w:val="282827"/>
                <w:sz w:val="18"/>
                <w:szCs w:val="18"/>
              </w:rPr>
              <w:t>School</w:t>
            </w:r>
          </w:p>
        </w:tc>
        <w:tc>
          <w:tcPr>
            <w:tcW w:w="2268" w:type="dxa"/>
            <w:shd w:val="clear" w:color="auto" w:fill="B6DDE8" w:themeFill="accent5" w:themeFillTint="66"/>
          </w:tcPr>
          <w:p w14:paraId="6C148EA7" w14:textId="2A4AD673" w:rsidR="00386CB4" w:rsidRPr="00CA5EF1" w:rsidRDefault="00386CB4" w:rsidP="00386CB4">
            <w:pPr>
              <w:pStyle w:val="TableParagraph"/>
              <w:spacing w:before="36"/>
              <w:ind w:left="69"/>
              <w:rPr>
                <w:rFonts w:eastAsia="Humnst777 BT" w:cs="Humnst777 BT"/>
                <w:sz w:val="18"/>
                <w:szCs w:val="18"/>
              </w:rPr>
            </w:pPr>
            <w:r w:rsidRPr="00CA5EF1">
              <w:rPr>
                <w:rFonts w:eastAsia="Humnst777 BT" w:cs="Humnst777 BT"/>
                <w:color w:val="282827"/>
                <w:sz w:val="18"/>
                <w:szCs w:val="18"/>
              </w:rPr>
              <w:t>Jobs</w:t>
            </w:r>
            <w:r w:rsidR="00CB737F">
              <w:rPr>
                <w:rFonts w:eastAsia="Humnst777 BT" w:cs="Humnst777 BT"/>
                <w:color w:val="282827"/>
                <w:spacing w:val="-5"/>
                <w:sz w:val="18"/>
                <w:szCs w:val="18"/>
              </w:rPr>
              <w:t xml:space="preserve"> </w:t>
            </w:r>
            <w:r w:rsidRPr="00CA5EF1">
              <w:rPr>
                <w:rFonts w:eastAsia="Humnst777 BT" w:cs="Humnst777 BT"/>
                <w:color w:val="282827"/>
                <w:sz w:val="18"/>
                <w:szCs w:val="18"/>
              </w:rPr>
              <w:t>/</w:t>
            </w:r>
            <w:r w:rsidR="00CB737F">
              <w:rPr>
                <w:rFonts w:eastAsia="Humnst777 BT" w:cs="Humnst777 BT"/>
                <w:color w:val="282827"/>
                <w:spacing w:val="-4"/>
                <w:sz w:val="18"/>
                <w:szCs w:val="18"/>
              </w:rPr>
              <w:t xml:space="preserve"> </w:t>
            </w:r>
            <w:r w:rsidRPr="00CA5EF1">
              <w:rPr>
                <w:rFonts w:eastAsia="Humnst777 BT" w:cs="Humnst777 BT"/>
                <w:color w:val="282827"/>
                <w:sz w:val="18"/>
                <w:szCs w:val="18"/>
              </w:rPr>
              <w:t>School</w:t>
            </w:r>
          </w:p>
        </w:tc>
        <w:tc>
          <w:tcPr>
            <w:tcW w:w="993" w:type="dxa"/>
            <w:shd w:val="clear" w:color="auto" w:fill="B6DDE8" w:themeFill="accent5" w:themeFillTint="66"/>
          </w:tcPr>
          <w:p w14:paraId="6BB18232" w14:textId="77777777" w:rsidR="00386CB4" w:rsidRPr="00CA5EF1" w:rsidRDefault="00386CB4" w:rsidP="00386CB4">
            <w:pPr>
              <w:pStyle w:val="TableParagraph"/>
              <w:spacing w:before="36"/>
              <w:ind w:right="70"/>
              <w:jc w:val="right"/>
              <w:rPr>
                <w:rFonts w:eastAsia="Humnst777 BT" w:cs="Humnst777 BT"/>
                <w:sz w:val="18"/>
                <w:szCs w:val="18"/>
              </w:rPr>
            </w:pPr>
            <w:r w:rsidRPr="00CA5EF1">
              <w:rPr>
                <w:rFonts w:eastAsia="Humnst777 BT" w:cs="Humnst777 BT"/>
                <w:color w:val="282827"/>
                <w:sz w:val="18"/>
                <w:szCs w:val="18"/>
              </w:rPr>
              <w:t>90</w:t>
            </w:r>
          </w:p>
        </w:tc>
        <w:tc>
          <w:tcPr>
            <w:tcW w:w="1417" w:type="dxa"/>
            <w:shd w:val="clear" w:color="auto" w:fill="B6DDE8" w:themeFill="accent5" w:themeFillTint="66"/>
          </w:tcPr>
          <w:p w14:paraId="13DC96CD" w14:textId="77777777" w:rsidR="00386CB4" w:rsidRPr="00C12BFA" w:rsidRDefault="008E6C0A" w:rsidP="00386CB4">
            <w:pPr>
              <w:rPr>
                <w:sz w:val="18"/>
                <w:szCs w:val="18"/>
              </w:rPr>
            </w:pPr>
            <w:r w:rsidRPr="00C12BFA">
              <w:rPr>
                <w:sz w:val="18"/>
                <w:szCs w:val="18"/>
              </w:rPr>
              <w:t>2</w:t>
            </w:r>
          </w:p>
        </w:tc>
        <w:tc>
          <w:tcPr>
            <w:tcW w:w="1054" w:type="dxa"/>
            <w:shd w:val="clear" w:color="auto" w:fill="B6DDE8" w:themeFill="accent5" w:themeFillTint="66"/>
          </w:tcPr>
          <w:p w14:paraId="1091F9D6" w14:textId="77777777" w:rsidR="00386CB4" w:rsidRPr="00C12BFA" w:rsidRDefault="008E6C0A" w:rsidP="00386CB4">
            <w:pPr>
              <w:rPr>
                <w:sz w:val="18"/>
                <w:szCs w:val="18"/>
              </w:rPr>
            </w:pPr>
            <w:r w:rsidRPr="00C12BFA">
              <w:rPr>
                <w:sz w:val="18"/>
                <w:szCs w:val="18"/>
              </w:rPr>
              <w:t>180</w:t>
            </w:r>
          </w:p>
        </w:tc>
      </w:tr>
      <w:tr w:rsidR="00386CB4" w:rsidRPr="006714D7" w14:paraId="4A958F09" w14:textId="77777777" w:rsidTr="00386CB4">
        <w:tc>
          <w:tcPr>
            <w:tcW w:w="3544" w:type="dxa"/>
            <w:shd w:val="clear" w:color="auto" w:fill="B6DDE8" w:themeFill="accent5" w:themeFillTint="66"/>
          </w:tcPr>
          <w:p w14:paraId="2FBA547D" w14:textId="1617FDD1" w:rsidR="00386CB4" w:rsidRPr="00CA5EF1" w:rsidRDefault="008E6C0A" w:rsidP="00386CB4">
            <w:pPr>
              <w:pStyle w:val="TableParagraph"/>
              <w:spacing w:before="36"/>
              <w:ind w:left="79"/>
              <w:rPr>
                <w:rFonts w:eastAsia="Humnst777 BT" w:cs="Humnst777 BT"/>
                <w:sz w:val="18"/>
                <w:szCs w:val="18"/>
              </w:rPr>
            </w:pPr>
            <w:r>
              <w:rPr>
                <w:rFonts w:eastAsia="Humnst777 BT" w:cs="Humnst777 BT"/>
                <w:color w:val="282827"/>
                <w:sz w:val="18"/>
                <w:szCs w:val="18"/>
              </w:rPr>
              <w:t>Other</w:t>
            </w:r>
            <w:r w:rsidR="00CB737F">
              <w:rPr>
                <w:rFonts w:eastAsia="Humnst777 BT" w:cs="Humnst777 BT"/>
                <w:color w:val="282827"/>
                <w:sz w:val="18"/>
                <w:szCs w:val="18"/>
              </w:rPr>
              <w:t xml:space="preserve"> </w:t>
            </w:r>
            <w:r>
              <w:rPr>
                <w:rFonts w:eastAsia="Humnst777 BT" w:cs="Humnst777 BT"/>
                <w:color w:val="282827"/>
                <w:sz w:val="18"/>
                <w:szCs w:val="18"/>
              </w:rPr>
              <w:t>community</w:t>
            </w:r>
            <w:r w:rsidR="00CB737F">
              <w:rPr>
                <w:rFonts w:eastAsia="Humnst777 BT" w:cs="Humnst777 BT"/>
                <w:color w:val="282827"/>
                <w:sz w:val="18"/>
                <w:szCs w:val="18"/>
              </w:rPr>
              <w:t xml:space="preserve"> </w:t>
            </w:r>
            <w:r>
              <w:rPr>
                <w:rFonts w:eastAsia="Humnst777 BT" w:cs="Humnst777 BT"/>
                <w:color w:val="282827"/>
                <w:sz w:val="18"/>
                <w:szCs w:val="18"/>
              </w:rPr>
              <w:t>services</w:t>
            </w:r>
            <w:r w:rsidR="00CB737F">
              <w:rPr>
                <w:rFonts w:eastAsia="Humnst777 BT" w:cs="Humnst777 BT"/>
                <w:color w:val="282827"/>
                <w:sz w:val="18"/>
                <w:szCs w:val="18"/>
              </w:rPr>
              <w:t xml:space="preserve"> </w:t>
            </w:r>
            <w:r>
              <w:rPr>
                <w:rFonts w:eastAsia="Humnst777 BT" w:cs="Humnst777 BT"/>
                <w:color w:val="282827"/>
                <w:sz w:val="18"/>
                <w:szCs w:val="18"/>
              </w:rPr>
              <w:t>(medical,</w:t>
            </w:r>
            <w:r w:rsidR="00CB737F">
              <w:rPr>
                <w:rFonts w:eastAsia="Humnst777 BT" w:cs="Humnst777 BT"/>
                <w:color w:val="282827"/>
                <w:sz w:val="18"/>
                <w:szCs w:val="18"/>
              </w:rPr>
              <w:t xml:space="preserve"> </w:t>
            </w:r>
            <w:r>
              <w:rPr>
                <w:rFonts w:eastAsia="Humnst777 BT" w:cs="Humnst777 BT"/>
                <w:color w:val="282827"/>
                <w:sz w:val="18"/>
                <w:szCs w:val="18"/>
              </w:rPr>
              <w:t>NGO</w:t>
            </w:r>
            <w:r w:rsidR="00CB737F">
              <w:rPr>
                <w:rFonts w:eastAsia="Humnst777 BT" w:cs="Humnst777 BT"/>
                <w:color w:val="282827"/>
                <w:sz w:val="18"/>
                <w:szCs w:val="18"/>
              </w:rPr>
              <w:t xml:space="preserve"> </w:t>
            </w:r>
            <w:proofErr w:type="spellStart"/>
            <w:r>
              <w:rPr>
                <w:rFonts w:eastAsia="Humnst777 BT" w:cs="Humnst777 BT"/>
                <w:color w:val="282827"/>
                <w:sz w:val="18"/>
                <w:szCs w:val="18"/>
              </w:rPr>
              <w:t>etc</w:t>
            </w:r>
            <w:proofErr w:type="spellEnd"/>
            <w:r>
              <w:rPr>
                <w:rFonts w:eastAsia="Humnst777 BT" w:cs="Humnst777 BT"/>
                <w:color w:val="282827"/>
                <w:sz w:val="18"/>
                <w:szCs w:val="18"/>
              </w:rPr>
              <w:t>)</w:t>
            </w:r>
          </w:p>
        </w:tc>
        <w:tc>
          <w:tcPr>
            <w:tcW w:w="2268" w:type="dxa"/>
            <w:shd w:val="clear" w:color="auto" w:fill="B6DDE8" w:themeFill="accent5" w:themeFillTint="66"/>
          </w:tcPr>
          <w:p w14:paraId="1A481056" w14:textId="1C658F54" w:rsidR="00386CB4" w:rsidRPr="00CA5EF1" w:rsidRDefault="008E6C0A" w:rsidP="008E6C0A">
            <w:pPr>
              <w:pStyle w:val="TableParagraph"/>
              <w:spacing w:before="36"/>
              <w:ind w:left="69"/>
              <w:rPr>
                <w:rFonts w:eastAsia="Humnst777 BT" w:cs="Humnst777 BT"/>
                <w:sz w:val="18"/>
                <w:szCs w:val="18"/>
              </w:rPr>
            </w:pPr>
            <w:r>
              <w:rPr>
                <w:rFonts w:eastAsia="Humnst777 BT" w:cs="Humnst777 BT"/>
                <w:color w:val="282827"/>
                <w:sz w:val="18"/>
                <w:szCs w:val="18"/>
              </w:rPr>
              <w:t>1</w:t>
            </w:r>
            <w:r w:rsidR="00CB737F">
              <w:rPr>
                <w:rFonts w:eastAsia="Humnst777 BT" w:cs="Humnst777 BT"/>
                <w:color w:val="282827"/>
                <w:sz w:val="18"/>
                <w:szCs w:val="18"/>
              </w:rPr>
              <w:t xml:space="preserve"> </w:t>
            </w:r>
            <w:r w:rsidR="00386CB4" w:rsidRPr="00CA5EF1">
              <w:rPr>
                <w:rFonts w:eastAsia="Humnst777 BT" w:cs="Humnst777 BT"/>
                <w:color w:val="282827"/>
                <w:sz w:val="18"/>
                <w:szCs w:val="18"/>
              </w:rPr>
              <w:t>Job</w:t>
            </w:r>
            <w:r w:rsidR="00CB737F">
              <w:rPr>
                <w:rFonts w:eastAsia="Humnst777 BT" w:cs="Humnst777 BT"/>
                <w:color w:val="282827"/>
                <w:spacing w:val="-3"/>
                <w:sz w:val="18"/>
                <w:szCs w:val="18"/>
              </w:rPr>
              <w:t xml:space="preserve"> </w:t>
            </w:r>
            <w:r w:rsidR="00386CB4" w:rsidRPr="00CA5EF1">
              <w:rPr>
                <w:rFonts w:eastAsia="Humnst777 BT" w:cs="Humnst777 BT"/>
                <w:color w:val="282827"/>
                <w:sz w:val="18"/>
                <w:szCs w:val="18"/>
              </w:rPr>
              <w:t>/</w:t>
            </w:r>
            <w:r w:rsidR="00CB737F">
              <w:rPr>
                <w:rFonts w:eastAsia="Humnst777 BT" w:cs="Humnst777 BT"/>
                <w:color w:val="282827"/>
                <w:spacing w:val="-2"/>
                <w:sz w:val="18"/>
                <w:szCs w:val="18"/>
              </w:rPr>
              <w:t xml:space="preserve"> </w:t>
            </w:r>
            <w:r>
              <w:rPr>
                <w:rFonts w:eastAsia="Humnst777 BT" w:cs="Humnst777 BT"/>
                <w:color w:val="282827"/>
                <w:sz w:val="18"/>
                <w:szCs w:val="18"/>
              </w:rPr>
              <w:t>5</w:t>
            </w:r>
            <w:r w:rsidR="00386CB4" w:rsidRPr="00CA5EF1">
              <w:rPr>
                <w:rFonts w:eastAsia="Humnst777 BT" w:cs="Humnst777 BT"/>
                <w:color w:val="282827"/>
                <w:sz w:val="18"/>
                <w:szCs w:val="18"/>
              </w:rPr>
              <w:t>0</w:t>
            </w:r>
            <w:r w:rsidR="00CB737F">
              <w:rPr>
                <w:rFonts w:eastAsia="Humnst777 BT" w:cs="Humnst777 BT"/>
                <w:color w:val="282827"/>
                <w:spacing w:val="-3"/>
                <w:sz w:val="18"/>
                <w:szCs w:val="18"/>
              </w:rPr>
              <w:t xml:space="preserve"> </w:t>
            </w:r>
            <w:proofErr w:type="spellStart"/>
            <w:r w:rsidR="00386CB4" w:rsidRPr="00CA5EF1">
              <w:rPr>
                <w:rFonts w:eastAsia="Humnst777 BT" w:cs="Humnst777 BT"/>
                <w:color w:val="282827"/>
                <w:sz w:val="18"/>
                <w:szCs w:val="18"/>
              </w:rPr>
              <w:t>sqm</w:t>
            </w:r>
            <w:proofErr w:type="spellEnd"/>
          </w:p>
        </w:tc>
        <w:tc>
          <w:tcPr>
            <w:tcW w:w="993" w:type="dxa"/>
            <w:shd w:val="clear" w:color="auto" w:fill="B6DDE8" w:themeFill="accent5" w:themeFillTint="66"/>
          </w:tcPr>
          <w:p w14:paraId="59A76D4F" w14:textId="77777777" w:rsidR="00386CB4" w:rsidRPr="00CA5EF1" w:rsidRDefault="008E6C0A" w:rsidP="00386CB4">
            <w:pPr>
              <w:pStyle w:val="TableParagraph"/>
              <w:spacing w:before="36"/>
              <w:ind w:right="70"/>
              <w:jc w:val="right"/>
              <w:rPr>
                <w:rFonts w:eastAsia="Humnst777 BT" w:cs="Humnst777 BT"/>
                <w:sz w:val="18"/>
                <w:szCs w:val="18"/>
              </w:rPr>
            </w:pPr>
            <w:r>
              <w:rPr>
                <w:rFonts w:eastAsia="Humnst777 BT" w:cs="Humnst777 BT"/>
                <w:color w:val="282827"/>
                <w:sz w:val="18"/>
                <w:szCs w:val="18"/>
              </w:rPr>
              <w:t>0.02</w:t>
            </w:r>
          </w:p>
        </w:tc>
        <w:tc>
          <w:tcPr>
            <w:tcW w:w="1417" w:type="dxa"/>
            <w:shd w:val="clear" w:color="auto" w:fill="B6DDE8" w:themeFill="accent5" w:themeFillTint="66"/>
          </w:tcPr>
          <w:p w14:paraId="07196724" w14:textId="77777777" w:rsidR="00386CB4" w:rsidRPr="00C12BFA" w:rsidRDefault="008E6C0A" w:rsidP="00386CB4">
            <w:pPr>
              <w:rPr>
                <w:sz w:val="18"/>
                <w:szCs w:val="18"/>
              </w:rPr>
            </w:pPr>
            <w:r w:rsidRPr="00C12BFA">
              <w:rPr>
                <w:sz w:val="18"/>
                <w:szCs w:val="18"/>
              </w:rPr>
              <w:t>21</w:t>
            </w:r>
            <w:r w:rsidR="00C12BFA">
              <w:rPr>
                <w:sz w:val="18"/>
                <w:szCs w:val="18"/>
              </w:rPr>
              <w:t>,</w:t>
            </w:r>
            <w:r w:rsidRPr="00C12BFA">
              <w:rPr>
                <w:sz w:val="18"/>
                <w:szCs w:val="18"/>
              </w:rPr>
              <w:t>240</w:t>
            </w:r>
          </w:p>
        </w:tc>
        <w:tc>
          <w:tcPr>
            <w:tcW w:w="1054" w:type="dxa"/>
            <w:shd w:val="clear" w:color="auto" w:fill="B6DDE8" w:themeFill="accent5" w:themeFillTint="66"/>
          </w:tcPr>
          <w:p w14:paraId="749671B8" w14:textId="77777777" w:rsidR="00386CB4" w:rsidRPr="00C12BFA" w:rsidRDefault="008E6C0A" w:rsidP="00386CB4">
            <w:pPr>
              <w:rPr>
                <w:sz w:val="18"/>
                <w:szCs w:val="18"/>
              </w:rPr>
            </w:pPr>
            <w:r w:rsidRPr="00C12BFA">
              <w:rPr>
                <w:sz w:val="18"/>
                <w:szCs w:val="18"/>
              </w:rPr>
              <w:t>425</w:t>
            </w:r>
          </w:p>
        </w:tc>
      </w:tr>
      <w:tr w:rsidR="00386CB4" w:rsidRPr="006714D7" w14:paraId="194F066F" w14:textId="77777777" w:rsidTr="00386CB4">
        <w:tc>
          <w:tcPr>
            <w:tcW w:w="3544" w:type="dxa"/>
            <w:shd w:val="clear" w:color="auto" w:fill="B6DDE8" w:themeFill="accent5" w:themeFillTint="66"/>
          </w:tcPr>
          <w:p w14:paraId="669D3B63" w14:textId="2DB374FD" w:rsidR="00386CB4" w:rsidRPr="00CA5EF1" w:rsidRDefault="008E6C0A" w:rsidP="00386CB4">
            <w:pPr>
              <w:pStyle w:val="TableParagraph"/>
              <w:spacing w:before="36"/>
              <w:ind w:left="79"/>
              <w:rPr>
                <w:rFonts w:eastAsia="Humnst777 BT" w:cs="Humnst777 BT"/>
                <w:sz w:val="18"/>
                <w:szCs w:val="18"/>
              </w:rPr>
            </w:pPr>
            <w:r>
              <w:rPr>
                <w:rFonts w:eastAsia="Humnst777 BT" w:cs="Humnst777 BT"/>
                <w:color w:val="282827"/>
                <w:sz w:val="18"/>
                <w:szCs w:val="18"/>
              </w:rPr>
              <w:t>Retail</w:t>
            </w:r>
            <w:r w:rsidR="00CB737F">
              <w:rPr>
                <w:rFonts w:eastAsia="Humnst777 BT" w:cs="Humnst777 BT"/>
                <w:color w:val="282827"/>
                <w:sz w:val="18"/>
                <w:szCs w:val="18"/>
              </w:rPr>
              <w:t xml:space="preserve"> </w:t>
            </w:r>
          </w:p>
        </w:tc>
        <w:tc>
          <w:tcPr>
            <w:tcW w:w="2268" w:type="dxa"/>
            <w:shd w:val="clear" w:color="auto" w:fill="B6DDE8" w:themeFill="accent5" w:themeFillTint="66"/>
          </w:tcPr>
          <w:p w14:paraId="38FC2D1E" w14:textId="682D52D6" w:rsidR="00386CB4" w:rsidRPr="00CA5EF1" w:rsidRDefault="008E6C0A" w:rsidP="008E6C0A">
            <w:pPr>
              <w:pStyle w:val="TableParagraph"/>
              <w:spacing w:before="36"/>
              <w:ind w:left="69"/>
              <w:rPr>
                <w:rFonts w:eastAsia="Humnst777 BT" w:cs="Humnst777 BT"/>
                <w:sz w:val="18"/>
                <w:szCs w:val="18"/>
              </w:rPr>
            </w:pPr>
            <w:r>
              <w:rPr>
                <w:rFonts w:eastAsia="Humnst777 BT" w:cs="Humnst777 BT"/>
                <w:color w:val="282827"/>
                <w:sz w:val="18"/>
                <w:szCs w:val="18"/>
              </w:rPr>
              <w:t>1</w:t>
            </w:r>
            <w:r w:rsidR="00CB737F">
              <w:rPr>
                <w:rFonts w:eastAsia="Humnst777 BT" w:cs="Humnst777 BT"/>
                <w:color w:val="282827"/>
                <w:sz w:val="18"/>
                <w:szCs w:val="18"/>
              </w:rPr>
              <w:t xml:space="preserve"> </w:t>
            </w:r>
            <w:r w:rsidR="00386CB4" w:rsidRPr="00CA5EF1">
              <w:rPr>
                <w:rFonts w:eastAsia="Humnst777 BT" w:cs="Humnst777 BT"/>
                <w:color w:val="282827"/>
                <w:sz w:val="18"/>
                <w:szCs w:val="18"/>
              </w:rPr>
              <w:t>Job</w:t>
            </w:r>
            <w:r w:rsidR="00CB737F">
              <w:rPr>
                <w:rFonts w:eastAsia="Humnst777 BT" w:cs="Humnst777 BT"/>
                <w:color w:val="282827"/>
                <w:spacing w:val="-3"/>
                <w:sz w:val="18"/>
                <w:szCs w:val="18"/>
              </w:rPr>
              <w:t xml:space="preserve"> </w:t>
            </w:r>
            <w:r w:rsidR="00386CB4" w:rsidRPr="00CA5EF1">
              <w:rPr>
                <w:rFonts w:eastAsia="Humnst777 BT" w:cs="Humnst777 BT"/>
                <w:color w:val="282827"/>
                <w:sz w:val="18"/>
                <w:szCs w:val="18"/>
              </w:rPr>
              <w:t>/</w:t>
            </w:r>
            <w:r w:rsidR="00CB737F">
              <w:rPr>
                <w:rFonts w:eastAsia="Humnst777 BT" w:cs="Humnst777 BT"/>
                <w:color w:val="282827"/>
                <w:spacing w:val="-2"/>
                <w:sz w:val="18"/>
                <w:szCs w:val="18"/>
              </w:rPr>
              <w:t xml:space="preserve"> </w:t>
            </w:r>
            <w:r>
              <w:rPr>
                <w:rFonts w:eastAsia="Humnst777 BT" w:cs="Humnst777 BT"/>
                <w:color w:val="282827"/>
                <w:sz w:val="18"/>
                <w:szCs w:val="18"/>
              </w:rPr>
              <w:t>3</w:t>
            </w:r>
            <w:r w:rsidR="00386CB4" w:rsidRPr="00CA5EF1">
              <w:rPr>
                <w:rFonts w:eastAsia="Humnst777 BT" w:cs="Humnst777 BT"/>
                <w:color w:val="282827"/>
                <w:sz w:val="18"/>
                <w:szCs w:val="18"/>
              </w:rPr>
              <w:t>0</w:t>
            </w:r>
            <w:r w:rsidR="00CB737F">
              <w:rPr>
                <w:rFonts w:eastAsia="Humnst777 BT" w:cs="Humnst777 BT"/>
                <w:color w:val="282827"/>
                <w:spacing w:val="-3"/>
                <w:sz w:val="18"/>
                <w:szCs w:val="18"/>
              </w:rPr>
              <w:t xml:space="preserve"> </w:t>
            </w:r>
            <w:proofErr w:type="spellStart"/>
            <w:r w:rsidR="00386CB4" w:rsidRPr="00CA5EF1">
              <w:rPr>
                <w:rFonts w:eastAsia="Humnst777 BT" w:cs="Humnst777 BT"/>
                <w:color w:val="282827"/>
                <w:sz w:val="18"/>
                <w:szCs w:val="18"/>
              </w:rPr>
              <w:t>sqm</w:t>
            </w:r>
            <w:proofErr w:type="spellEnd"/>
          </w:p>
        </w:tc>
        <w:tc>
          <w:tcPr>
            <w:tcW w:w="993" w:type="dxa"/>
            <w:shd w:val="clear" w:color="auto" w:fill="B6DDE8" w:themeFill="accent5" w:themeFillTint="66"/>
          </w:tcPr>
          <w:p w14:paraId="3D5B9DCF" w14:textId="77777777" w:rsidR="00386CB4" w:rsidRPr="00CA5EF1" w:rsidRDefault="008E6C0A" w:rsidP="00386CB4">
            <w:pPr>
              <w:pStyle w:val="TableParagraph"/>
              <w:spacing w:before="36"/>
              <w:ind w:right="70"/>
              <w:jc w:val="right"/>
              <w:rPr>
                <w:rFonts w:eastAsia="Humnst777 BT" w:cs="Humnst777 BT"/>
                <w:sz w:val="18"/>
                <w:szCs w:val="18"/>
              </w:rPr>
            </w:pPr>
            <w:r>
              <w:rPr>
                <w:rFonts w:eastAsia="Humnst777 BT" w:cs="Humnst777 BT"/>
                <w:color w:val="282827"/>
                <w:sz w:val="18"/>
                <w:szCs w:val="18"/>
              </w:rPr>
              <w:t>0.03</w:t>
            </w:r>
          </w:p>
        </w:tc>
        <w:tc>
          <w:tcPr>
            <w:tcW w:w="1417" w:type="dxa"/>
            <w:shd w:val="clear" w:color="auto" w:fill="B6DDE8" w:themeFill="accent5" w:themeFillTint="66"/>
          </w:tcPr>
          <w:p w14:paraId="7EC1D3BB" w14:textId="77777777" w:rsidR="00386CB4" w:rsidRPr="00C12BFA" w:rsidRDefault="008E6C0A" w:rsidP="00386CB4">
            <w:pPr>
              <w:rPr>
                <w:sz w:val="18"/>
                <w:szCs w:val="18"/>
              </w:rPr>
            </w:pPr>
            <w:r w:rsidRPr="00C12BFA">
              <w:rPr>
                <w:sz w:val="18"/>
                <w:szCs w:val="18"/>
              </w:rPr>
              <w:t>84</w:t>
            </w:r>
            <w:r w:rsidR="00C12BFA">
              <w:rPr>
                <w:sz w:val="18"/>
                <w:szCs w:val="18"/>
              </w:rPr>
              <w:t>,</w:t>
            </w:r>
            <w:r w:rsidRPr="00C12BFA">
              <w:rPr>
                <w:sz w:val="18"/>
                <w:szCs w:val="18"/>
              </w:rPr>
              <w:t>960</w:t>
            </w:r>
          </w:p>
        </w:tc>
        <w:tc>
          <w:tcPr>
            <w:tcW w:w="1054" w:type="dxa"/>
            <w:shd w:val="clear" w:color="auto" w:fill="B6DDE8" w:themeFill="accent5" w:themeFillTint="66"/>
          </w:tcPr>
          <w:p w14:paraId="6CE49C59" w14:textId="661D122B" w:rsidR="00386CB4" w:rsidRPr="00C12BFA" w:rsidRDefault="008E6C0A" w:rsidP="00A26431">
            <w:pPr>
              <w:rPr>
                <w:sz w:val="18"/>
                <w:szCs w:val="18"/>
              </w:rPr>
            </w:pPr>
            <w:r w:rsidRPr="00C12BFA">
              <w:rPr>
                <w:sz w:val="18"/>
                <w:szCs w:val="18"/>
              </w:rPr>
              <w:t>2</w:t>
            </w:r>
            <w:r w:rsidR="0010522C">
              <w:rPr>
                <w:sz w:val="18"/>
                <w:szCs w:val="18"/>
              </w:rPr>
              <w:t>,</w:t>
            </w:r>
            <w:r w:rsidRPr="00C12BFA">
              <w:rPr>
                <w:sz w:val="18"/>
                <w:szCs w:val="18"/>
              </w:rPr>
              <w:t>83</w:t>
            </w:r>
            <w:r w:rsidR="00A26431">
              <w:rPr>
                <w:sz w:val="18"/>
                <w:szCs w:val="18"/>
              </w:rPr>
              <w:t>2</w:t>
            </w:r>
          </w:p>
        </w:tc>
      </w:tr>
      <w:tr w:rsidR="00386CB4" w:rsidRPr="006714D7" w14:paraId="1E1D1EC0" w14:textId="77777777" w:rsidTr="00386CB4">
        <w:tc>
          <w:tcPr>
            <w:tcW w:w="3544" w:type="dxa"/>
            <w:shd w:val="clear" w:color="auto" w:fill="B6DDE8" w:themeFill="accent5" w:themeFillTint="66"/>
          </w:tcPr>
          <w:p w14:paraId="07B68CCC" w14:textId="4AD8306A" w:rsidR="00386CB4" w:rsidRPr="00CA5EF1" w:rsidRDefault="008E6C0A" w:rsidP="00386CB4">
            <w:pPr>
              <w:pStyle w:val="TableParagraph"/>
              <w:spacing w:before="36"/>
              <w:ind w:left="79"/>
              <w:rPr>
                <w:rFonts w:eastAsia="Humnst777 BT" w:cs="Humnst777 BT"/>
                <w:sz w:val="18"/>
                <w:szCs w:val="18"/>
              </w:rPr>
            </w:pPr>
            <w:r>
              <w:rPr>
                <w:rFonts w:eastAsia="Humnst777 BT" w:cs="Humnst777 BT"/>
                <w:color w:val="282827"/>
                <w:sz w:val="18"/>
                <w:szCs w:val="18"/>
              </w:rPr>
              <w:t>Commercial/</w:t>
            </w:r>
            <w:r w:rsidR="00CB737F">
              <w:rPr>
                <w:rFonts w:eastAsia="Humnst777 BT" w:cs="Humnst777 BT"/>
                <w:color w:val="282827"/>
                <w:sz w:val="18"/>
                <w:szCs w:val="18"/>
              </w:rPr>
              <w:t xml:space="preserve"> </w:t>
            </w:r>
            <w:r>
              <w:rPr>
                <w:rFonts w:eastAsia="Humnst777 BT" w:cs="Humnst777 BT"/>
                <w:color w:val="282827"/>
                <w:sz w:val="18"/>
                <w:szCs w:val="18"/>
              </w:rPr>
              <w:t>mixed</w:t>
            </w:r>
            <w:r w:rsidR="00CB737F">
              <w:rPr>
                <w:rFonts w:eastAsia="Humnst777 BT" w:cs="Humnst777 BT"/>
                <w:color w:val="282827"/>
                <w:sz w:val="18"/>
                <w:szCs w:val="18"/>
              </w:rPr>
              <w:t xml:space="preserve"> </w:t>
            </w:r>
            <w:r>
              <w:rPr>
                <w:rFonts w:eastAsia="Humnst777 BT" w:cs="Humnst777 BT"/>
                <w:color w:val="282827"/>
                <w:sz w:val="18"/>
                <w:szCs w:val="18"/>
              </w:rPr>
              <w:t>use</w:t>
            </w:r>
          </w:p>
        </w:tc>
        <w:tc>
          <w:tcPr>
            <w:tcW w:w="2268" w:type="dxa"/>
            <w:shd w:val="clear" w:color="auto" w:fill="B6DDE8" w:themeFill="accent5" w:themeFillTint="66"/>
          </w:tcPr>
          <w:p w14:paraId="014411A1" w14:textId="6E15281E" w:rsidR="00386CB4" w:rsidRPr="00CA5EF1" w:rsidRDefault="008E6C0A" w:rsidP="00386CB4">
            <w:pPr>
              <w:pStyle w:val="TableParagraph"/>
              <w:spacing w:before="36" w:line="268" w:lineRule="auto"/>
              <w:ind w:left="69" w:right="359"/>
              <w:rPr>
                <w:rFonts w:eastAsia="Humnst777 BT" w:cs="Humnst777 BT"/>
                <w:sz w:val="18"/>
                <w:szCs w:val="18"/>
              </w:rPr>
            </w:pPr>
            <w:r>
              <w:rPr>
                <w:rFonts w:eastAsia="Humnst777 BT" w:cs="Humnst777 BT"/>
                <w:color w:val="282827"/>
                <w:sz w:val="18"/>
                <w:szCs w:val="18"/>
              </w:rPr>
              <w:t>1</w:t>
            </w:r>
            <w:r w:rsidR="00CB737F">
              <w:rPr>
                <w:rFonts w:eastAsia="Humnst777 BT" w:cs="Humnst777 BT"/>
                <w:color w:val="282827"/>
                <w:sz w:val="18"/>
                <w:szCs w:val="18"/>
              </w:rPr>
              <w:t xml:space="preserve"> </w:t>
            </w:r>
            <w:r>
              <w:rPr>
                <w:rFonts w:eastAsia="Humnst777 BT" w:cs="Humnst777 BT"/>
                <w:color w:val="282827"/>
                <w:sz w:val="18"/>
                <w:szCs w:val="18"/>
              </w:rPr>
              <w:t>Job/</w:t>
            </w:r>
            <w:r w:rsidR="00CB737F">
              <w:rPr>
                <w:rFonts w:eastAsia="Humnst777 BT" w:cs="Humnst777 BT"/>
                <w:color w:val="282827"/>
                <w:sz w:val="18"/>
                <w:szCs w:val="18"/>
              </w:rPr>
              <w:t xml:space="preserve"> </w:t>
            </w:r>
            <w:r>
              <w:rPr>
                <w:rFonts w:eastAsia="Humnst777 BT" w:cs="Humnst777 BT"/>
                <w:color w:val="282827"/>
                <w:sz w:val="18"/>
                <w:szCs w:val="18"/>
              </w:rPr>
              <w:t>20</w:t>
            </w:r>
            <w:r w:rsidR="00CB737F">
              <w:rPr>
                <w:rFonts w:eastAsia="Humnst777 BT" w:cs="Humnst777 BT"/>
                <w:color w:val="282827"/>
                <w:sz w:val="18"/>
                <w:szCs w:val="18"/>
              </w:rPr>
              <w:t xml:space="preserve"> </w:t>
            </w:r>
            <w:proofErr w:type="spellStart"/>
            <w:r>
              <w:rPr>
                <w:rFonts w:eastAsia="Humnst777 BT" w:cs="Humnst777 BT"/>
                <w:color w:val="282827"/>
                <w:sz w:val="18"/>
                <w:szCs w:val="18"/>
              </w:rPr>
              <w:t>sqm</w:t>
            </w:r>
            <w:proofErr w:type="spellEnd"/>
          </w:p>
        </w:tc>
        <w:tc>
          <w:tcPr>
            <w:tcW w:w="993" w:type="dxa"/>
            <w:shd w:val="clear" w:color="auto" w:fill="B6DDE8" w:themeFill="accent5" w:themeFillTint="66"/>
          </w:tcPr>
          <w:p w14:paraId="2B6504B6" w14:textId="77777777" w:rsidR="00386CB4" w:rsidRPr="00CA5EF1" w:rsidRDefault="008E6C0A" w:rsidP="00386CB4">
            <w:pPr>
              <w:pStyle w:val="TableParagraph"/>
              <w:spacing w:before="36"/>
              <w:ind w:right="70"/>
              <w:jc w:val="right"/>
              <w:rPr>
                <w:rFonts w:eastAsia="Humnst777 BT" w:cs="Humnst777 BT"/>
                <w:sz w:val="18"/>
                <w:szCs w:val="18"/>
              </w:rPr>
            </w:pPr>
            <w:r>
              <w:rPr>
                <w:rFonts w:eastAsia="Humnst777 BT" w:cs="Humnst777 BT"/>
                <w:color w:val="282827"/>
                <w:sz w:val="18"/>
                <w:szCs w:val="18"/>
              </w:rPr>
              <w:t>0.05</w:t>
            </w:r>
          </w:p>
        </w:tc>
        <w:tc>
          <w:tcPr>
            <w:tcW w:w="1417" w:type="dxa"/>
            <w:shd w:val="clear" w:color="auto" w:fill="B6DDE8" w:themeFill="accent5" w:themeFillTint="66"/>
          </w:tcPr>
          <w:p w14:paraId="5D728EF0" w14:textId="77777777" w:rsidR="00386CB4" w:rsidRPr="00C12BFA" w:rsidRDefault="008E6C0A" w:rsidP="00386CB4">
            <w:pPr>
              <w:rPr>
                <w:sz w:val="18"/>
                <w:szCs w:val="18"/>
              </w:rPr>
            </w:pPr>
            <w:r w:rsidRPr="00C12BFA">
              <w:rPr>
                <w:sz w:val="18"/>
                <w:szCs w:val="18"/>
              </w:rPr>
              <w:t>42</w:t>
            </w:r>
            <w:r w:rsidR="00C12BFA">
              <w:rPr>
                <w:sz w:val="18"/>
                <w:szCs w:val="18"/>
              </w:rPr>
              <w:t>,</w:t>
            </w:r>
            <w:r w:rsidRPr="00C12BFA">
              <w:rPr>
                <w:sz w:val="18"/>
                <w:szCs w:val="18"/>
              </w:rPr>
              <w:t>400</w:t>
            </w:r>
          </w:p>
        </w:tc>
        <w:tc>
          <w:tcPr>
            <w:tcW w:w="1054" w:type="dxa"/>
            <w:shd w:val="clear" w:color="auto" w:fill="B6DDE8" w:themeFill="accent5" w:themeFillTint="66"/>
          </w:tcPr>
          <w:p w14:paraId="0EE263D8" w14:textId="77777777" w:rsidR="00386CB4" w:rsidRPr="00C12BFA" w:rsidRDefault="008E6C0A" w:rsidP="00386CB4">
            <w:pPr>
              <w:rPr>
                <w:sz w:val="18"/>
                <w:szCs w:val="18"/>
              </w:rPr>
            </w:pPr>
            <w:r w:rsidRPr="00C12BFA">
              <w:rPr>
                <w:sz w:val="18"/>
                <w:szCs w:val="18"/>
              </w:rPr>
              <w:t>2,120</w:t>
            </w:r>
          </w:p>
        </w:tc>
      </w:tr>
      <w:tr w:rsidR="00386CB4" w:rsidRPr="006714D7" w14:paraId="1A3DF4D4" w14:textId="77777777" w:rsidTr="00386CB4">
        <w:tc>
          <w:tcPr>
            <w:tcW w:w="3544" w:type="dxa"/>
            <w:shd w:val="clear" w:color="auto" w:fill="B6DDE8" w:themeFill="accent5" w:themeFillTint="66"/>
          </w:tcPr>
          <w:p w14:paraId="5E3177F3" w14:textId="7B1EFB2A" w:rsidR="00386CB4" w:rsidRPr="00CA5EF1" w:rsidRDefault="008E6C0A" w:rsidP="00386CB4">
            <w:pPr>
              <w:pStyle w:val="TableParagraph"/>
              <w:spacing w:before="36" w:line="268" w:lineRule="auto"/>
              <w:ind w:left="80" w:right="371"/>
              <w:rPr>
                <w:rFonts w:eastAsia="Humnst777 BT" w:cs="Humnst777 BT"/>
                <w:sz w:val="18"/>
                <w:szCs w:val="18"/>
              </w:rPr>
            </w:pPr>
            <w:r>
              <w:rPr>
                <w:rFonts w:eastAsia="Humnst777 BT" w:cs="Humnst777 BT"/>
                <w:color w:val="282827"/>
                <w:sz w:val="18"/>
                <w:szCs w:val="18"/>
              </w:rPr>
              <w:lastRenderedPageBreak/>
              <w:t>Industrial/</w:t>
            </w:r>
            <w:r w:rsidR="00CB737F">
              <w:rPr>
                <w:rFonts w:eastAsia="Humnst777 BT" w:cs="Humnst777 BT"/>
                <w:color w:val="282827"/>
                <w:sz w:val="18"/>
                <w:szCs w:val="18"/>
              </w:rPr>
              <w:t xml:space="preserve"> </w:t>
            </w:r>
            <w:r>
              <w:rPr>
                <w:rFonts w:eastAsia="Humnst777 BT" w:cs="Humnst777 BT"/>
                <w:color w:val="282827"/>
                <w:sz w:val="18"/>
                <w:szCs w:val="18"/>
              </w:rPr>
              <w:t>commercial</w:t>
            </w:r>
            <w:r w:rsidR="00CB737F">
              <w:rPr>
                <w:rFonts w:eastAsia="Humnst777 BT" w:cs="Humnst777 BT"/>
                <w:color w:val="282827"/>
                <w:sz w:val="18"/>
                <w:szCs w:val="18"/>
              </w:rPr>
              <w:t xml:space="preserve"> </w:t>
            </w:r>
            <w:r>
              <w:rPr>
                <w:rFonts w:eastAsia="Humnst777 BT" w:cs="Humnst777 BT"/>
                <w:color w:val="282827"/>
                <w:sz w:val="18"/>
                <w:szCs w:val="18"/>
              </w:rPr>
              <w:t>employment</w:t>
            </w:r>
            <w:r w:rsidR="00CB737F">
              <w:rPr>
                <w:rFonts w:eastAsia="Humnst777 BT" w:cs="Humnst777 BT"/>
                <w:color w:val="282827"/>
                <w:sz w:val="18"/>
                <w:szCs w:val="18"/>
              </w:rPr>
              <w:t xml:space="preserve"> </w:t>
            </w:r>
            <w:r>
              <w:rPr>
                <w:rFonts w:eastAsia="Humnst777 BT" w:cs="Humnst777 BT"/>
                <w:color w:val="282827"/>
                <w:sz w:val="18"/>
                <w:szCs w:val="18"/>
              </w:rPr>
              <w:t>area</w:t>
            </w:r>
          </w:p>
        </w:tc>
        <w:tc>
          <w:tcPr>
            <w:tcW w:w="2268" w:type="dxa"/>
            <w:shd w:val="clear" w:color="auto" w:fill="B6DDE8" w:themeFill="accent5" w:themeFillTint="66"/>
          </w:tcPr>
          <w:p w14:paraId="2AD39B11" w14:textId="47F032F8" w:rsidR="00386CB4" w:rsidRPr="00CA5EF1" w:rsidRDefault="008E6C0A" w:rsidP="00386CB4">
            <w:pPr>
              <w:pStyle w:val="TableParagraph"/>
              <w:spacing w:before="36" w:line="268" w:lineRule="auto"/>
              <w:ind w:left="70" w:right="459"/>
              <w:rPr>
                <w:rFonts w:eastAsia="Humnst777 BT" w:cs="Humnst777 BT"/>
                <w:sz w:val="18"/>
                <w:szCs w:val="18"/>
              </w:rPr>
            </w:pPr>
            <w:r>
              <w:rPr>
                <w:rFonts w:eastAsia="Humnst777 BT" w:cs="Humnst777 BT"/>
                <w:color w:val="282827"/>
                <w:sz w:val="18"/>
                <w:szCs w:val="18"/>
              </w:rPr>
              <w:t>1</w:t>
            </w:r>
            <w:r w:rsidR="00CB737F">
              <w:rPr>
                <w:rFonts w:eastAsia="Humnst777 BT" w:cs="Humnst777 BT"/>
                <w:color w:val="282827"/>
                <w:sz w:val="18"/>
                <w:szCs w:val="18"/>
              </w:rPr>
              <w:t xml:space="preserve"> </w:t>
            </w:r>
            <w:r>
              <w:rPr>
                <w:rFonts w:eastAsia="Humnst777 BT" w:cs="Humnst777 BT"/>
                <w:color w:val="282827"/>
                <w:sz w:val="18"/>
                <w:szCs w:val="18"/>
              </w:rPr>
              <w:t>Job/</w:t>
            </w:r>
            <w:r w:rsidR="00CB737F">
              <w:rPr>
                <w:rFonts w:eastAsia="Humnst777 BT" w:cs="Humnst777 BT"/>
                <w:color w:val="282827"/>
                <w:sz w:val="18"/>
                <w:szCs w:val="18"/>
              </w:rPr>
              <w:t xml:space="preserve"> </w:t>
            </w:r>
            <w:r>
              <w:rPr>
                <w:rFonts w:eastAsia="Humnst777 BT" w:cs="Humnst777 BT"/>
                <w:color w:val="282827"/>
                <w:sz w:val="18"/>
                <w:szCs w:val="18"/>
              </w:rPr>
              <w:t>60</w:t>
            </w:r>
            <w:r w:rsidR="00CB737F">
              <w:rPr>
                <w:rFonts w:eastAsia="Humnst777 BT" w:cs="Humnst777 BT"/>
                <w:color w:val="282827"/>
                <w:sz w:val="18"/>
                <w:szCs w:val="18"/>
              </w:rPr>
              <w:t xml:space="preserve"> </w:t>
            </w:r>
            <w:proofErr w:type="spellStart"/>
            <w:r>
              <w:rPr>
                <w:rFonts w:eastAsia="Humnst777 BT" w:cs="Humnst777 BT"/>
                <w:color w:val="282827"/>
                <w:sz w:val="18"/>
                <w:szCs w:val="18"/>
              </w:rPr>
              <w:t>sqm</w:t>
            </w:r>
            <w:proofErr w:type="spellEnd"/>
          </w:p>
        </w:tc>
        <w:tc>
          <w:tcPr>
            <w:tcW w:w="993" w:type="dxa"/>
            <w:shd w:val="clear" w:color="auto" w:fill="B6DDE8" w:themeFill="accent5" w:themeFillTint="66"/>
          </w:tcPr>
          <w:p w14:paraId="12F0A356" w14:textId="77777777" w:rsidR="00386CB4" w:rsidRPr="00CA5EF1" w:rsidRDefault="008E6C0A" w:rsidP="00386CB4">
            <w:pPr>
              <w:pStyle w:val="TableParagraph"/>
              <w:spacing w:before="36"/>
              <w:ind w:right="69"/>
              <w:jc w:val="right"/>
              <w:rPr>
                <w:rFonts w:eastAsia="Humnst777 BT" w:cs="Humnst777 BT"/>
                <w:sz w:val="18"/>
                <w:szCs w:val="18"/>
              </w:rPr>
            </w:pPr>
            <w:r>
              <w:rPr>
                <w:rFonts w:eastAsia="Humnst777 BT" w:cs="Humnst777 BT"/>
                <w:color w:val="282827"/>
                <w:sz w:val="18"/>
                <w:szCs w:val="18"/>
              </w:rPr>
              <w:t>0.17</w:t>
            </w:r>
          </w:p>
        </w:tc>
        <w:tc>
          <w:tcPr>
            <w:tcW w:w="1417" w:type="dxa"/>
            <w:shd w:val="clear" w:color="auto" w:fill="B6DDE8" w:themeFill="accent5" w:themeFillTint="66"/>
          </w:tcPr>
          <w:p w14:paraId="34B6CAA6" w14:textId="78720D04" w:rsidR="00386CB4" w:rsidRPr="00C12BFA" w:rsidRDefault="0010522C" w:rsidP="00386CB4">
            <w:pPr>
              <w:rPr>
                <w:sz w:val="18"/>
                <w:szCs w:val="18"/>
              </w:rPr>
            </w:pPr>
            <w:r>
              <w:rPr>
                <w:sz w:val="18"/>
                <w:szCs w:val="18"/>
              </w:rPr>
              <w:t>38,200</w:t>
            </w:r>
          </w:p>
        </w:tc>
        <w:tc>
          <w:tcPr>
            <w:tcW w:w="1054" w:type="dxa"/>
            <w:shd w:val="clear" w:color="auto" w:fill="B6DDE8" w:themeFill="accent5" w:themeFillTint="66"/>
          </w:tcPr>
          <w:p w14:paraId="638902D1" w14:textId="77777777" w:rsidR="00386CB4" w:rsidRPr="00C12BFA" w:rsidRDefault="008E6C0A" w:rsidP="00A26431">
            <w:pPr>
              <w:rPr>
                <w:sz w:val="18"/>
                <w:szCs w:val="18"/>
              </w:rPr>
            </w:pPr>
            <w:r w:rsidRPr="00C12BFA">
              <w:rPr>
                <w:sz w:val="18"/>
                <w:szCs w:val="18"/>
              </w:rPr>
              <w:t>6,</w:t>
            </w:r>
            <w:r w:rsidR="00A26431">
              <w:rPr>
                <w:sz w:val="18"/>
                <w:szCs w:val="18"/>
              </w:rPr>
              <w:t>367</w:t>
            </w:r>
          </w:p>
        </w:tc>
      </w:tr>
      <w:tr w:rsidR="00386CB4" w:rsidRPr="006714D7" w14:paraId="26F30153" w14:textId="77777777" w:rsidTr="00386CB4">
        <w:tc>
          <w:tcPr>
            <w:tcW w:w="3544" w:type="dxa"/>
            <w:shd w:val="clear" w:color="auto" w:fill="B6DDE8" w:themeFill="accent5" w:themeFillTint="66"/>
          </w:tcPr>
          <w:p w14:paraId="55E627E1" w14:textId="7954593A" w:rsidR="00386CB4" w:rsidRPr="00CA5EF1" w:rsidRDefault="00386CB4" w:rsidP="00386CB4">
            <w:pPr>
              <w:pStyle w:val="TableParagraph"/>
              <w:spacing w:before="36"/>
              <w:ind w:left="80"/>
              <w:rPr>
                <w:rFonts w:eastAsia="Humnst777 BT" w:cs="Humnst777 BT"/>
                <w:sz w:val="18"/>
                <w:szCs w:val="18"/>
              </w:rPr>
            </w:pPr>
            <w:r w:rsidRPr="00CA5EF1">
              <w:rPr>
                <w:rFonts w:eastAsia="Humnst777 BT" w:cs="Humnst777 BT"/>
                <w:color w:val="282827"/>
                <w:sz w:val="18"/>
                <w:szCs w:val="18"/>
              </w:rPr>
              <w:t>Home</w:t>
            </w:r>
            <w:r w:rsidR="00CB737F">
              <w:rPr>
                <w:rFonts w:eastAsia="Humnst777 BT" w:cs="Humnst777 BT"/>
                <w:color w:val="282827"/>
                <w:spacing w:val="-4"/>
                <w:sz w:val="18"/>
                <w:szCs w:val="18"/>
              </w:rPr>
              <w:t xml:space="preserve"> </w:t>
            </w:r>
            <w:r w:rsidRPr="00CA5EF1">
              <w:rPr>
                <w:rFonts w:eastAsia="Humnst777 BT" w:cs="Humnst777 BT"/>
                <w:color w:val="282827"/>
                <w:sz w:val="18"/>
                <w:szCs w:val="18"/>
              </w:rPr>
              <w:t>based</w:t>
            </w:r>
            <w:r w:rsidR="00CB737F">
              <w:rPr>
                <w:rFonts w:eastAsia="Humnst777 BT" w:cs="Humnst777 BT"/>
                <w:color w:val="282827"/>
                <w:spacing w:val="-4"/>
                <w:sz w:val="18"/>
                <w:szCs w:val="18"/>
              </w:rPr>
              <w:t xml:space="preserve"> </w:t>
            </w:r>
            <w:r w:rsidRPr="00CA5EF1">
              <w:rPr>
                <w:rFonts w:eastAsia="Humnst777 BT" w:cs="Humnst777 BT"/>
                <w:color w:val="282827"/>
                <w:sz w:val="18"/>
                <w:szCs w:val="18"/>
              </w:rPr>
              <w:t>business</w:t>
            </w:r>
          </w:p>
        </w:tc>
        <w:tc>
          <w:tcPr>
            <w:tcW w:w="2268" w:type="dxa"/>
            <w:shd w:val="clear" w:color="auto" w:fill="B6DDE8" w:themeFill="accent5" w:themeFillTint="66"/>
          </w:tcPr>
          <w:p w14:paraId="7994CBC9" w14:textId="1F108DA4" w:rsidR="00386CB4" w:rsidRPr="00CA5EF1" w:rsidRDefault="008E6C0A" w:rsidP="008E6C0A">
            <w:pPr>
              <w:pStyle w:val="TableParagraph"/>
              <w:spacing w:before="36"/>
              <w:ind w:left="70"/>
              <w:rPr>
                <w:rFonts w:eastAsia="Humnst777 BT" w:cs="Humnst777 BT"/>
                <w:sz w:val="18"/>
                <w:szCs w:val="18"/>
              </w:rPr>
            </w:pPr>
            <w:r>
              <w:rPr>
                <w:rFonts w:eastAsia="Humnst777 BT" w:cs="Humnst777 BT"/>
                <w:color w:val="282827"/>
                <w:sz w:val="18"/>
                <w:szCs w:val="18"/>
              </w:rPr>
              <w:t>1</w:t>
            </w:r>
            <w:r w:rsidR="00CB737F">
              <w:rPr>
                <w:rFonts w:eastAsia="Humnst777 BT" w:cs="Humnst777 BT"/>
                <w:color w:val="282827"/>
                <w:sz w:val="18"/>
                <w:szCs w:val="18"/>
              </w:rPr>
              <w:t xml:space="preserve"> </w:t>
            </w:r>
            <w:r w:rsidR="00386CB4" w:rsidRPr="00CA5EF1">
              <w:rPr>
                <w:rFonts w:eastAsia="Humnst777 BT" w:cs="Humnst777 BT"/>
                <w:color w:val="282827"/>
                <w:sz w:val="18"/>
                <w:szCs w:val="18"/>
              </w:rPr>
              <w:t>Job</w:t>
            </w:r>
            <w:r w:rsidR="00CB737F">
              <w:rPr>
                <w:rFonts w:eastAsia="Humnst777 BT" w:cs="Humnst777 BT"/>
                <w:color w:val="282827"/>
                <w:spacing w:val="-2"/>
                <w:sz w:val="18"/>
                <w:szCs w:val="18"/>
              </w:rPr>
              <w:t xml:space="preserve"> </w:t>
            </w:r>
            <w:r w:rsidR="00386CB4" w:rsidRPr="00CA5EF1">
              <w:rPr>
                <w:rFonts w:eastAsia="Humnst777 BT" w:cs="Humnst777 BT"/>
                <w:color w:val="282827"/>
                <w:sz w:val="18"/>
                <w:szCs w:val="18"/>
              </w:rPr>
              <w:t>/</w:t>
            </w:r>
            <w:r w:rsidR="00CB737F">
              <w:rPr>
                <w:rFonts w:eastAsia="Humnst777 BT" w:cs="Humnst777 BT"/>
                <w:color w:val="282827"/>
                <w:spacing w:val="-2"/>
                <w:sz w:val="18"/>
                <w:szCs w:val="18"/>
              </w:rPr>
              <w:t xml:space="preserve"> </w:t>
            </w:r>
            <w:r>
              <w:rPr>
                <w:rFonts w:eastAsia="Humnst777 BT" w:cs="Humnst777 BT"/>
                <w:color w:val="282827"/>
                <w:spacing w:val="-2"/>
                <w:sz w:val="18"/>
                <w:szCs w:val="18"/>
              </w:rPr>
              <w:t>20</w:t>
            </w:r>
            <w:r w:rsidR="00CB737F">
              <w:rPr>
                <w:rFonts w:eastAsia="Humnst777 BT" w:cs="Humnst777 BT"/>
                <w:color w:val="282827"/>
                <w:spacing w:val="-2"/>
                <w:sz w:val="18"/>
                <w:szCs w:val="18"/>
              </w:rPr>
              <w:t xml:space="preserve"> </w:t>
            </w:r>
            <w:r w:rsidR="00386CB4" w:rsidRPr="00CA5EF1">
              <w:rPr>
                <w:rFonts w:eastAsia="Humnst777 BT" w:cs="Humnst777 BT"/>
                <w:color w:val="282827"/>
                <w:sz w:val="18"/>
                <w:szCs w:val="18"/>
              </w:rPr>
              <w:t>dwelling</w:t>
            </w:r>
            <w:r>
              <w:rPr>
                <w:rFonts w:eastAsia="Humnst777 BT" w:cs="Humnst777 BT"/>
                <w:color w:val="282827"/>
                <w:sz w:val="18"/>
                <w:szCs w:val="18"/>
              </w:rPr>
              <w:t>s</w:t>
            </w:r>
          </w:p>
        </w:tc>
        <w:tc>
          <w:tcPr>
            <w:tcW w:w="993" w:type="dxa"/>
            <w:shd w:val="clear" w:color="auto" w:fill="B6DDE8" w:themeFill="accent5" w:themeFillTint="66"/>
          </w:tcPr>
          <w:p w14:paraId="5C5AD12F" w14:textId="77777777" w:rsidR="00386CB4" w:rsidRPr="000C7514" w:rsidRDefault="00386CB4" w:rsidP="00386CB4">
            <w:pPr>
              <w:pStyle w:val="TableParagraph"/>
              <w:spacing w:before="36"/>
              <w:ind w:right="69"/>
              <w:jc w:val="right"/>
              <w:rPr>
                <w:rFonts w:eastAsia="Humnst777 BT" w:cs="Humnst777 BT"/>
                <w:sz w:val="18"/>
                <w:szCs w:val="18"/>
              </w:rPr>
            </w:pPr>
            <w:r w:rsidRPr="000C7514">
              <w:rPr>
                <w:rFonts w:eastAsia="Humnst777 BT" w:cs="Humnst777 BT"/>
                <w:color w:val="282827"/>
                <w:sz w:val="18"/>
                <w:szCs w:val="18"/>
              </w:rPr>
              <w:t>0.05</w:t>
            </w:r>
          </w:p>
        </w:tc>
        <w:tc>
          <w:tcPr>
            <w:tcW w:w="1417" w:type="dxa"/>
            <w:shd w:val="clear" w:color="auto" w:fill="B6DDE8" w:themeFill="accent5" w:themeFillTint="66"/>
          </w:tcPr>
          <w:p w14:paraId="2317D8F5" w14:textId="4FC5AF53" w:rsidR="00386CB4" w:rsidRPr="000C7514" w:rsidRDefault="0010522C" w:rsidP="00733ECF">
            <w:pPr>
              <w:rPr>
                <w:sz w:val="18"/>
                <w:szCs w:val="18"/>
              </w:rPr>
            </w:pPr>
            <w:r>
              <w:rPr>
                <w:sz w:val="18"/>
                <w:szCs w:val="18"/>
              </w:rPr>
              <w:t>10,680</w:t>
            </w:r>
          </w:p>
        </w:tc>
        <w:tc>
          <w:tcPr>
            <w:tcW w:w="1054" w:type="dxa"/>
            <w:shd w:val="clear" w:color="auto" w:fill="B6DDE8" w:themeFill="accent5" w:themeFillTint="66"/>
          </w:tcPr>
          <w:p w14:paraId="64EB0385" w14:textId="67C2E17E" w:rsidR="00386CB4" w:rsidRPr="00C12BFA" w:rsidRDefault="0010522C" w:rsidP="00733ECF">
            <w:pPr>
              <w:rPr>
                <w:sz w:val="18"/>
                <w:szCs w:val="18"/>
              </w:rPr>
            </w:pPr>
            <w:r>
              <w:rPr>
                <w:sz w:val="18"/>
                <w:szCs w:val="18"/>
              </w:rPr>
              <w:t>534</w:t>
            </w:r>
          </w:p>
        </w:tc>
      </w:tr>
      <w:tr w:rsidR="00386CB4" w:rsidRPr="0073170F" w14:paraId="5B999995" w14:textId="77777777" w:rsidTr="00386CB4">
        <w:tc>
          <w:tcPr>
            <w:tcW w:w="3544" w:type="dxa"/>
            <w:shd w:val="clear" w:color="auto" w:fill="B6DDE8" w:themeFill="accent5" w:themeFillTint="66"/>
          </w:tcPr>
          <w:p w14:paraId="5386983B" w14:textId="4F07AD16" w:rsidR="00386CB4" w:rsidRPr="00CA5EF1" w:rsidRDefault="00386CB4" w:rsidP="00386CB4">
            <w:pPr>
              <w:rPr>
                <w:b/>
                <w:sz w:val="18"/>
                <w:szCs w:val="18"/>
                <w:highlight w:val="yellow"/>
              </w:rPr>
            </w:pPr>
            <w:r w:rsidRPr="008E6C0A">
              <w:rPr>
                <w:b/>
                <w:sz w:val="18"/>
                <w:szCs w:val="18"/>
              </w:rPr>
              <w:t>Total</w:t>
            </w:r>
            <w:r w:rsidR="00CB737F">
              <w:rPr>
                <w:b/>
                <w:sz w:val="18"/>
                <w:szCs w:val="18"/>
              </w:rPr>
              <w:t xml:space="preserve"> </w:t>
            </w:r>
            <w:r w:rsidRPr="008E6C0A">
              <w:rPr>
                <w:b/>
                <w:sz w:val="18"/>
                <w:szCs w:val="18"/>
              </w:rPr>
              <w:t>estimated</w:t>
            </w:r>
          </w:p>
        </w:tc>
        <w:tc>
          <w:tcPr>
            <w:tcW w:w="2268" w:type="dxa"/>
            <w:shd w:val="clear" w:color="auto" w:fill="B6DDE8" w:themeFill="accent5" w:themeFillTint="66"/>
          </w:tcPr>
          <w:p w14:paraId="6D8AE96C" w14:textId="77777777" w:rsidR="00386CB4" w:rsidRPr="00CA5EF1" w:rsidRDefault="00386CB4" w:rsidP="00386CB4">
            <w:pPr>
              <w:rPr>
                <w:b/>
                <w:sz w:val="18"/>
                <w:szCs w:val="18"/>
                <w:highlight w:val="yellow"/>
              </w:rPr>
            </w:pPr>
          </w:p>
        </w:tc>
        <w:tc>
          <w:tcPr>
            <w:tcW w:w="993" w:type="dxa"/>
            <w:shd w:val="clear" w:color="auto" w:fill="B6DDE8" w:themeFill="accent5" w:themeFillTint="66"/>
          </w:tcPr>
          <w:p w14:paraId="0529B3D9" w14:textId="77777777" w:rsidR="00386CB4" w:rsidRPr="00CA5EF1" w:rsidRDefault="00386CB4" w:rsidP="00386CB4">
            <w:pPr>
              <w:rPr>
                <w:b/>
                <w:sz w:val="18"/>
                <w:szCs w:val="18"/>
                <w:highlight w:val="yellow"/>
              </w:rPr>
            </w:pPr>
          </w:p>
        </w:tc>
        <w:tc>
          <w:tcPr>
            <w:tcW w:w="1417" w:type="dxa"/>
            <w:shd w:val="clear" w:color="auto" w:fill="B6DDE8" w:themeFill="accent5" w:themeFillTint="66"/>
          </w:tcPr>
          <w:p w14:paraId="2BE5369E" w14:textId="77777777" w:rsidR="00386CB4" w:rsidRPr="00C12BFA" w:rsidRDefault="00386CB4" w:rsidP="00386CB4">
            <w:pPr>
              <w:rPr>
                <w:b/>
                <w:sz w:val="18"/>
                <w:szCs w:val="18"/>
              </w:rPr>
            </w:pPr>
          </w:p>
        </w:tc>
        <w:tc>
          <w:tcPr>
            <w:tcW w:w="1054" w:type="dxa"/>
            <w:shd w:val="clear" w:color="auto" w:fill="B6DDE8" w:themeFill="accent5" w:themeFillTint="66"/>
          </w:tcPr>
          <w:p w14:paraId="136D1A60" w14:textId="750AFCDE" w:rsidR="00386CB4" w:rsidRPr="00C12BFA" w:rsidRDefault="0010522C" w:rsidP="00733ECF">
            <w:pPr>
              <w:rPr>
                <w:b/>
                <w:sz w:val="18"/>
                <w:szCs w:val="18"/>
              </w:rPr>
            </w:pPr>
            <w:r>
              <w:rPr>
                <w:b/>
                <w:sz w:val="18"/>
                <w:szCs w:val="18"/>
              </w:rPr>
              <w:t>12,657</w:t>
            </w:r>
          </w:p>
        </w:tc>
      </w:tr>
    </w:tbl>
    <w:p w14:paraId="2EA5D8A0" w14:textId="77777777" w:rsidR="0098597D" w:rsidRDefault="0098597D" w:rsidP="0098597D">
      <w:pPr>
        <w:rPr>
          <w:sz w:val="24"/>
          <w:szCs w:val="24"/>
        </w:rPr>
      </w:pPr>
    </w:p>
    <w:p w14:paraId="49961E81" w14:textId="62DE0EA7" w:rsidR="007A72FB" w:rsidRPr="00AF64CC" w:rsidRDefault="00CA6F96" w:rsidP="007A72FB">
      <w:pPr>
        <w:pStyle w:val="Caption"/>
        <w:rPr>
          <w:sz w:val="20"/>
        </w:rPr>
      </w:pPr>
      <w:r>
        <w:rPr>
          <w:sz w:val="20"/>
        </w:rPr>
        <w:t xml:space="preserve">Refer to </w:t>
      </w:r>
      <w:r w:rsidR="007A72FB" w:rsidRPr="00AF64CC">
        <w:rPr>
          <w:sz w:val="20"/>
        </w:rPr>
        <w:t>Figure</w:t>
      </w:r>
      <w:r w:rsidR="00CB737F">
        <w:rPr>
          <w:sz w:val="20"/>
        </w:rPr>
        <w:t xml:space="preserve"> </w:t>
      </w:r>
      <w:r w:rsidR="007A72FB" w:rsidRPr="00AF64CC">
        <w:rPr>
          <w:sz w:val="20"/>
        </w:rPr>
        <w:fldChar w:fldCharType="begin"/>
      </w:r>
      <w:r w:rsidR="007A72FB" w:rsidRPr="00AF64CC">
        <w:rPr>
          <w:sz w:val="20"/>
        </w:rPr>
        <w:instrText xml:space="preserve"> SEQ Figure \* ARABIC </w:instrText>
      </w:r>
      <w:r w:rsidR="007A72FB" w:rsidRPr="00AF64CC">
        <w:rPr>
          <w:sz w:val="20"/>
        </w:rPr>
        <w:fldChar w:fldCharType="separate"/>
      </w:r>
      <w:r w:rsidR="005A39A3" w:rsidRPr="00AF64CC">
        <w:rPr>
          <w:noProof/>
          <w:sz w:val="20"/>
        </w:rPr>
        <w:t>8</w:t>
      </w:r>
      <w:r w:rsidR="007A72FB" w:rsidRPr="00AF64CC">
        <w:rPr>
          <w:sz w:val="20"/>
        </w:rPr>
        <w:fldChar w:fldCharType="end"/>
      </w:r>
      <w:r w:rsidR="00CB737F">
        <w:rPr>
          <w:sz w:val="20"/>
        </w:rPr>
        <w:t xml:space="preserve"> </w:t>
      </w:r>
      <w:r>
        <w:rPr>
          <w:sz w:val="20"/>
        </w:rPr>
        <w:t xml:space="preserve">- </w:t>
      </w:r>
      <w:r w:rsidR="00847857">
        <w:rPr>
          <w:sz w:val="20"/>
        </w:rPr>
        <w:t xml:space="preserve">the </w:t>
      </w:r>
      <w:r w:rsidR="007A72FB" w:rsidRPr="00AF64CC">
        <w:rPr>
          <w:sz w:val="20"/>
        </w:rPr>
        <w:t>Local</w:t>
      </w:r>
      <w:r w:rsidR="00CB737F">
        <w:rPr>
          <w:sz w:val="20"/>
        </w:rPr>
        <w:t xml:space="preserve"> </w:t>
      </w:r>
      <w:r w:rsidR="007A72FB" w:rsidRPr="00AF64CC">
        <w:rPr>
          <w:sz w:val="20"/>
        </w:rPr>
        <w:t>Town</w:t>
      </w:r>
      <w:r w:rsidR="00CB737F">
        <w:rPr>
          <w:sz w:val="20"/>
        </w:rPr>
        <w:t xml:space="preserve"> </w:t>
      </w:r>
      <w:r w:rsidR="007A72FB" w:rsidRPr="00AF64CC">
        <w:rPr>
          <w:sz w:val="20"/>
        </w:rPr>
        <w:t>Centre</w:t>
      </w:r>
      <w:r w:rsidR="00CB737F">
        <w:rPr>
          <w:sz w:val="20"/>
        </w:rPr>
        <w:t xml:space="preserve"> </w:t>
      </w:r>
      <w:r w:rsidR="007A72FB" w:rsidRPr="00AF64CC">
        <w:rPr>
          <w:sz w:val="20"/>
        </w:rPr>
        <w:t>concept</w:t>
      </w:r>
      <w:r w:rsidR="00CB737F">
        <w:rPr>
          <w:sz w:val="20"/>
        </w:rPr>
        <w:t xml:space="preserve"> </w:t>
      </w:r>
      <w:r w:rsidR="007A72FB" w:rsidRPr="00AF64CC">
        <w:rPr>
          <w:sz w:val="20"/>
        </w:rPr>
        <w:t>plan</w:t>
      </w:r>
      <w:r w:rsidR="00847857">
        <w:rPr>
          <w:sz w:val="20"/>
        </w:rPr>
        <w:t xml:space="preserve">. </w:t>
      </w:r>
    </w:p>
    <w:p w14:paraId="237143FF" w14:textId="5A855D2B" w:rsidR="0098597D" w:rsidRPr="00DC6FD6" w:rsidRDefault="0066632F" w:rsidP="0066632F">
      <w:pPr>
        <w:pStyle w:val="Heading3"/>
      </w:pPr>
      <w:bookmarkStart w:id="25" w:name="_Toc453679542"/>
      <w:r>
        <w:t>3.2.2</w:t>
      </w:r>
      <w:r w:rsidR="00CB737F">
        <w:t xml:space="preserve"> </w:t>
      </w:r>
      <w:r w:rsidR="00405129" w:rsidRPr="00DC6FD6">
        <w:t>Local</w:t>
      </w:r>
      <w:r w:rsidR="00CB737F">
        <w:t xml:space="preserve"> </w:t>
      </w:r>
      <w:r w:rsidR="00405129" w:rsidRPr="00DC6FD6">
        <w:t>Town</w:t>
      </w:r>
      <w:r w:rsidR="00CB737F">
        <w:t xml:space="preserve"> </w:t>
      </w:r>
      <w:r w:rsidR="00405129" w:rsidRPr="00DC6FD6">
        <w:t>Centre</w:t>
      </w:r>
      <w:bookmarkEnd w:id="25"/>
    </w:p>
    <w:p w14:paraId="4B4A550B" w14:textId="6A13652C" w:rsidR="00405129" w:rsidRPr="0066632F" w:rsidRDefault="00405129" w:rsidP="00405129">
      <w:pPr>
        <w:rPr>
          <w:sz w:val="20"/>
        </w:rPr>
      </w:pPr>
      <w:r w:rsidRPr="0066632F">
        <w:rPr>
          <w:sz w:val="20"/>
        </w:rPr>
        <w:t>Plumpton</w:t>
      </w:r>
      <w:r w:rsidR="00CB737F">
        <w:rPr>
          <w:sz w:val="20"/>
        </w:rPr>
        <w:t xml:space="preserve"> </w:t>
      </w:r>
      <w:r w:rsidRPr="0066632F">
        <w:rPr>
          <w:sz w:val="20"/>
        </w:rPr>
        <w:t>Local</w:t>
      </w:r>
      <w:r w:rsidR="00CB737F">
        <w:rPr>
          <w:sz w:val="20"/>
        </w:rPr>
        <w:t xml:space="preserve"> </w:t>
      </w:r>
      <w:r w:rsidRPr="0066632F">
        <w:rPr>
          <w:sz w:val="20"/>
        </w:rPr>
        <w:t>Town</w:t>
      </w:r>
      <w:r w:rsidR="00CB737F">
        <w:rPr>
          <w:sz w:val="20"/>
        </w:rPr>
        <w:t xml:space="preserve"> </w:t>
      </w:r>
      <w:r w:rsidRPr="0066632F">
        <w:rPr>
          <w:sz w:val="20"/>
        </w:rPr>
        <w:t>Centre</w:t>
      </w:r>
      <w:r w:rsidR="00CB737F">
        <w:rPr>
          <w:sz w:val="20"/>
        </w:rPr>
        <w:t xml:space="preserve"> </w:t>
      </w:r>
      <w:r w:rsidR="00AB514F" w:rsidRPr="0066632F">
        <w:rPr>
          <w:sz w:val="20"/>
        </w:rPr>
        <w:t>will</w:t>
      </w:r>
      <w:r w:rsidR="00CB737F">
        <w:rPr>
          <w:sz w:val="20"/>
        </w:rPr>
        <w:t xml:space="preserve"> </w:t>
      </w:r>
      <w:r w:rsidR="00AB514F" w:rsidRPr="0066632F">
        <w:rPr>
          <w:sz w:val="20"/>
        </w:rPr>
        <w:t>service</w:t>
      </w:r>
      <w:r w:rsidR="00CB737F">
        <w:rPr>
          <w:sz w:val="20"/>
        </w:rPr>
        <w:t xml:space="preserve"> </w:t>
      </w:r>
      <w:r w:rsidR="00AB514F" w:rsidRPr="0066632F">
        <w:rPr>
          <w:sz w:val="20"/>
        </w:rPr>
        <w:t>local</w:t>
      </w:r>
      <w:r w:rsidR="00CB737F">
        <w:rPr>
          <w:sz w:val="20"/>
        </w:rPr>
        <w:t xml:space="preserve"> </w:t>
      </w:r>
      <w:r w:rsidR="00AB514F" w:rsidRPr="0066632F">
        <w:rPr>
          <w:sz w:val="20"/>
        </w:rPr>
        <w:t>needs</w:t>
      </w:r>
      <w:r w:rsidR="00CB737F">
        <w:rPr>
          <w:sz w:val="20"/>
        </w:rPr>
        <w:t xml:space="preserve"> </w:t>
      </w:r>
      <w:r w:rsidR="00AB514F" w:rsidRPr="0066632F">
        <w:rPr>
          <w:sz w:val="20"/>
        </w:rPr>
        <w:t>and</w:t>
      </w:r>
      <w:r w:rsidR="00CB737F">
        <w:rPr>
          <w:sz w:val="20"/>
        </w:rPr>
        <w:t xml:space="preserve"> </w:t>
      </w:r>
      <w:r w:rsidR="00AB514F" w:rsidRPr="0066632F">
        <w:rPr>
          <w:sz w:val="20"/>
        </w:rPr>
        <w:t>will</w:t>
      </w:r>
      <w:r w:rsidR="00CB737F">
        <w:rPr>
          <w:sz w:val="20"/>
        </w:rPr>
        <w:t xml:space="preserve"> </w:t>
      </w:r>
      <w:r w:rsidRPr="0066632F">
        <w:rPr>
          <w:sz w:val="20"/>
        </w:rPr>
        <w:t>provide</w:t>
      </w:r>
      <w:r w:rsidR="00CB737F">
        <w:rPr>
          <w:sz w:val="20"/>
        </w:rPr>
        <w:t xml:space="preserve"> </w:t>
      </w:r>
      <w:r w:rsidRPr="0066632F">
        <w:rPr>
          <w:sz w:val="20"/>
        </w:rPr>
        <w:t>opportunities</w:t>
      </w:r>
      <w:r w:rsidR="00CB737F">
        <w:rPr>
          <w:sz w:val="20"/>
        </w:rPr>
        <w:t xml:space="preserve"> </w:t>
      </w:r>
      <w:r w:rsidRPr="0066632F">
        <w:rPr>
          <w:sz w:val="20"/>
        </w:rPr>
        <w:t>for</w:t>
      </w:r>
      <w:r w:rsidR="00CB737F">
        <w:rPr>
          <w:sz w:val="20"/>
        </w:rPr>
        <w:t xml:space="preserve"> </w:t>
      </w:r>
      <w:r w:rsidR="000C7514" w:rsidRPr="0066632F">
        <w:rPr>
          <w:sz w:val="20"/>
        </w:rPr>
        <w:t>‘</w:t>
      </w:r>
      <w:r w:rsidRPr="0066632F">
        <w:rPr>
          <w:sz w:val="20"/>
        </w:rPr>
        <w:t>small</w:t>
      </w:r>
      <w:r w:rsidR="00CB737F">
        <w:rPr>
          <w:sz w:val="20"/>
        </w:rPr>
        <w:t xml:space="preserve"> </w:t>
      </w:r>
      <w:r w:rsidRPr="0066632F">
        <w:rPr>
          <w:sz w:val="20"/>
        </w:rPr>
        <w:t>local</w:t>
      </w:r>
      <w:r w:rsidR="00CB737F">
        <w:rPr>
          <w:sz w:val="20"/>
        </w:rPr>
        <w:t xml:space="preserve"> </w:t>
      </w:r>
      <w:r w:rsidRPr="0066632F">
        <w:rPr>
          <w:sz w:val="20"/>
        </w:rPr>
        <w:t>enterprises</w:t>
      </w:r>
      <w:r w:rsidR="000C7514" w:rsidRPr="0066632F">
        <w:rPr>
          <w:sz w:val="20"/>
        </w:rPr>
        <w:t>’</w:t>
      </w:r>
      <w:r w:rsidR="00CB737F">
        <w:rPr>
          <w:sz w:val="20"/>
        </w:rPr>
        <w:t xml:space="preserve"> </w:t>
      </w:r>
      <w:r w:rsidRPr="0066632F">
        <w:rPr>
          <w:sz w:val="20"/>
        </w:rPr>
        <w:t>to</w:t>
      </w:r>
      <w:r w:rsidR="00CB737F">
        <w:rPr>
          <w:sz w:val="20"/>
        </w:rPr>
        <w:t xml:space="preserve"> </w:t>
      </w:r>
      <w:r w:rsidRPr="0066632F">
        <w:rPr>
          <w:sz w:val="20"/>
        </w:rPr>
        <w:t>develop</w:t>
      </w:r>
      <w:r w:rsidR="00CB737F">
        <w:rPr>
          <w:sz w:val="20"/>
        </w:rPr>
        <w:t xml:space="preserve"> </w:t>
      </w:r>
      <w:r w:rsidRPr="0066632F">
        <w:rPr>
          <w:sz w:val="20"/>
        </w:rPr>
        <w:t>and</w:t>
      </w:r>
      <w:r w:rsidR="00CB737F">
        <w:rPr>
          <w:sz w:val="20"/>
        </w:rPr>
        <w:t xml:space="preserve"> </w:t>
      </w:r>
      <w:r w:rsidRPr="0066632F">
        <w:rPr>
          <w:sz w:val="20"/>
        </w:rPr>
        <w:t>form</w:t>
      </w:r>
      <w:r w:rsidR="00CB737F">
        <w:rPr>
          <w:sz w:val="20"/>
        </w:rPr>
        <w:t xml:space="preserve"> </w:t>
      </w:r>
      <w:r w:rsidRPr="0066632F">
        <w:rPr>
          <w:sz w:val="20"/>
        </w:rPr>
        <w:t>part</w:t>
      </w:r>
      <w:r w:rsidR="00CB737F">
        <w:rPr>
          <w:sz w:val="20"/>
        </w:rPr>
        <w:t xml:space="preserve"> </w:t>
      </w:r>
      <w:r w:rsidRPr="0066632F">
        <w:rPr>
          <w:sz w:val="20"/>
        </w:rPr>
        <w:t>of</w:t>
      </w:r>
      <w:r w:rsidR="00CB737F">
        <w:rPr>
          <w:sz w:val="20"/>
        </w:rPr>
        <w:t xml:space="preserve"> </w:t>
      </w:r>
      <w:r w:rsidR="0049537A" w:rsidRPr="0066632F">
        <w:rPr>
          <w:sz w:val="20"/>
        </w:rPr>
        <w:t>the</w:t>
      </w:r>
      <w:r w:rsidR="00CB737F">
        <w:rPr>
          <w:sz w:val="20"/>
        </w:rPr>
        <w:t xml:space="preserve"> </w:t>
      </w:r>
      <w:r w:rsidR="0049537A" w:rsidRPr="0066632F">
        <w:rPr>
          <w:sz w:val="20"/>
        </w:rPr>
        <w:t>LTC</w:t>
      </w:r>
      <w:r w:rsidR="00CB737F">
        <w:rPr>
          <w:sz w:val="20"/>
        </w:rPr>
        <w:t xml:space="preserve"> </w:t>
      </w:r>
      <w:r w:rsidR="0049537A" w:rsidRPr="0066632F">
        <w:rPr>
          <w:sz w:val="20"/>
        </w:rPr>
        <w:t>and</w:t>
      </w:r>
      <w:r w:rsidR="00CB737F">
        <w:rPr>
          <w:sz w:val="20"/>
        </w:rPr>
        <w:t xml:space="preserve"> </w:t>
      </w:r>
      <w:r w:rsidRPr="0066632F">
        <w:rPr>
          <w:sz w:val="20"/>
        </w:rPr>
        <w:t>community</w:t>
      </w:r>
      <w:r w:rsidR="00CB737F">
        <w:rPr>
          <w:sz w:val="20"/>
        </w:rPr>
        <w:t xml:space="preserve"> </w:t>
      </w:r>
      <w:r w:rsidRPr="0066632F">
        <w:rPr>
          <w:sz w:val="20"/>
        </w:rPr>
        <w:t>hub</w:t>
      </w:r>
      <w:r w:rsidR="0049537A" w:rsidRPr="0066632F">
        <w:rPr>
          <w:sz w:val="20"/>
        </w:rPr>
        <w:t>.</w:t>
      </w:r>
      <w:r w:rsidR="00CB737F">
        <w:rPr>
          <w:sz w:val="20"/>
        </w:rPr>
        <w:t xml:space="preserve"> </w:t>
      </w:r>
      <w:r w:rsidR="0049537A" w:rsidRPr="0066632F">
        <w:rPr>
          <w:sz w:val="20"/>
        </w:rPr>
        <w:t>I</w:t>
      </w:r>
      <w:r w:rsidRPr="0066632F">
        <w:rPr>
          <w:sz w:val="20"/>
        </w:rPr>
        <w:t>t</w:t>
      </w:r>
      <w:r w:rsidR="00CB737F">
        <w:rPr>
          <w:sz w:val="20"/>
        </w:rPr>
        <w:t xml:space="preserve"> </w:t>
      </w:r>
      <w:r w:rsidRPr="0066632F">
        <w:rPr>
          <w:sz w:val="20"/>
        </w:rPr>
        <w:t>is</w:t>
      </w:r>
      <w:r w:rsidR="00CB737F">
        <w:rPr>
          <w:sz w:val="20"/>
        </w:rPr>
        <w:t xml:space="preserve"> </w:t>
      </w:r>
      <w:r w:rsidR="0049537A" w:rsidRPr="0066632F">
        <w:rPr>
          <w:sz w:val="20"/>
        </w:rPr>
        <w:t>located</w:t>
      </w:r>
      <w:r w:rsidR="00CB737F">
        <w:rPr>
          <w:sz w:val="20"/>
        </w:rPr>
        <w:t xml:space="preserve"> </w:t>
      </w:r>
      <w:r w:rsidR="0049537A" w:rsidRPr="0066632F">
        <w:rPr>
          <w:sz w:val="20"/>
        </w:rPr>
        <w:t>close</w:t>
      </w:r>
      <w:r w:rsidR="00CB737F">
        <w:rPr>
          <w:sz w:val="20"/>
        </w:rPr>
        <w:t xml:space="preserve"> </w:t>
      </w:r>
      <w:r w:rsidR="0049537A" w:rsidRPr="0066632F">
        <w:rPr>
          <w:sz w:val="20"/>
        </w:rPr>
        <w:t>to</w:t>
      </w:r>
      <w:r w:rsidR="00CB737F">
        <w:rPr>
          <w:sz w:val="20"/>
        </w:rPr>
        <w:t xml:space="preserve"> </w:t>
      </w:r>
      <w:r w:rsidR="0049537A" w:rsidRPr="0066632F">
        <w:rPr>
          <w:sz w:val="20"/>
        </w:rPr>
        <w:t>a</w:t>
      </w:r>
      <w:r w:rsidR="00CB737F">
        <w:rPr>
          <w:sz w:val="20"/>
        </w:rPr>
        <w:t xml:space="preserve"> </w:t>
      </w:r>
      <w:r w:rsidRPr="0066632F">
        <w:rPr>
          <w:sz w:val="20"/>
        </w:rPr>
        <w:t>future</w:t>
      </w:r>
      <w:r w:rsidR="00CB737F">
        <w:rPr>
          <w:sz w:val="20"/>
        </w:rPr>
        <w:t xml:space="preserve"> </w:t>
      </w:r>
      <w:r w:rsidRPr="0066632F">
        <w:rPr>
          <w:sz w:val="20"/>
        </w:rPr>
        <w:t>sport</w:t>
      </w:r>
      <w:r w:rsidR="0049537A" w:rsidRPr="0066632F">
        <w:rPr>
          <w:sz w:val="20"/>
        </w:rPr>
        <w:t>s</w:t>
      </w:r>
      <w:r w:rsidR="00CB737F">
        <w:rPr>
          <w:sz w:val="20"/>
        </w:rPr>
        <w:t xml:space="preserve"> </w:t>
      </w:r>
      <w:r w:rsidR="0049537A" w:rsidRPr="0066632F">
        <w:rPr>
          <w:sz w:val="20"/>
        </w:rPr>
        <w:t>reserve</w:t>
      </w:r>
      <w:r w:rsidR="00CB737F">
        <w:rPr>
          <w:sz w:val="20"/>
        </w:rPr>
        <w:t xml:space="preserve"> </w:t>
      </w:r>
      <w:r w:rsidR="0049537A" w:rsidRPr="0066632F">
        <w:rPr>
          <w:sz w:val="20"/>
        </w:rPr>
        <w:t>and</w:t>
      </w:r>
      <w:r w:rsidR="00CB737F">
        <w:rPr>
          <w:sz w:val="20"/>
        </w:rPr>
        <w:t xml:space="preserve"> </w:t>
      </w:r>
      <w:r w:rsidR="0049537A" w:rsidRPr="0066632F">
        <w:rPr>
          <w:sz w:val="20"/>
        </w:rPr>
        <w:t>adjacent</w:t>
      </w:r>
      <w:r w:rsidR="00CB737F">
        <w:rPr>
          <w:sz w:val="20"/>
        </w:rPr>
        <w:t xml:space="preserve"> </w:t>
      </w:r>
      <w:r w:rsidR="0049537A" w:rsidRPr="0066632F">
        <w:rPr>
          <w:sz w:val="20"/>
        </w:rPr>
        <w:t>to</w:t>
      </w:r>
      <w:r w:rsidR="00CB737F">
        <w:rPr>
          <w:sz w:val="20"/>
        </w:rPr>
        <w:t xml:space="preserve"> </w:t>
      </w:r>
      <w:r w:rsidR="0049537A" w:rsidRPr="0066632F">
        <w:rPr>
          <w:sz w:val="20"/>
        </w:rPr>
        <w:t>community</w:t>
      </w:r>
      <w:r w:rsidR="00CB737F">
        <w:rPr>
          <w:sz w:val="20"/>
        </w:rPr>
        <w:t xml:space="preserve"> </w:t>
      </w:r>
      <w:r w:rsidR="0049537A" w:rsidRPr="0066632F">
        <w:rPr>
          <w:sz w:val="20"/>
        </w:rPr>
        <w:t>facilities</w:t>
      </w:r>
      <w:r w:rsidR="00CB737F">
        <w:rPr>
          <w:sz w:val="20"/>
        </w:rPr>
        <w:t xml:space="preserve"> </w:t>
      </w:r>
      <w:r w:rsidR="0049537A" w:rsidRPr="0066632F">
        <w:rPr>
          <w:sz w:val="20"/>
        </w:rPr>
        <w:t>and</w:t>
      </w:r>
      <w:r w:rsidR="00CB737F">
        <w:rPr>
          <w:sz w:val="20"/>
        </w:rPr>
        <w:t xml:space="preserve"> </w:t>
      </w:r>
      <w:r w:rsidR="0049537A" w:rsidRPr="0066632F">
        <w:rPr>
          <w:sz w:val="20"/>
        </w:rPr>
        <w:t>a</w:t>
      </w:r>
      <w:r w:rsidR="00CB737F">
        <w:rPr>
          <w:sz w:val="20"/>
        </w:rPr>
        <w:t xml:space="preserve"> </w:t>
      </w:r>
      <w:r w:rsidR="0049537A" w:rsidRPr="0066632F">
        <w:rPr>
          <w:sz w:val="20"/>
        </w:rPr>
        <w:t>government</w:t>
      </w:r>
      <w:r w:rsidR="00CB737F">
        <w:rPr>
          <w:sz w:val="20"/>
        </w:rPr>
        <w:t xml:space="preserve"> </w:t>
      </w:r>
      <w:r w:rsidR="0049537A" w:rsidRPr="0066632F">
        <w:rPr>
          <w:sz w:val="20"/>
        </w:rPr>
        <w:t>and</w:t>
      </w:r>
      <w:r w:rsidR="00CB737F">
        <w:rPr>
          <w:sz w:val="20"/>
        </w:rPr>
        <w:t xml:space="preserve"> </w:t>
      </w:r>
      <w:r w:rsidR="0049537A" w:rsidRPr="0066632F">
        <w:rPr>
          <w:sz w:val="20"/>
        </w:rPr>
        <w:t>non-government</w:t>
      </w:r>
      <w:r w:rsidR="00CB737F">
        <w:rPr>
          <w:sz w:val="20"/>
        </w:rPr>
        <w:t xml:space="preserve"> </w:t>
      </w:r>
      <w:r w:rsidR="0049537A" w:rsidRPr="0066632F">
        <w:rPr>
          <w:sz w:val="20"/>
        </w:rPr>
        <w:t>school</w:t>
      </w:r>
      <w:r w:rsidR="0090100E" w:rsidRPr="0066632F">
        <w:rPr>
          <w:sz w:val="20"/>
        </w:rPr>
        <w:t>,</w:t>
      </w:r>
      <w:r w:rsidR="00CB737F">
        <w:rPr>
          <w:sz w:val="20"/>
        </w:rPr>
        <w:t xml:space="preserve"> </w:t>
      </w:r>
      <w:r w:rsidR="0049537A" w:rsidRPr="0066632F">
        <w:rPr>
          <w:sz w:val="20"/>
        </w:rPr>
        <w:t>and</w:t>
      </w:r>
      <w:r w:rsidR="00CB737F">
        <w:rPr>
          <w:sz w:val="20"/>
        </w:rPr>
        <w:t xml:space="preserve"> </w:t>
      </w:r>
      <w:r w:rsidR="0049537A" w:rsidRPr="0066632F">
        <w:rPr>
          <w:sz w:val="20"/>
        </w:rPr>
        <w:t>will</w:t>
      </w:r>
      <w:r w:rsidR="00CB737F">
        <w:rPr>
          <w:sz w:val="20"/>
        </w:rPr>
        <w:t xml:space="preserve"> </w:t>
      </w:r>
      <w:r w:rsidR="0049537A" w:rsidRPr="0066632F">
        <w:rPr>
          <w:sz w:val="20"/>
        </w:rPr>
        <w:t>enable</w:t>
      </w:r>
      <w:r w:rsidR="00CB737F">
        <w:rPr>
          <w:sz w:val="20"/>
        </w:rPr>
        <w:t xml:space="preserve"> </w:t>
      </w:r>
      <w:r w:rsidR="0049537A" w:rsidRPr="0066632F">
        <w:rPr>
          <w:sz w:val="20"/>
        </w:rPr>
        <w:t>a</w:t>
      </w:r>
      <w:r w:rsidR="00CB737F">
        <w:rPr>
          <w:sz w:val="20"/>
        </w:rPr>
        <w:t xml:space="preserve"> </w:t>
      </w:r>
      <w:r w:rsidR="0049537A" w:rsidRPr="0066632F">
        <w:rPr>
          <w:sz w:val="20"/>
        </w:rPr>
        <w:t>strong</w:t>
      </w:r>
      <w:r w:rsidR="00CB737F">
        <w:rPr>
          <w:sz w:val="20"/>
        </w:rPr>
        <w:t xml:space="preserve"> </w:t>
      </w:r>
      <w:r w:rsidR="0049537A" w:rsidRPr="0066632F">
        <w:rPr>
          <w:sz w:val="20"/>
        </w:rPr>
        <w:t>sense</w:t>
      </w:r>
      <w:r w:rsidR="00CB737F">
        <w:rPr>
          <w:sz w:val="20"/>
        </w:rPr>
        <w:t xml:space="preserve"> </w:t>
      </w:r>
      <w:r w:rsidR="0049537A" w:rsidRPr="0066632F">
        <w:rPr>
          <w:sz w:val="20"/>
        </w:rPr>
        <w:t>of</w:t>
      </w:r>
      <w:r w:rsidR="00CB737F">
        <w:rPr>
          <w:sz w:val="20"/>
        </w:rPr>
        <w:t xml:space="preserve"> </w:t>
      </w:r>
      <w:r w:rsidR="0049537A" w:rsidRPr="0066632F">
        <w:rPr>
          <w:sz w:val="20"/>
        </w:rPr>
        <w:t>place</w:t>
      </w:r>
      <w:r w:rsidR="00CB737F">
        <w:rPr>
          <w:sz w:val="20"/>
        </w:rPr>
        <w:t xml:space="preserve"> </w:t>
      </w:r>
      <w:r w:rsidR="0049537A" w:rsidRPr="0066632F">
        <w:rPr>
          <w:sz w:val="20"/>
        </w:rPr>
        <w:t>through</w:t>
      </w:r>
      <w:r w:rsidR="00CB737F">
        <w:rPr>
          <w:sz w:val="20"/>
        </w:rPr>
        <w:t xml:space="preserve"> </w:t>
      </w:r>
      <w:r w:rsidR="0049537A" w:rsidRPr="0066632F">
        <w:rPr>
          <w:sz w:val="20"/>
        </w:rPr>
        <w:t>responding</w:t>
      </w:r>
      <w:r w:rsidR="00CB737F">
        <w:rPr>
          <w:sz w:val="20"/>
        </w:rPr>
        <w:t xml:space="preserve"> </w:t>
      </w:r>
      <w:r w:rsidR="0049537A" w:rsidRPr="0066632F">
        <w:rPr>
          <w:sz w:val="20"/>
        </w:rPr>
        <w:t>to</w:t>
      </w:r>
      <w:r w:rsidR="00CB737F">
        <w:rPr>
          <w:sz w:val="20"/>
        </w:rPr>
        <w:t xml:space="preserve"> </w:t>
      </w:r>
      <w:r w:rsidRPr="0066632F">
        <w:rPr>
          <w:sz w:val="20"/>
        </w:rPr>
        <w:t>an</w:t>
      </w:r>
      <w:r w:rsidR="00CB737F">
        <w:rPr>
          <w:sz w:val="20"/>
        </w:rPr>
        <w:t xml:space="preserve"> </w:t>
      </w:r>
      <w:r w:rsidRPr="0066632F">
        <w:rPr>
          <w:sz w:val="20"/>
        </w:rPr>
        <w:t>attractive</w:t>
      </w:r>
      <w:r w:rsidR="00CB737F">
        <w:rPr>
          <w:sz w:val="20"/>
        </w:rPr>
        <w:t xml:space="preserve"> </w:t>
      </w:r>
      <w:r w:rsidRPr="0066632F">
        <w:rPr>
          <w:sz w:val="20"/>
        </w:rPr>
        <w:t>landscaped</w:t>
      </w:r>
      <w:r w:rsidR="00CB737F">
        <w:rPr>
          <w:sz w:val="20"/>
        </w:rPr>
        <w:t xml:space="preserve"> </w:t>
      </w:r>
      <w:r w:rsidRPr="0066632F">
        <w:rPr>
          <w:sz w:val="20"/>
        </w:rPr>
        <w:t>waterway</w:t>
      </w:r>
      <w:r w:rsidR="00CB737F">
        <w:rPr>
          <w:sz w:val="20"/>
        </w:rPr>
        <w:t xml:space="preserve"> </w:t>
      </w:r>
      <w:r w:rsidRPr="0066632F">
        <w:rPr>
          <w:sz w:val="20"/>
        </w:rPr>
        <w:t>swale</w:t>
      </w:r>
      <w:r w:rsidR="00CB737F">
        <w:rPr>
          <w:sz w:val="20"/>
        </w:rPr>
        <w:t xml:space="preserve"> </w:t>
      </w:r>
      <w:r w:rsidR="0049537A" w:rsidRPr="0066632F">
        <w:rPr>
          <w:sz w:val="20"/>
        </w:rPr>
        <w:t>and</w:t>
      </w:r>
      <w:r w:rsidR="00CB737F">
        <w:rPr>
          <w:sz w:val="20"/>
        </w:rPr>
        <w:t xml:space="preserve"> </w:t>
      </w:r>
      <w:r w:rsidR="0049537A" w:rsidRPr="0066632F">
        <w:rPr>
          <w:sz w:val="20"/>
        </w:rPr>
        <w:t>the</w:t>
      </w:r>
      <w:r w:rsidR="00CB737F">
        <w:rPr>
          <w:sz w:val="20"/>
        </w:rPr>
        <w:t xml:space="preserve"> </w:t>
      </w:r>
      <w:r w:rsidR="0049537A" w:rsidRPr="0066632F">
        <w:rPr>
          <w:sz w:val="20"/>
        </w:rPr>
        <w:t>existing</w:t>
      </w:r>
      <w:r w:rsidR="00CB737F">
        <w:rPr>
          <w:sz w:val="20"/>
        </w:rPr>
        <w:t xml:space="preserve"> </w:t>
      </w:r>
      <w:r w:rsidR="0049537A" w:rsidRPr="0066632F">
        <w:rPr>
          <w:sz w:val="20"/>
        </w:rPr>
        <w:t>Plumpton</w:t>
      </w:r>
      <w:r w:rsidR="00CB737F">
        <w:rPr>
          <w:sz w:val="20"/>
        </w:rPr>
        <w:t xml:space="preserve"> </w:t>
      </w:r>
      <w:r w:rsidR="0049537A" w:rsidRPr="0066632F">
        <w:rPr>
          <w:sz w:val="20"/>
        </w:rPr>
        <w:t>Road</w:t>
      </w:r>
      <w:r w:rsidRPr="0066632F">
        <w:rPr>
          <w:sz w:val="20"/>
        </w:rPr>
        <w:t>.</w:t>
      </w:r>
      <w:r w:rsidR="00CB737F">
        <w:rPr>
          <w:sz w:val="20"/>
        </w:rPr>
        <w:t xml:space="preserve"> </w:t>
      </w:r>
    </w:p>
    <w:p w14:paraId="2F4E4C02" w14:textId="54FBB981" w:rsidR="00482AB9" w:rsidRPr="0066632F" w:rsidRDefault="00F466FE" w:rsidP="00482AB9">
      <w:pPr>
        <w:rPr>
          <w:sz w:val="20"/>
        </w:rPr>
      </w:pPr>
      <w:r w:rsidRPr="0066632F">
        <w:rPr>
          <w:sz w:val="20"/>
        </w:rPr>
        <w:t>‘Small</w:t>
      </w:r>
      <w:r w:rsidR="00CB737F">
        <w:rPr>
          <w:sz w:val="20"/>
        </w:rPr>
        <w:t xml:space="preserve"> </w:t>
      </w:r>
      <w:r w:rsidRPr="0066632F">
        <w:rPr>
          <w:sz w:val="20"/>
        </w:rPr>
        <w:t>local</w:t>
      </w:r>
      <w:r w:rsidR="00CB737F">
        <w:rPr>
          <w:sz w:val="20"/>
        </w:rPr>
        <w:t xml:space="preserve"> </w:t>
      </w:r>
      <w:r w:rsidRPr="0066632F">
        <w:rPr>
          <w:sz w:val="20"/>
        </w:rPr>
        <w:t>enterprises’</w:t>
      </w:r>
      <w:r w:rsidR="00CB737F">
        <w:rPr>
          <w:sz w:val="20"/>
        </w:rPr>
        <w:t xml:space="preserve"> </w:t>
      </w:r>
      <w:r w:rsidRPr="0066632F">
        <w:rPr>
          <w:sz w:val="20"/>
        </w:rPr>
        <w:t>are</w:t>
      </w:r>
      <w:r w:rsidR="00CB737F">
        <w:rPr>
          <w:sz w:val="20"/>
        </w:rPr>
        <w:t xml:space="preserve"> </w:t>
      </w:r>
      <w:r w:rsidRPr="0066632F">
        <w:rPr>
          <w:sz w:val="20"/>
        </w:rPr>
        <w:t>supporting</w:t>
      </w:r>
      <w:r w:rsidR="00CB737F">
        <w:rPr>
          <w:sz w:val="20"/>
        </w:rPr>
        <w:t xml:space="preserve"> </w:t>
      </w:r>
      <w:r w:rsidRPr="0066632F">
        <w:rPr>
          <w:sz w:val="20"/>
        </w:rPr>
        <w:t>services</w:t>
      </w:r>
      <w:r w:rsidR="00CB737F">
        <w:rPr>
          <w:sz w:val="20"/>
        </w:rPr>
        <w:t xml:space="preserve"> </w:t>
      </w:r>
      <w:r w:rsidRPr="0066632F">
        <w:rPr>
          <w:sz w:val="20"/>
        </w:rPr>
        <w:t>and</w:t>
      </w:r>
      <w:r w:rsidR="00CB737F">
        <w:rPr>
          <w:sz w:val="20"/>
        </w:rPr>
        <w:t xml:space="preserve"> </w:t>
      </w:r>
      <w:r w:rsidRPr="0066632F">
        <w:rPr>
          <w:sz w:val="20"/>
        </w:rPr>
        <w:t>ancillary</w:t>
      </w:r>
      <w:r w:rsidR="00CB737F">
        <w:rPr>
          <w:sz w:val="20"/>
        </w:rPr>
        <w:t xml:space="preserve"> </w:t>
      </w:r>
      <w:r w:rsidRPr="0066632F">
        <w:rPr>
          <w:sz w:val="20"/>
        </w:rPr>
        <w:t>uses</w:t>
      </w:r>
      <w:r w:rsidR="00CB737F">
        <w:rPr>
          <w:sz w:val="20"/>
        </w:rPr>
        <w:t xml:space="preserve"> </w:t>
      </w:r>
      <w:r w:rsidRPr="0066632F">
        <w:rPr>
          <w:sz w:val="20"/>
        </w:rPr>
        <w:t>which</w:t>
      </w:r>
      <w:r w:rsidR="00CB737F">
        <w:rPr>
          <w:sz w:val="20"/>
        </w:rPr>
        <w:t xml:space="preserve"> </w:t>
      </w:r>
      <w:r w:rsidRPr="0066632F">
        <w:rPr>
          <w:sz w:val="20"/>
        </w:rPr>
        <w:t>are</w:t>
      </w:r>
      <w:r w:rsidR="00CB737F">
        <w:rPr>
          <w:sz w:val="20"/>
        </w:rPr>
        <w:t xml:space="preserve"> </w:t>
      </w:r>
      <w:r w:rsidRPr="0066632F">
        <w:rPr>
          <w:sz w:val="20"/>
        </w:rPr>
        <w:t>typically</w:t>
      </w:r>
      <w:r w:rsidR="00CB737F">
        <w:rPr>
          <w:sz w:val="20"/>
        </w:rPr>
        <w:t xml:space="preserve"> </w:t>
      </w:r>
      <w:r w:rsidRPr="0066632F">
        <w:rPr>
          <w:sz w:val="20"/>
        </w:rPr>
        <w:t>on</w:t>
      </w:r>
      <w:r w:rsidR="00CB737F">
        <w:rPr>
          <w:sz w:val="20"/>
        </w:rPr>
        <w:t xml:space="preserve"> </w:t>
      </w:r>
      <w:r w:rsidRPr="0066632F">
        <w:rPr>
          <w:sz w:val="20"/>
        </w:rPr>
        <w:t>the</w:t>
      </w:r>
      <w:r w:rsidR="00CB737F">
        <w:rPr>
          <w:sz w:val="20"/>
        </w:rPr>
        <w:t xml:space="preserve"> </w:t>
      </w:r>
      <w:r w:rsidRPr="0066632F">
        <w:rPr>
          <w:sz w:val="20"/>
        </w:rPr>
        <w:t>periphery</w:t>
      </w:r>
      <w:r w:rsidR="00CB737F">
        <w:rPr>
          <w:sz w:val="20"/>
        </w:rPr>
        <w:t xml:space="preserve"> </w:t>
      </w:r>
      <w:r w:rsidRPr="0066632F">
        <w:rPr>
          <w:sz w:val="20"/>
        </w:rPr>
        <w:t>of,</w:t>
      </w:r>
      <w:r w:rsidR="00CB737F">
        <w:rPr>
          <w:sz w:val="20"/>
        </w:rPr>
        <w:t xml:space="preserve"> </w:t>
      </w:r>
      <w:r w:rsidRPr="0066632F">
        <w:rPr>
          <w:sz w:val="20"/>
        </w:rPr>
        <w:t>or</w:t>
      </w:r>
      <w:r w:rsidR="00CB737F">
        <w:rPr>
          <w:sz w:val="20"/>
        </w:rPr>
        <w:t xml:space="preserve"> </w:t>
      </w:r>
      <w:r w:rsidRPr="0066632F">
        <w:rPr>
          <w:sz w:val="20"/>
        </w:rPr>
        <w:t>near,</w:t>
      </w:r>
      <w:r w:rsidR="00CB737F">
        <w:rPr>
          <w:sz w:val="20"/>
        </w:rPr>
        <w:t xml:space="preserve"> </w:t>
      </w:r>
      <w:r w:rsidRPr="0066632F">
        <w:rPr>
          <w:sz w:val="20"/>
        </w:rPr>
        <w:t>Local</w:t>
      </w:r>
      <w:r w:rsidR="00CB737F">
        <w:rPr>
          <w:sz w:val="20"/>
        </w:rPr>
        <w:t xml:space="preserve"> </w:t>
      </w:r>
      <w:r w:rsidRPr="0066632F">
        <w:rPr>
          <w:sz w:val="20"/>
        </w:rPr>
        <w:t>Town</w:t>
      </w:r>
      <w:r w:rsidR="00CB737F">
        <w:rPr>
          <w:sz w:val="20"/>
        </w:rPr>
        <w:t xml:space="preserve"> </w:t>
      </w:r>
      <w:r w:rsidRPr="0066632F">
        <w:rPr>
          <w:sz w:val="20"/>
        </w:rPr>
        <w:t>Centres</w:t>
      </w:r>
      <w:r w:rsidR="00CB737F">
        <w:rPr>
          <w:sz w:val="20"/>
        </w:rPr>
        <w:t xml:space="preserve"> </w:t>
      </w:r>
      <w:r w:rsidRPr="0066632F">
        <w:rPr>
          <w:sz w:val="20"/>
        </w:rPr>
        <w:t>in</w:t>
      </w:r>
      <w:r w:rsidR="00CB737F">
        <w:rPr>
          <w:sz w:val="20"/>
        </w:rPr>
        <w:t xml:space="preserve"> </w:t>
      </w:r>
      <w:r w:rsidRPr="0066632F">
        <w:rPr>
          <w:sz w:val="20"/>
        </w:rPr>
        <w:t>traditional</w:t>
      </w:r>
      <w:r w:rsidR="00CB737F">
        <w:rPr>
          <w:sz w:val="20"/>
        </w:rPr>
        <w:t xml:space="preserve"> </w:t>
      </w:r>
      <w:r w:rsidRPr="0066632F">
        <w:rPr>
          <w:sz w:val="20"/>
        </w:rPr>
        <w:t>inner</w:t>
      </w:r>
      <w:r w:rsidR="00CB737F">
        <w:rPr>
          <w:sz w:val="20"/>
        </w:rPr>
        <w:t xml:space="preserve"> </w:t>
      </w:r>
      <w:r w:rsidRPr="0066632F">
        <w:rPr>
          <w:sz w:val="20"/>
        </w:rPr>
        <w:t>and</w:t>
      </w:r>
      <w:r w:rsidR="00CB737F">
        <w:rPr>
          <w:sz w:val="20"/>
        </w:rPr>
        <w:t xml:space="preserve"> </w:t>
      </w:r>
      <w:r w:rsidRPr="0066632F">
        <w:rPr>
          <w:sz w:val="20"/>
        </w:rPr>
        <w:t>middle</w:t>
      </w:r>
      <w:r w:rsidR="00CB737F">
        <w:rPr>
          <w:sz w:val="20"/>
        </w:rPr>
        <w:t xml:space="preserve"> </w:t>
      </w:r>
      <w:r w:rsidRPr="0066632F">
        <w:rPr>
          <w:sz w:val="20"/>
        </w:rPr>
        <w:t>ring</w:t>
      </w:r>
      <w:r w:rsidR="00CB737F">
        <w:rPr>
          <w:sz w:val="20"/>
        </w:rPr>
        <w:t xml:space="preserve"> </w:t>
      </w:r>
      <w:r w:rsidRPr="0066632F">
        <w:rPr>
          <w:sz w:val="20"/>
        </w:rPr>
        <w:t>areas</w:t>
      </w:r>
      <w:r w:rsidR="00CB737F">
        <w:rPr>
          <w:sz w:val="20"/>
        </w:rPr>
        <w:t xml:space="preserve"> </w:t>
      </w:r>
      <w:r w:rsidRPr="0066632F">
        <w:rPr>
          <w:sz w:val="20"/>
        </w:rPr>
        <w:t>in</w:t>
      </w:r>
      <w:r w:rsidR="00CB737F">
        <w:rPr>
          <w:sz w:val="20"/>
        </w:rPr>
        <w:t xml:space="preserve"> </w:t>
      </w:r>
      <w:r w:rsidRPr="0066632F">
        <w:rPr>
          <w:sz w:val="20"/>
        </w:rPr>
        <w:t>Melbourne.</w:t>
      </w:r>
      <w:r w:rsidR="00CB737F">
        <w:rPr>
          <w:sz w:val="20"/>
        </w:rPr>
        <w:t xml:space="preserve"> </w:t>
      </w:r>
      <w:r w:rsidR="00482AB9" w:rsidRPr="0066632F">
        <w:rPr>
          <w:sz w:val="20"/>
        </w:rPr>
        <w:t>Uses</w:t>
      </w:r>
      <w:r w:rsidR="00CB737F">
        <w:rPr>
          <w:sz w:val="20"/>
        </w:rPr>
        <w:t xml:space="preserve"> </w:t>
      </w:r>
      <w:r w:rsidR="00482AB9" w:rsidRPr="0066632F">
        <w:rPr>
          <w:sz w:val="20"/>
        </w:rPr>
        <w:t>may</w:t>
      </w:r>
      <w:r w:rsidR="00CB737F">
        <w:rPr>
          <w:sz w:val="20"/>
        </w:rPr>
        <w:t xml:space="preserve"> </w:t>
      </w:r>
      <w:r w:rsidR="00482AB9" w:rsidRPr="0066632F">
        <w:rPr>
          <w:sz w:val="20"/>
        </w:rPr>
        <w:t>include,</w:t>
      </w:r>
      <w:r w:rsidR="00CB737F">
        <w:rPr>
          <w:sz w:val="20"/>
        </w:rPr>
        <w:t xml:space="preserve"> </w:t>
      </w:r>
      <w:r w:rsidR="00482AB9" w:rsidRPr="0066632F">
        <w:rPr>
          <w:sz w:val="20"/>
        </w:rPr>
        <w:t>but</w:t>
      </w:r>
      <w:r w:rsidR="00CB737F">
        <w:rPr>
          <w:sz w:val="20"/>
        </w:rPr>
        <w:t xml:space="preserve"> </w:t>
      </w:r>
      <w:r w:rsidR="00482AB9" w:rsidRPr="0066632F">
        <w:rPr>
          <w:sz w:val="20"/>
        </w:rPr>
        <w:t>are</w:t>
      </w:r>
      <w:r w:rsidR="00CB737F">
        <w:rPr>
          <w:sz w:val="20"/>
        </w:rPr>
        <w:t xml:space="preserve"> </w:t>
      </w:r>
      <w:r w:rsidR="00482AB9" w:rsidRPr="0066632F">
        <w:rPr>
          <w:sz w:val="20"/>
        </w:rPr>
        <w:t>not</w:t>
      </w:r>
      <w:r w:rsidR="00CB737F">
        <w:rPr>
          <w:sz w:val="20"/>
        </w:rPr>
        <w:t xml:space="preserve"> </w:t>
      </w:r>
      <w:r w:rsidR="00482AB9" w:rsidRPr="0066632F">
        <w:rPr>
          <w:sz w:val="20"/>
        </w:rPr>
        <w:t>limited</w:t>
      </w:r>
      <w:r w:rsidR="00CB737F">
        <w:rPr>
          <w:sz w:val="20"/>
        </w:rPr>
        <w:t xml:space="preserve"> </w:t>
      </w:r>
      <w:r w:rsidR="00482AB9" w:rsidRPr="0066632F">
        <w:rPr>
          <w:sz w:val="20"/>
        </w:rPr>
        <w:t>to</w:t>
      </w:r>
      <w:r w:rsidR="00CB737F">
        <w:rPr>
          <w:sz w:val="20"/>
        </w:rPr>
        <w:t xml:space="preserve"> </w:t>
      </w:r>
      <w:r w:rsidR="00482AB9" w:rsidRPr="0066632F">
        <w:rPr>
          <w:sz w:val="20"/>
        </w:rPr>
        <w:t>the</w:t>
      </w:r>
      <w:r w:rsidR="00CB737F">
        <w:rPr>
          <w:sz w:val="20"/>
        </w:rPr>
        <w:t xml:space="preserve"> </w:t>
      </w:r>
      <w:r w:rsidR="00482AB9" w:rsidRPr="0066632F">
        <w:rPr>
          <w:sz w:val="20"/>
        </w:rPr>
        <w:t>following</w:t>
      </w:r>
      <w:r w:rsidR="00CB737F">
        <w:rPr>
          <w:sz w:val="20"/>
        </w:rPr>
        <w:t xml:space="preserve"> </w:t>
      </w:r>
      <w:r w:rsidR="00482AB9" w:rsidRPr="0066632F">
        <w:rPr>
          <w:sz w:val="20"/>
        </w:rPr>
        <w:t>(subject</w:t>
      </w:r>
      <w:r w:rsidR="00CB737F">
        <w:rPr>
          <w:sz w:val="20"/>
        </w:rPr>
        <w:t xml:space="preserve"> </w:t>
      </w:r>
      <w:r w:rsidR="00482AB9" w:rsidRPr="0066632F">
        <w:rPr>
          <w:sz w:val="20"/>
        </w:rPr>
        <w:t>to</w:t>
      </w:r>
      <w:r w:rsidR="00CB737F">
        <w:rPr>
          <w:sz w:val="20"/>
        </w:rPr>
        <w:t xml:space="preserve"> </w:t>
      </w:r>
      <w:r w:rsidR="00482AB9" w:rsidRPr="0066632F">
        <w:rPr>
          <w:sz w:val="20"/>
        </w:rPr>
        <w:t>planning</w:t>
      </w:r>
      <w:r w:rsidR="00CB737F">
        <w:rPr>
          <w:sz w:val="20"/>
        </w:rPr>
        <w:t xml:space="preserve"> </w:t>
      </w:r>
      <w:r w:rsidR="00482AB9" w:rsidRPr="0066632F">
        <w:rPr>
          <w:sz w:val="20"/>
        </w:rPr>
        <w:t>permit</w:t>
      </w:r>
      <w:r w:rsidR="00CB737F">
        <w:rPr>
          <w:sz w:val="20"/>
        </w:rPr>
        <w:t xml:space="preserve"> </w:t>
      </w:r>
      <w:r w:rsidR="00482AB9" w:rsidRPr="0066632F">
        <w:rPr>
          <w:sz w:val="20"/>
        </w:rPr>
        <w:t>requirements):</w:t>
      </w:r>
    </w:p>
    <w:p w14:paraId="69C6A8B7" w14:textId="5EAB6796" w:rsidR="00482AB9" w:rsidRPr="0066632F" w:rsidRDefault="00482AB9" w:rsidP="0066632F">
      <w:pPr>
        <w:pStyle w:val="Bullets"/>
        <w:numPr>
          <w:ilvl w:val="0"/>
          <w:numId w:val="73"/>
        </w:numPr>
        <w:rPr>
          <w:rFonts w:asciiTheme="minorHAnsi" w:hAnsiTheme="minorHAnsi" w:cstheme="majorBidi"/>
          <w:color w:val="auto"/>
          <w:sz w:val="20"/>
          <w:szCs w:val="20"/>
          <w:lang w:val="en-AU"/>
        </w:rPr>
      </w:pPr>
      <w:r w:rsidRPr="0066632F">
        <w:rPr>
          <w:rFonts w:asciiTheme="minorHAnsi" w:hAnsiTheme="minorHAnsi" w:cstheme="majorBidi"/>
          <w:color w:val="auto"/>
          <w:sz w:val="20"/>
          <w:szCs w:val="20"/>
          <w:lang w:val="en-AU"/>
        </w:rPr>
        <w:t>Printers,</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craft</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centres,</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storage,</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equipment</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repairs</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servicing,</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studio/</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workrooms,</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veterinary</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clinics,</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dance</w:t>
      </w:r>
      <w:r w:rsidR="00CB737F">
        <w:rPr>
          <w:rFonts w:asciiTheme="minorHAnsi" w:hAnsiTheme="minorHAnsi" w:cstheme="majorBidi"/>
          <w:color w:val="auto"/>
          <w:sz w:val="20"/>
          <w:szCs w:val="20"/>
          <w:lang w:val="en-AU"/>
        </w:rPr>
        <w:t xml:space="preserve"> </w:t>
      </w:r>
      <w:r w:rsidRPr="0066632F">
        <w:rPr>
          <w:rFonts w:asciiTheme="minorHAnsi" w:hAnsiTheme="minorHAnsi" w:cstheme="majorBidi"/>
          <w:color w:val="auto"/>
          <w:sz w:val="20"/>
          <w:szCs w:val="20"/>
          <w:lang w:val="en-AU"/>
        </w:rPr>
        <w:t>studios.</w:t>
      </w:r>
    </w:p>
    <w:p w14:paraId="58E8223C" w14:textId="71FDF2BC" w:rsidR="00F466FE" w:rsidRPr="00D47365" w:rsidRDefault="00F466FE" w:rsidP="00405129">
      <w:pPr>
        <w:rPr>
          <w:sz w:val="20"/>
        </w:rPr>
      </w:pPr>
      <w:r w:rsidRPr="00D47365">
        <w:rPr>
          <w:sz w:val="20"/>
        </w:rPr>
        <w:t>They</w:t>
      </w:r>
      <w:r w:rsidR="00CB737F">
        <w:rPr>
          <w:sz w:val="20"/>
        </w:rPr>
        <w:t xml:space="preserve"> </w:t>
      </w:r>
      <w:r w:rsidRPr="00D47365">
        <w:rPr>
          <w:sz w:val="20"/>
        </w:rPr>
        <w:t>can</w:t>
      </w:r>
      <w:r w:rsidR="00CB737F">
        <w:rPr>
          <w:sz w:val="20"/>
        </w:rPr>
        <w:t xml:space="preserve"> </w:t>
      </w:r>
      <w:r w:rsidRPr="00D47365">
        <w:rPr>
          <w:sz w:val="20"/>
        </w:rPr>
        <w:t>require</w:t>
      </w:r>
      <w:r w:rsidR="00CB737F">
        <w:rPr>
          <w:sz w:val="20"/>
        </w:rPr>
        <w:t xml:space="preserve"> </w:t>
      </w:r>
      <w:r w:rsidRPr="00D47365">
        <w:rPr>
          <w:sz w:val="20"/>
        </w:rPr>
        <w:t>many</w:t>
      </w:r>
      <w:r w:rsidR="00CB737F">
        <w:rPr>
          <w:sz w:val="20"/>
        </w:rPr>
        <w:t xml:space="preserve"> </w:t>
      </w:r>
      <w:r w:rsidRPr="00D47365">
        <w:rPr>
          <w:sz w:val="20"/>
        </w:rPr>
        <w:t>different</w:t>
      </w:r>
      <w:r w:rsidR="00CB737F">
        <w:rPr>
          <w:sz w:val="20"/>
        </w:rPr>
        <w:t xml:space="preserve"> </w:t>
      </w:r>
      <w:r w:rsidRPr="00D47365">
        <w:rPr>
          <w:sz w:val="20"/>
        </w:rPr>
        <w:t>layout</w:t>
      </w:r>
      <w:r w:rsidR="00CB737F">
        <w:rPr>
          <w:sz w:val="20"/>
        </w:rPr>
        <w:t xml:space="preserve"> </w:t>
      </w:r>
      <w:r w:rsidRPr="00D47365">
        <w:rPr>
          <w:sz w:val="20"/>
        </w:rPr>
        <w:t>options,</w:t>
      </w:r>
      <w:r w:rsidR="00CB737F">
        <w:rPr>
          <w:sz w:val="20"/>
        </w:rPr>
        <w:t xml:space="preserve"> </w:t>
      </w:r>
      <w:r w:rsidRPr="00D47365">
        <w:rPr>
          <w:sz w:val="20"/>
        </w:rPr>
        <w:t>varied</w:t>
      </w:r>
      <w:r w:rsidR="00CB737F">
        <w:rPr>
          <w:sz w:val="20"/>
        </w:rPr>
        <w:t xml:space="preserve"> </w:t>
      </w:r>
      <w:r w:rsidRPr="00D47365">
        <w:rPr>
          <w:sz w:val="20"/>
        </w:rPr>
        <w:t>floor</w:t>
      </w:r>
      <w:r w:rsidR="00CB737F">
        <w:rPr>
          <w:sz w:val="20"/>
        </w:rPr>
        <w:t xml:space="preserve"> </w:t>
      </w:r>
      <w:r w:rsidRPr="00D47365">
        <w:rPr>
          <w:sz w:val="20"/>
        </w:rPr>
        <w:t>space</w:t>
      </w:r>
      <w:r w:rsidR="00CB737F">
        <w:rPr>
          <w:sz w:val="20"/>
        </w:rPr>
        <w:t xml:space="preserve"> </w:t>
      </w:r>
      <w:r w:rsidRPr="00D47365">
        <w:rPr>
          <w:sz w:val="20"/>
        </w:rPr>
        <w:t>sizes,</w:t>
      </w:r>
      <w:r w:rsidR="00CB737F">
        <w:rPr>
          <w:sz w:val="20"/>
        </w:rPr>
        <w:t xml:space="preserve"> </w:t>
      </w:r>
      <w:r w:rsidRPr="00D47365">
        <w:rPr>
          <w:sz w:val="20"/>
        </w:rPr>
        <w:t>servicing,</w:t>
      </w:r>
      <w:r w:rsidR="00CB737F">
        <w:rPr>
          <w:sz w:val="20"/>
        </w:rPr>
        <w:t xml:space="preserve"> </w:t>
      </w:r>
      <w:r w:rsidRPr="00D47365">
        <w:rPr>
          <w:sz w:val="20"/>
        </w:rPr>
        <w:t>stora</w:t>
      </w:r>
      <w:r w:rsidR="000B4F9F" w:rsidRPr="00D47365">
        <w:rPr>
          <w:sz w:val="20"/>
        </w:rPr>
        <w:t>g</w:t>
      </w:r>
      <w:r w:rsidRPr="00D47365">
        <w:rPr>
          <w:sz w:val="20"/>
        </w:rPr>
        <w:t>e</w:t>
      </w:r>
      <w:r w:rsidR="00CB737F">
        <w:rPr>
          <w:sz w:val="20"/>
        </w:rPr>
        <w:t xml:space="preserve"> </w:t>
      </w:r>
      <w:r w:rsidRPr="00D47365">
        <w:rPr>
          <w:sz w:val="20"/>
        </w:rPr>
        <w:t>and</w:t>
      </w:r>
      <w:r w:rsidR="00CB737F">
        <w:rPr>
          <w:sz w:val="20"/>
        </w:rPr>
        <w:t xml:space="preserve"> </w:t>
      </w:r>
      <w:r w:rsidR="000B4F9F" w:rsidRPr="00D47365">
        <w:rPr>
          <w:sz w:val="20"/>
        </w:rPr>
        <w:t>lower-order</w:t>
      </w:r>
      <w:r w:rsidR="00CB737F">
        <w:rPr>
          <w:sz w:val="20"/>
        </w:rPr>
        <w:t xml:space="preserve"> </w:t>
      </w:r>
      <w:r w:rsidRPr="00D47365">
        <w:rPr>
          <w:sz w:val="20"/>
        </w:rPr>
        <w:t>rentals</w:t>
      </w:r>
      <w:r w:rsidR="00CB737F">
        <w:rPr>
          <w:sz w:val="20"/>
        </w:rPr>
        <w:t xml:space="preserve"> </w:t>
      </w:r>
      <w:r w:rsidRPr="00D47365">
        <w:rPr>
          <w:sz w:val="20"/>
        </w:rPr>
        <w:t>than</w:t>
      </w:r>
      <w:r w:rsidR="00CB737F">
        <w:rPr>
          <w:sz w:val="20"/>
        </w:rPr>
        <w:t xml:space="preserve"> </w:t>
      </w:r>
      <w:r w:rsidRPr="00D47365">
        <w:rPr>
          <w:sz w:val="20"/>
        </w:rPr>
        <w:t>in</w:t>
      </w:r>
      <w:r w:rsidR="00CB737F">
        <w:rPr>
          <w:sz w:val="20"/>
        </w:rPr>
        <w:t xml:space="preserve"> </w:t>
      </w:r>
      <w:r w:rsidRPr="00D47365">
        <w:rPr>
          <w:sz w:val="20"/>
        </w:rPr>
        <w:t>the</w:t>
      </w:r>
      <w:r w:rsidR="00CB737F">
        <w:rPr>
          <w:sz w:val="20"/>
        </w:rPr>
        <w:t xml:space="preserve"> </w:t>
      </w:r>
      <w:r w:rsidRPr="00D47365">
        <w:rPr>
          <w:sz w:val="20"/>
        </w:rPr>
        <w:t>core</w:t>
      </w:r>
      <w:r w:rsidR="00CB737F">
        <w:rPr>
          <w:sz w:val="20"/>
        </w:rPr>
        <w:t xml:space="preserve"> </w:t>
      </w:r>
      <w:r w:rsidRPr="00D47365">
        <w:rPr>
          <w:sz w:val="20"/>
        </w:rPr>
        <w:t>retail</w:t>
      </w:r>
      <w:r w:rsidR="00CB737F">
        <w:rPr>
          <w:sz w:val="20"/>
        </w:rPr>
        <w:t xml:space="preserve"> </w:t>
      </w:r>
      <w:r w:rsidRPr="00D47365">
        <w:rPr>
          <w:sz w:val="20"/>
        </w:rPr>
        <w:t>areas.</w:t>
      </w:r>
      <w:r w:rsidR="00CB737F">
        <w:rPr>
          <w:sz w:val="20"/>
        </w:rPr>
        <w:t xml:space="preserve"> </w:t>
      </w:r>
      <w:r w:rsidRPr="00D47365">
        <w:rPr>
          <w:sz w:val="20"/>
        </w:rPr>
        <w:t>These</w:t>
      </w:r>
      <w:r w:rsidR="00CB737F">
        <w:rPr>
          <w:sz w:val="20"/>
        </w:rPr>
        <w:t xml:space="preserve"> </w:t>
      </w:r>
      <w:r w:rsidRPr="00D47365">
        <w:rPr>
          <w:sz w:val="20"/>
        </w:rPr>
        <w:t>are</w:t>
      </w:r>
      <w:r w:rsidR="00CB737F">
        <w:rPr>
          <w:sz w:val="20"/>
        </w:rPr>
        <w:t xml:space="preserve"> </w:t>
      </w:r>
      <w:r w:rsidRPr="00D47365">
        <w:rPr>
          <w:sz w:val="20"/>
        </w:rPr>
        <w:t>integral</w:t>
      </w:r>
      <w:r w:rsidR="00CB737F">
        <w:rPr>
          <w:sz w:val="20"/>
        </w:rPr>
        <w:t xml:space="preserve"> </w:t>
      </w:r>
      <w:r w:rsidRPr="00D47365">
        <w:rPr>
          <w:sz w:val="20"/>
        </w:rPr>
        <w:t>to</w:t>
      </w:r>
      <w:r w:rsidR="00CB737F">
        <w:rPr>
          <w:sz w:val="20"/>
        </w:rPr>
        <w:t xml:space="preserve"> </w:t>
      </w:r>
      <w:r w:rsidRPr="00D47365">
        <w:rPr>
          <w:sz w:val="20"/>
        </w:rPr>
        <w:t>the</w:t>
      </w:r>
      <w:r w:rsidR="00CB737F">
        <w:rPr>
          <w:sz w:val="20"/>
        </w:rPr>
        <w:t xml:space="preserve"> </w:t>
      </w:r>
      <w:r w:rsidRPr="00D47365">
        <w:rPr>
          <w:sz w:val="20"/>
        </w:rPr>
        <w:t>creation</w:t>
      </w:r>
      <w:r w:rsidR="00CB737F">
        <w:rPr>
          <w:sz w:val="20"/>
        </w:rPr>
        <w:t xml:space="preserve"> </w:t>
      </w:r>
      <w:r w:rsidRPr="00D47365">
        <w:rPr>
          <w:sz w:val="20"/>
        </w:rPr>
        <w:t>of</w:t>
      </w:r>
      <w:r w:rsidR="00CB737F">
        <w:rPr>
          <w:sz w:val="20"/>
        </w:rPr>
        <w:t xml:space="preserve"> </w:t>
      </w:r>
      <w:r w:rsidRPr="00D47365">
        <w:rPr>
          <w:sz w:val="20"/>
        </w:rPr>
        <w:t>LTCs</w:t>
      </w:r>
      <w:r w:rsidR="00CB737F">
        <w:rPr>
          <w:sz w:val="20"/>
        </w:rPr>
        <w:t xml:space="preserve"> </w:t>
      </w:r>
      <w:r w:rsidRPr="00D47365">
        <w:rPr>
          <w:sz w:val="20"/>
        </w:rPr>
        <w:t>a</w:t>
      </w:r>
      <w:r w:rsidR="000B4F9F" w:rsidRPr="00D47365">
        <w:rPr>
          <w:sz w:val="20"/>
        </w:rPr>
        <w:t>nd</w:t>
      </w:r>
      <w:r w:rsidR="00CB737F">
        <w:rPr>
          <w:sz w:val="20"/>
        </w:rPr>
        <w:t xml:space="preserve"> </w:t>
      </w:r>
      <w:r w:rsidRPr="00D47365">
        <w:rPr>
          <w:sz w:val="20"/>
        </w:rPr>
        <w:t>help</w:t>
      </w:r>
      <w:r w:rsidR="00CB737F">
        <w:rPr>
          <w:sz w:val="20"/>
        </w:rPr>
        <w:t xml:space="preserve"> </w:t>
      </w:r>
      <w:r w:rsidRPr="00D47365">
        <w:rPr>
          <w:sz w:val="20"/>
        </w:rPr>
        <w:t>support</w:t>
      </w:r>
      <w:r w:rsidR="00CB737F">
        <w:rPr>
          <w:sz w:val="20"/>
        </w:rPr>
        <w:t xml:space="preserve"> </w:t>
      </w:r>
      <w:r w:rsidRPr="00D47365">
        <w:rPr>
          <w:sz w:val="20"/>
        </w:rPr>
        <w:t>three</w:t>
      </w:r>
      <w:r w:rsidR="00CB737F">
        <w:rPr>
          <w:sz w:val="20"/>
        </w:rPr>
        <w:t xml:space="preserve"> </w:t>
      </w:r>
      <w:r w:rsidRPr="00D47365">
        <w:rPr>
          <w:sz w:val="20"/>
        </w:rPr>
        <w:t>of</w:t>
      </w:r>
      <w:r w:rsidR="00CB737F">
        <w:rPr>
          <w:sz w:val="20"/>
        </w:rPr>
        <w:t xml:space="preserve"> </w:t>
      </w:r>
      <w:r w:rsidRPr="00D47365">
        <w:rPr>
          <w:sz w:val="20"/>
        </w:rPr>
        <w:t>the</w:t>
      </w:r>
      <w:r w:rsidR="00CB737F">
        <w:rPr>
          <w:sz w:val="20"/>
        </w:rPr>
        <w:t xml:space="preserve"> </w:t>
      </w:r>
      <w:r w:rsidR="000B4F9F" w:rsidRPr="00D47365">
        <w:rPr>
          <w:sz w:val="20"/>
        </w:rPr>
        <w:t>principles</w:t>
      </w:r>
      <w:r w:rsidR="00CB737F">
        <w:rPr>
          <w:sz w:val="20"/>
        </w:rPr>
        <w:t xml:space="preserve"> </w:t>
      </w:r>
      <w:r w:rsidR="000B4F9F" w:rsidRPr="00D47365">
        <w:rPr>
          <w:sz w:val="20"/>
        </w:rPr>
        <w:t>in</w:t>
      </w:r>
      <w:r w:rsidR="00CB737F">
        <w:rPr>
          <w:sz w:val="20"/>
        </w:rPr>
        <w:t xml:space="preserve"> </w:t>
      </w:r>
      <w:r w:rsidR="00975EA0" w:rsidRPr="00D47365">
        <w:rPr>
          <w:sz w:val="20"/>
        </w:rPr>
        <w:fldChar w:fldCharType="begin"/>
      </w:r>
      <w:r w:rsidR="00975EA0" w:rsidRPr="00D47365">
        <w:rPr>
          <w:sz w:val="20"/>
        </w:rPr>
        <w:instrText xml:space="preserve"> REF _Ref450142388 \h </w:instrText>
      </w:r>
      <w:r w:rsidR="00D47365">
        <w:rPr>
          <w:sz w:val="20"/>
        </w:rPr>
        <w:instrText xml:space="preserve"> \* MERGEFORMAT </w:instrText>
      </w:r>
      <w:r w:rsidR="00975EA0" w:rsidRPr="00D47365">
        <w:rPr>
          <w:sz w:val="20"/>
        </w:rPr>
      </w:r>
      <w:r w:rsidR="00975EA0" w:rsidRPr="00D47365">
        <w:rPr>
          <w:sz w:val="20"/>
        </w:rPr>
        <w:fldChar w:fldCharType="separate"/>
      </w:r>
      <w:r w:rsidR="005A39A3" w:rsidRPr="00D47365">
        <w:rPr>
          <w:sz w:val="20"/>
        </w:rPr>
        <w:t>Appendix</w:t>
      </w:r>
      <w:r w:rsidR="00CB737F">
        <w:rPr>
          <w:sz w:val="20"/>
        </w:rPr>
        <w:t xml:space="preserve"> </w:t>
      </w:r>
      <w:r w:rsidR="005A39A3" w:rsidRPr="00D47365">
        <w:rPr>
          <w:sz w:val="20"/>
        </w:rPr>
        <w:t>C</w:t>
      </w:r>
      <w:r w:rsidR="00975EA0" w:rsidRPr="00D47365">
        <w:rPr>
          <w:sz w:val="20"/>
        </w:rPr>
        <w:fldChar w:fldCharType="end"/>
      </w:r>
      <w:r w:rsidR="000B4F9F" w:rsidRPr="00D47365">
        <w:rPr>
          <w:sz w:val="20"/>
        </w:rPr>
        <w:t>,</w:t>
      </w:r>
      <w:r w:rsidR="00CB737F">
        <w:rPr>
          <w:sz w:val="20"/>
        </w:rPr>
        <w:t xml:space="preserve"> </w:t>
      </w:r>
      <w:r w:rsidR="000B4F9F" w:rsidRPr="00D47365">
        <w:rPr>
          <w:sz w:val="20"/>
        </w:rPr>
        <w:t>by:</w:t>
      </w:r>
    </w:p>
    <w:p w14:paraId="672AF5CD" w14:textId="75A78716" w:rsidR="000B4F9F" w:rsidRPr="002B373D" w:rsidRDefault="000B4F9F" w:rsidP="002B373D">
      <w:pPr>
        <w:pStyle w:val="Bullets"/>
        <w:numPr>
          <w:ilvl w:val="0"/>
          <w:numId w:val="73"/>
        </w:numPr>
        <w:rPr>
          <w:rFonts w:asciiTheme="minorHAnsi" w:hAnsiTheme="minorHAnsi" w:cstheme="majorBidi"/>
          <w:color w:val="auto"/>
          <w:sz w:val="20"/>
          <w:szCs w:val="20"/>
          <w:lang w:val="en-AU"/>
        </w:rPr>
      </w:pPr>
      <w:r w:rsidRPr="002B373D">
        <w:rPr>
          <w:rFonts w:asciiTheme="minorHAnsi" w:hAnsiTheme="minorHAnsi" w:cstheme="majorBidi"/>
          <w:color w:val="auto"/>
          <w:sz w:val="20"/>
          <w:szCs w:val="20"/>
          <w:lang w:val="en-AU"/>
        </w:rPr>
        <w:t>Providing</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full</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range</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local</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services</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(Principle</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4</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adapted)</w:t>
      </w:r>
    </w:p>
    <w:p w14:paraId="5ABCCBE5" w14:textId="25683FE8" w:rsidR="000B4F9F" w:rsidRPr="002B373D" w:rsidRDefault="000B4F9F" w:rsidP="002B373D">
      <w:pPr>
        <w:pStyle w:val="Bullets"/>
        <w:numPr>
          <w:ilvl w:val="0"/>
          <w:numId w:val="73"/>
        </w:numPr>
        <w:rPr>
          <w:rFonts w:asciiTheme="minorHAnsi" w:hAnsiTheme="minorHAnsi" w:cstheme="majorBidi"/>
          <w:color w:val="auto"/>
          <w:sz w:val="20"/>
          <w:szCs w:val="20"/>
          <w:lang w:val="en-AU"/>
        </w:rPr>
      </w:pPr>
      <w:r w:rsidRPr="002B373D">
        <w:rPr>
          <w:rFonts w:asciiTheme="minorHAnsi" w:hAnsiTheme="minorHAnsi" w:cstheme="majorBidi"/>
          <w:color w:val="auto"/>
          <w:sz w:val="20"/>
          <w:szCs w:val="20"/>
          <w:lang w:val="en-AU"/>
        </w:rPr>
        <w:t>Integrating</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local</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employment</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service</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opportunities</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(Principle</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6</w:t>
      </w:r>
      <w:r w:rsidR="00CB737F">
        <w:rPr>
          <w:rFonts w:asciiTheme="minorHAnsi" w:hAnsiTheme="minorHAnsi" w:cstheme="majorBidi"/>
          <w:color w:val="auto"/>
          <w:sz w:val="20"/>
          <w:szCs w:val="20"/>
          <w:lang w:val="en-AU"/>
        </w:rPr>
        <w:t xml:space="preserve"> </w:t>
      </w:r>
      <w:r w:rsidR="00943DDF" w:rsidRPr="002B373D">
        <w:rPr>
          <w:rFonts w:asciiTheme="minorHAnsi" w:hAnsiTheme="minorHAnsi" w:cstheme="majorBidi"/>
          <w:color w:val="auto"/>
          <w:sz w:val="20"/>
          <w:szCs w:val="20"/>
          <w:lang w:val="en-AU"/>
        </w:rPr>
        <w:t>-</w:t>
      </w:r>
      <w:r w:rsidR="00CB737F">
        <w:rPr>
          <w:rFonts w:asciiTheme="minorHAnsi" w:hAnsiTheme="minorHAnsi" w:cstheme="majorBidi"/>
          <w:color w:val="auto"/>
          <w:sz w:val="20"/>
          <w:szCs w:val="20"/>
          <w:lang w:val="en-AU"/>
        </w:rPr>
        <w:t xml:space="preserve"> </w:t>
      </w:r>
      <w:r w:rsidR="00943DDF" w:rsidRPr="002B373D">
        <w:rPr>
          <w:rFonts w:asciiTheme="minorHAnsi" w:hAnsiTheme="minorHAnsi" w:cstheme="majorBidi"/>
          <w:color w:val="auto"/>
          <w:sz w:val="20"/>
          <w:szCs w:val="20"/>
          <w:lang w:val="en-AU"/>
        </w:rPr>
        <w:t>adapted</w:t>
      </w:r>
      <w:r w:rsidRPr="002B373D">
        <w:rPr>
          <w:rFonts w:asciiTheme="minorHAnsi" w:hAnsiTheme="minorHAnsi" w:cstheme="majorBidi"/>
          <w:color w:val="auto"/>
          <w:sz w:val="20"/>
          <w:szCs w:val="20"/>
          <w:lang w:val="en-AU"/>
        </w:rPr>
        <w:t>)</w:t>
      </w:r>
    </w:p>
    <w:p w14:paraId="6CE40E80" w14:textId="65C08BF8" w:rsidR="0049537A" w:rsidRPr="002B373D" w:rsidRDefault="000B4F9F" w:rsidP="002B373D">
      <w:pPr>
        <w:pStyle w:val="Bullets"/>
        <w:numPr>
          <w:ilvl w:val="0"/>
          <w:numId w:val="73"/>
        </w:numPr>
        <w:rPr>
          <w:rFonts w:asciiTheme="minorHAnsi" w:hAnsiTheme="minorHAnsi" w:cstheme="majorBidi"/>
          <w:color w:val="auto"/>
          <w:sz w:val="20"/>
          <w:szCs w:val="20"/>
          <w:lang w:val="en-AU"/>
        </w:rPr>
      </w:pPr>
      <w:r w:rsidRPr="002B373D">
        <w:rPr>
          <w:rFonts w:asciiTheme="minorHAnsi" w:hAnsiTheme="minorHAnsi" w:cstheme="majorBidi"/>
          <w:color w:val="auto"/>
          <w:sz w:val="20"/>
          <w:szCs w:val="20"/>
          <w:lang w:val="en-AU"/>
        </w:rPr>
        <w:t>Promoting</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sustainability,</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adaptability</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localisation</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(Principle</w:t>
      </w:r>
      <w:r w:rsidR="00CB737F">
        <w:rPr>
          <w:rFonts w:asciiTheme="minorHAnsi" w:hAnsiTheme="minorHAnsi" w:cstheme="majorBidi"/>
          <w:color w:val="auto"/>
          <w:sz w:val="20"/>
          <w:szCs w:val="20"/>
          <w:lang w:val="en-AU"/>
        </w:rPr>
        <w:t xml:space="preserve"> </w:t>
      </w:r>
      <w:r w:rsidRPr="002B373D">
        <w:rPr>
          <w:rFonts w:asciiTheme="minorHAnsi" w:hAnsiTheme="minorHAnsi" w:cstheme="majorBidi"/>
          <w:color w:val="auto"/>
          <w:sz w:val="20"/>
          <w:szCs w:val="20"/>
          <w:lang w:val="en-AU"/>
        </w:rPr>
        <w:t>10</w:t>
      </w:r>
      <w:r w:rsidR="00CB737F">
        <w:rPr>
          <w:rFonts w:asciiTheme="minorHAnsi" w:hAnsiTheme="minorHAnsi" w:cstheme="majorBidi"/>
          <w:color w:val="auto"/>
          <w:sz w:val="20"/>
          <w:szCs w:val="20"/>
          <w:lang w:val="en-AU"/>
        </w:rPr>
        <w:t xml:space="preserve"> </w:t>
      </w:r>
      <w:r w:rsidR="00943DDF" w:rsidRPr="002B373D">
        <w:rPr>
          <w:rFonts w:asciiTheme="minorHAnsi" w:hAnsiTheme="minorHAnsi" w:cstheme="majorBidi"/>
          <w:color w:val="auto"/>
          <w:sz w:val="20"/>
          <w:szCs w:val="20"/>
          <w:lang w:val="en-AU"/>
        </w:rPr>
        <w:t>-</w:t>
      </w:r>
      <w:r w:rsidR="00CB737F">
        <w:rPr>
          <w:rFonts w:asciiTheme="minorHAnsi" w:hAnsiTheme="minorHAnsi" w:cstheme="majorBidi"/>
          <w:color w:val="auto"/>
          <w:sz w:val="20"/>
          <w:szCs w:val="20"/>
          <w:lang w:val="en-AU"/>
        </w:rPr>
        <w:t xml:space="preserve"> </w:t>
      </w:r>
      <w:r w:rsidR="00943DDF" w:rsidRPr="002B373D">
        <w:rPr>
          <w:rFonts w:asciiTheme="minorHAnsi" w:hAnsiTheme="minorHAnsi" w:cstheme="majorBidi"/>
          <w:color w:val="auto"/>
          <w:sz w:val="20"/>
          <w:szCs w:val="20"/>
          <w:lang w:val="en-AU"/>
        </w:rPr>
        <w:t>adapted</w:t>
      </w:r>
      <w:r w:rsidRPr="002B373D">
        <w:rPr>
          <w:rFonts w:asciiTheme="minorHAnsi" w:hAnsiTheme="minorHAnsi" w:cstheme="majorBidi"/>
          <w:color w:val="auto"/>
          <w:sz w:val="20"/>
          <w:szCs w:val="20"/>
          <w:lang w:val="en-AU"/>
        </w:rPr>
        <w:t>)</w:t>
      </w:r>
      <w:r w:rsidR="00943DDF" w:rsidRPr="002B373D">
        <w:rPr>
          <w:rFonts w:asciiTheme="minorHAnsi" w:hAnsiTheme="minorHAnsi" w:cstheme="majorBidi"/>
          <w:color w:val="auto"/>
          <w:sz w:val="20"/>
          <w:szCs w:val="20"/>
          <w:lang w:val="en-AU"/>
        </w:rPr>
        <w:t>.</w:t>
      </w:r>
    </w:p>
    <w:p w14:paraId="2E84D45B" w14:textId="77777777" w:rsidR="00B439B3" w:rsidRDefault="00B439B3" w:rsidP="00B439B3">
      <w:pPr>
        <w:pStyle w:val="Heading4"/>
      </w:pPr>
    </w:p>
    <w:p w14:paraId="7DAD64CE" w14:textId="307A1FB7" w:rsidR="009F45CA" w:rsidRDefault="009F45CA" w:rsidP="00B439B3">
      <w:pPr>
        <w:pStyle w:val="Heading4"/>
      </w:pPr>
      <w:r>
        <w:t>Place-making</w:t>
      </w:r>
      <w:r w:rsidR="00CB737F">
        <w:t xml:space="preserve"> </w:t>
      </w:r>
      <w:r>
        <w:t>and</w:t>
      </w:r>
      <w:r w:rsidR="00CB737F">
        <w:t xml:space="preserve"> </w:t>
      </w:r>
      <w:r>
        <w:t>Design</w:t>
      </w:r>
      <w:r w:rsidR="00CB737F">
        <w:t xml:space="preserve"> </w:t>
      </w:r>
      <w:r>
        <w:t>Elements</w:t>
      </w:r>
      <w:r w:rsidR="00CB737F">
        <w:t xml:space="preserve"> </w:t>
      </w:r>
    </w:p>
    <w:p w14:paraId="00011C90" w14:textId="38CE2435" w:rsidR="009F45CA" w:rsidRPr="00B439B3" w:rsidRDefault="009F45CA" w:rsidP="00B439B3">
      <w:pPr>
        <w:pStyle w:val="Bullets"/>
        <w:numPr>
          <w:ilvl w:val="0"/>
          <w:numId w:val="73"/>
        </w:numPr>
        <w:rPr>
          <w:rFonts w:asciiTheme="minorHAnsi" w:hAnsiTheme="minorHAnsi" w:cstheme="majorBidi"/>
          <w:color w:val="auto"/>
          <w:sz w:val="20"/>
          <w:szCs w:val="20"/>
          <w:lang w:val="en-AU"/>
        </w:rPr>
      </w:pPr>
      <w:r w:rsidRPr="00B439B3">
        <w:rPr>
          <w:rFonts w:asciiTheme="minorHAnsi" w:hAnsiTheme="minorHAnsi" w:cstheme="majorBidi"/>
          <w:color w:val="auto"/>
          <w:sz w:val="20"/>
          <w:szCs w:val="20"/>
          <w:lang w:val="en-AU"/>
        </w:rPr>
        <w:t>Activity</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is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focused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along</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central,</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pedestrian-priority</w:t>
      </w:r>
      <w:r w:rsidR="00CB737F">
        <w:rPr>
          <w:rFonts w:asciiTheme="minorHAnsi" w:hAnsiTheme="minorHAnsi" w:cstheme="majorBidi"/>
          <w:color w:val="auto"/>
          <w:sz w:val="20"/>
          <w:szCs w:val="20"/>
          <w:lang w:val="en-AU"/>
        </w:rPr>
        <w:t xml:space="preserve"> </w:t>
      </w:r>
      <w:r w:rsidR="00DF5EBA" w:rsidRPr="00B439B3">
        <w:rPr>
          <w:rFonts w:asciiTheme="minorHAnsi" w:hAnsiTheme="minorHAnsi" w:cstheme="majorBidi"/>
          <w:color w:val="auto"/>
          <w:sz w:val="20"/>
          <w:szCs w:val="20"/>
          <w:lang w:val="en-AU"/>
        </w:rPr>
        <w:t>main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street</w:t>
      </w:r>
    </w:p>
    <w:p w14:paraId="45B17F2D" w14:textId="4CA4FD5A" w:rsidR="009F45CA" w:rsidRPr="00B439B3" w:rsidRDefault="00A9350A" w:rsidP="00B439B3">
      <w:pPr>
        <w:pStyle w:val="Bullets"/>
        <w:numPr>
          <w:ilvl w:val="0"/>
          <w:numId w:val="73"/>
        </w:numPr>
        <w:rPr>
          <w:rFonts w:asciiTheme="minorHAnsi" w:hAnsiTheme="minorHAnsi" w:cstheme="majorBidi"/>
          <w:color w:val="auto"/>
          <w:sz w:val="20"/>
          <w:szCs w:val="20"/>
          <w:lang w:val="en-AU"/>
        </w:rPr>
      </w:pPr>
      <w:r w:rsidRPr="00B439B3">
        <w:rPr>
          <w:rFonts w:asciiTheme="minorHAnsi" w:hAnsiTheme="minorHAnsi" w:cstheme="majorBidi"/>
          <w:color w:val="auto"/>
          <w:sz w:val="20"/>
          <w:szCs w:val="20"/>
          <w:lang w:val="en-AU"/>
        </w:rPr>
        <w:t>Specialty</w:t>
      </w:r>
      <w:r w:rsidR="00CB737F">
        <w:rPr>
          <w:rFonts w:asciiTheme="minorHAnsi" w:hAnsiTheme="minorHAnsi" w:cstheme="majorBidi"/>
          <w:color w:val="auto"/>
          <w:sz w:val="20"/>
          <w:szCs w:val="20"/>
          <w:lang w:val="en-AU"/>
        </w:rPr>
        <w:t xml:space="preserve"> </w:t>
      </w:r>
      <w:r w:rsidR="009F45CA" w:rsidRPr="00B439B3">
        <w:rPr>
          <w:rFonts w:asciiTheme="minorHAnsi" w:hAnsiTheme="minorHAnsi" w:cstheme="majorBidi"/>
          <w:color w:val="auto"/>
          <w:sz w:val="20"/>
          <w:szCs w:val="20"/>
          <w:lang w:val="en-AU"/>
        </w:rPr>
        <w:t>retail</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shops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provide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active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attractive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interface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street,</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‘sleeved’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around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supermarket</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anchor</w:t>
      </w:r>
      <w:r w:rsidR="00CB737F">
        <w:rPr>
          <w:rFonts w:asciiTheme="minorHAnsi" w:hAnsiTheme="minorHAnsi" w:cstheme="majorBidi"/>
          <w:color w:val="auto"/>
          <w:sz w:val="20"/>
          <w:szCs w:val="20"/>
          <w:lang w:val="en-AU"/>
        </w:rPr>
        <w:t xml:space="preserve"> </w:t>
      </w:r>
    </w:p>
    <w:p w14:paraId="4568CA66" w14:textId="14AF34D7" w:rsidR="009F45CA" w:rsidRPr="00B439B3" w:rsidRDefault="009F45CA" w:rsidP="00B439B3">
      <w:pPr>
        <w:pStyle w:val="Bullets"/>
        <w:numPr>
          <w:ilvl w:val="0"/>
          <w:numId w:val="73"/>
        </w:numPr>
        <w:rPr>
          <w:rFonts w:asciiTheme="minorHAnsi" w:hAnsiTheme="minorHAnsi" w:cstheme="majorBidi"/>
          <w:color w:val="auto"/>
          <w:sz w:val="20"/>
          <w:szCs w:val="20"/>
          <w:lang w:val="en-AU"/>
        </w:rPr>
      </w:pPr>
      <w:r w:rsidRPr="00B439B3">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high</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quality</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connection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across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connector</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provides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strong</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links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community</w:t>
      </w:r>
      <w:r w:rsidR="00CB737F">
        <w:rPr>
          <w:rFonts w:asciiTheme="minorHAnsi" w:hAnsiTheme="minorHAnsi" w:cstheme="majorBidi"/>
          <w:color w:val="auto"/>
          <w:sz w:val="20"/>
          <w:szCs w:val="20"/>
          <w:lang w:val="en-AU"/>
        </w:rPr>
        <w:t xml:space="preserve"> </w:t>
      </w:r>
      <w:r w:rsidR="00A9350A" w:rsidRPr="00B439B3">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00A9350A" w:rsidRPr="00B439B3">
        <w:rPr>
          <w:rFonts w:asciiTheme="minorHAnsi" w:hAnsiTheme="minorHAnsi" w:cstheme="majorBidi"/>
          <w:color w:val="auto"/>
          <w:sz w:val="20"/>
          <w:szCs w:val="20"/>
          <w:lang w:val="en-AU"/>
        </w:rPr>
        <w:t>education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uses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east</w:t>
      </w:r>
    </w:p>
    <w:p w14:paraId="602985B7" w14:textId="2FB3E45F" w:rsidR="009F45CA" w:rsidRPr="00B439B3" w:rsidRDefault="009F45CA" w:rsidP="00B439B3">
      <w:pPr>
        <w:pStyle w:val="Bullets"/>
        <w:numPr>
          <w:ilvl w:val="0"/>
          <w:numId w:val="73"/>
        </w:numPr>
        <w:rPr>
          <w:rFonts w:asciiTheme="minorHAnsi" w:hAnsiTheme="minorHAnsi" w:cstheme="majorBidi"/>
          <w:color w:val="auto"/>
          <w:sz w:val="20"/>
          <w:szCs w:val="20"/>
          <w:lang w:val="en-AU"/>
        </w:rPr>
      </w:pPr>
      <w:r w:rsidRPr="00B439B3">
        <w:rPr>
          <w:rFonts w:asciiTheme="minorHAnsi" w:hAnsiTheme="minorHAnsi" w:cstheme="majorBidi"/>
          <w:color w:val="auto"/>
          <w:sz w:val="20"/>
          <w:szCs w:val="20"/>
          <w:lang w:val="en-AU"/>
        </w:rPr>
        <w:t>Built</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form</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along</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edges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LTC</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provide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attractive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interface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surrounding</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residential</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uses</w:t>
      </w:r>
    </w:p>
    <w:p w14:paraId="2E240649" w14:textId="540A419D" w:rsidR="00A9350A" w:rsidRPr="00B439B3" w:rsidRDefault="00A9350A" w:rsidP="00B439B3">
      <w:pPr>
        <w:pStyle w:val="Bullets"/>
        <w:numPr>
          <w:ilvl w:val="0"/>
          <w:numId w:val="73"/>
        </w:numPr>
        <w:rPr>
          <w:rFonts w:asciiTheme="minorHAnsi" w:hAnsiTheme="minorHAnsi" w:cstheme="majorBidi"/>
          <w:color w:val="auto"/>
          <w:sz w:val="20"/>
          <w:szCs w:val="20"/>
          <w:lang w:val="en-AU"/>
        </w:rPr>
      </w:pP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waterway</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shapes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LTC</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provides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attractive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outlook</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for</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cafes/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entertainment</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public</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plaza,</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well</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office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workers</w:t>
      </w:r>
      <w:r w:rsidR="00CB737F">
        <w:rPr>
          <w:rFonts w:asciiTheme="minorHAnsi" w:hAnsiTheme="minorHAnsi" w:cstheme="majorBidi"/>
          <w:color w:val="auto"/>
          <w:sz w:val="20"/>
          <w:szCs w:val="20"/>
          <w:lang w:val="en-AU"/>
        </w:rPr>
        <w:t xml:space="preserve"> </w:t>
      </w:r>
    </w:p>
    <w:p w14:paraId="33FBB571" w14:textId="72F0D023" w:rsidR="009F45CA" w:rsidRPr="00B439B3" w:rsidRDefault="009F45CA" w:rsidP="00B439B3">
      <w:pPr>
        <w:pStyle w:val="Bullets"/>
        <w:numPr>
          <w:ilvl w:val="0"/>
          <w:numId w:val="73"/>
        </w:numPr>
        <w:rPr>
          <w:rFonts w:asciiTheme="minorHAnsi" w:hAnsiTheme="minorHAnsi" w:cstheme="majorBidi"/>
          <w:color w:val="auto"/>
          <w:sz w:val="20"/>
          <w:szCs w:val="20"/>
          <w:lang w:val="en-AU"/>
        </w:rPr>
      </w:pPr>
      <w:r w:rsidRPr="00B439B3">
        <w:rPr>
          <w:rFonts w:asciiTheme="minorHAnsi" w:hAnsiTheme="minorHAnsi" w:cstheme="majorBidi"/>
          <w:color w:val="auto"/>
          <w:sz w:val="20"/>
          <w:szCs w:val="20"/>
          <w:lang w:val="en-AU"/>
        </w:rPr>
        <w:t>Opportunities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for</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height</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along</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Plumpton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Road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draw</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attention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LTC</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within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surrounding</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residential</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area</w:t>
      </w:r>
    </w:p>
    <w:p w14:paraId="5A6C8278" w14:textId="577E002C" w:rsidR="009F45CA" w:rsidRPr="00B439B3" w:rsidRDefault="009F45CA" w:rsidP="00B439B3">
      <w:pPr>
        <w:pStyle w:val="Bullets"/>
        <w:numPr>
          <w:ilvl w:val="0"/>
          <w:numId w:val="73"/>
        </w:numPr>
        <w:rPr>
          <w:rFonts w:asciiTheme="minorHAnsi" w:hAnsiTheme="minorHAnsi" w:cstheme="majorBidi"/>
          <w:color w:val="auto"/>
          <w:sz w:val="20"/>
          <w:szCs w:val="20"/>
          <w:lang w:val="en-AU"/>
        </w:rPr>
      </w:pP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adjacent</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constructed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waterway/swale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links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to</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broader</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open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space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network</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will</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be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attractive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part</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landscape</w:t>
      </w:r>
      <w:r w:rsidR="00CB737F">
        <w:rPr>
          <w:rFonts w:asciiTheme="minorHAnsi" w:hAnsiTheme="minorHAnsi" w:cstheme="majorBidi"/>
          <w:color w:val="auto"/>
          <w:sz w:val="20"/>
          <w:szCs w:val="20"/>
          <w:lang w:val="en-AU"/>
        </w:rPr>
        <w:t xml:space="preserve"> </w:t>
      </w:r>
    </w:p>
    <w:p w14:paraId="6681EEA7" w14:textId="381DE9EA" w:rsidR="00A82984" w:rsidRPr="0062323E" w:rsidRDefault="009F45CA" w:rsidP="0062323E">
      <w:pPr>
        <w:pStyle w:val="Bullets"/>
        <w:numPr>
          <w:ilvl w:val="0"/>
          <w:numId w:val="73"/>
        </w:numPr>
        <w:rPr>
          <w:rFonts w:asciiTheme="minorHAnsi" w:hAnsiTheme="minorHAnsi" w:cstheme="majorBidi"/>
          <w:color w:val="auto"/>
          <w:sz w:val="20"/>
          <w:szCs w:val="20"/>
          <w:lang w:val="en-AU"/>
        </w:rPr>
      </w:pPr>
      <w:r w:rsidRPr="00B439B3">
        <w:rPr>
          <w:rFonts w:asciiTheme="minorHAnsi" w:hAnsiTheme="minorHAnsi" w:cstheme="majorBidi"/>
          <w:color w:val="auto"/>
          <w:sz w:val="20"/>
          <w:szCs w:val="20"/>
          <w:lang w:val="en-AU"/>
        </w:rPr>
        <w:t>Small</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local</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enterprises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located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on</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periphery</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of</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the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LTC</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provide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for</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diverse</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local</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businesses</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and</w:t>
      </w:r>
      <w:r w:rsidR="00CB737F">
        <w:rPr>
          <w:rFonts w:asciiTheme="minorHAnsi" w:hAnsiTheme="minorHAnsi" w:cstheme="majorBidi"/>
          <w:color w:val="auto"/>
          <w:sz w:val="20"/>
          <w:szCs w:val="20"/>
          <w:lang w:val="en-AU"/>
        </w:rPr>
        <w:t xml:space="preserve"> </w:t>
      </w:r>
      <w:r w:rsidRPr="00B439B3">
        <w:rPr>
          <w:rFonts w:asciiTheme="minorHAnsi" w:hAnsiTheme="minorHAnsi" w:cstheme="majorBidi"/>
          <w:color w:val="auto"/>
          <w:sz w:val="20"/>
          <w:szCs w:val="20"/>
          <w:lang w:val="en-AU"/>
        </w:rPr>
        <w:t>services.</w:t>
      </w:r>
    </w:p>
    <w:p w14:paraId="11E5B979" w14:textId="77777777" w:rsidR="0062323E" w:rsidRDefault="0062323E" w:rsidP="0062323E">
      <w:pPr>
        <w:pStyle w:val="Caption"/>
        <w:rPr>
          <w:sz w:val="20"/>
        </w:rPr>
      </w:pPr>
    </w:p>
    <w:p w14:paraId="26BB31B7" w14:textId="5C4B4AE9" w:rsidR="009F45CA" w:rsidRPr="00CA6F96" w:rsidRDefault="00CA6F96" w:rsidP="0062323E">
      <w:pPr>
        <w:pStyle w:val="Caption"/>
      </w:pPr>
      <w:r>
        <w:t>Please note that t</w:t>
      </w:r>
      <w:r w:rsidR="00A82984" w:rsidRPr="00CA6F96">
        <w:t>he</w:t>
      </w:r>
      <w:r w:rsidR="00CB737F" w:rsidRPr="00CA6F96">
        <w:t xml:space="preserve"> </w:t>
      </w:r>
      <w:r w:rsidR="00A82984" w:rsidRPr="00CA6F96">
        <w:t>LTC</w:t>
      </w:r>
      <w:r w:rsidR="00CB737F" w:rsidRPr="00CA6F96">
        <w:t xml:space="preserve"> </w:t>
      </w:r>
      <w:r w:rsidR="00A82984" w:rsidRPr="00CA6F96">
        <w:t>concept</w:t>
      </w:r>
      <w:r w:rsidR="00CB737F" w:rsidRPr="00CA6F96">
        <w:t xml:space="preserve"> </w:t>
      </w:r>
      <w:r w:rsidR="00A82984" w:rsidRPr="00CA6F96">
        <w:t>plan</w:t>
      </w:r>
      <w:r w:rsidR="00CB737F" w:rsidRPr="00CA6F96">
        <w:t xml:space="preserve"> </w:t>
      </w:r>
      <w:r w:rsidR="00A82984" w:rsidRPr="00CA6F96">
        <w:t>is</w:t>
      </w:r>
      <w:r w:rsidR="00CB737F" w:rsidRPr="00CA6F96">
        <w:t xml:space="preserve"> </w:t>
      </w:r>
      <w:r w:rsidR="00A82984" w:rsidRPr="00CA6F96">
        <w:t>a</w:t>
      </w:r>
      <w:r w:rsidR="00CB737F" w:rsidRPr="00CA6F96">
        <w:t xml:space="preserve"> </w:t>
      </w:r>
      <w:r w:rsidR="00A82984" w:rsidRPr="00CA6F96">
        <w:t>concept</w:t>
      </w:r>
      <w:r w:rsidR="00CB737F" w:rsidRPr="00CA6F96">
        <w:t xml:space="preserve"> </w:t>
      </w:r>
      <w:r w:rsidR="00A82984" w:rsidRPr="00CA6F96">
        <w:t>plan</w:t>
      </w:r>
      <w:r w:rsidR="00CB737F" w:rsidRPr="00CA6F96">
        <w:t xml:space="preserve"> </w:t>
      </w:r>
      <w:r w:rsidR="00A82984" w:rsidRPr="00CA6F96">
        <w:t>and</w:t>
      </w:r>
      <w:r w:rsidR="00CB737F" w:rsidRPr="00CA6F96">
        <w:t xml:space="preserve"> </w:t>
      </w:r>
      <w:r w:rsidR="00A82984" w:rsidRPr="00CA6F96">
        <w:t>is</w:t>
      </w:r>
      <w:r w:rsidR="00CB737F" w:rsidRPr="00CA6F96">
        <w:t xml:space="preserve"> </w:t>
      </w:r>
      <w:r w:rsidR="00A82984" w:rsidRPr="00CA6F96">
        <w:t>not</w:t>
      </w:r>
      <w:r w:rsidR="00CB737F" w:rsidRPr="00CA6F96">
        <w:t xml:space="preserve"> </w:t>
      </w:r>
      <w:r w:rsidR="00A82984" w:rsidRPr="00CA6F96">
        <w:t>intended</w:t>
      </w:r>
      <w:r w:rsidR="00CB737F" w:rsidRPr="00CA6F96">
        <w:t xml:space="preserve"> </w:t>
      </w:r>
      <w:r w:rsidR="00A82984" w:rsidRPr="00CA6F96">
        <w:t>to</w:t>
      </w:r>
      <w:r w:rsidR="00CB737F" w:rsidRPr="00CA6F96">
        <w:t xml:space="preserve"> </w:t>
      </w:r>
      <w:r w:rsidR="00A82984" w:rsidRPr="00CA6F96">
        <w:t>be</w:t>
      </w:r>
      <w:r w:rsidR="00CB737F" w:rsidRPr="00CA6F96">
        <w:t xml:space="preserve"> </w:t>
      </w:r>
      <w:r w:rsidR="00A82984" w:rsidRPr="00CA6F96">
        <w:t>prescriptive.</w:t>
      </w:r>
    </w:p>
    <w:tbl>
      <w:tblPr>
        <w:tblW w:w="9072" w:type="dxa"/>
        <w:tblInd w:w="80" w:type="dxa"/>
        <w:tblLayout w:type="fixed"/>
        <w:tblCellMar>
          <w:left w:w="0" w:type="dxa"/>
          <w:right w:w="0" w:type="dxa"/>
        </w:tblCellMar>
        <w:tblLook w:val="0000" w:firstRow="0" w:lastRow="0" w:firstColumn="0" w:lastColumn="0" w:noHBand="0" w:noVBand="0"/>
      </w:tblPr>
      <w:tblGrid>
        <w:gridCol w:w="737"/>
        <w:gridCol w:w="8335"/>
      </w:tblGrid>
      <w:tr w:rsidR="0098597D" w:rsidRPr="00431E10" w14:paraId="1CB8544F" w14:textId="77777777" w:rsidTr="00A5012B">
        <w:trPr>
          <w:trHeight w:val="60"/>
        </w:trPr>
        <w:tc>
          <w:tcPr>
            <w:tcW w:w="9072" w:type="dxa"/>
            <w:gridSpan w:val="2"/>
            <w:tcBorders>
              <w:top w:val="single" w:sz="6" w:space="0" w:color="000000"/>
              <w:left w:val="single" w:sz="6" w:space="0" w:color="auto"/>
              <w:bottom w:val="single" w:sz="6" w:space="0" w:color="000000"/>
              <w:right w:val="single" w:sz="4" w:space="0" w:color="000000"/>
            </w:tcBorders>
            <w:shd w:val="solid" w:color="77AD00" w:fill="auto"/>
            <w:tcMar>
              <w:top w:w="80" w:type="dxa"/>
              <w:left w:w="80" w:type="dxa"/>
              <w:bottom w:w="80" w:type="dxa"/>
              <w:right w:w="80" w:type="dxa"/>
            </w:tcMar>
            <w:vAlign w:val="center"/>
          </w:tcPr>
          <w:p w14:paraId="766F08FA" w14:textId="6345BAFF" w:rsidR="0098597D" w:rsidRPr="00431E10" w:rsidRDefault="0098597D" w:rsidP="00273F9A">
            <w:pPr>
              <w:pStyle w:val="R"/>
              <w:rPr>
                <w:rFonts w:asciiTheme="minorHAnsi" w:hAnsiTheme="minorHAnsi"/>
                <w:lang w:val="en-AU"/>
              </w:rPr>
            </w:pPr>
            <w:r w:rsidRPr="00431E10">
              <w:rPr>
                <w:rFonts w:asciiTheme="minorHAnsi" w:hAnsiTheme="minorHAnsi"/>
                <w:lang w:val="en-AU"/>
              </w:rPr>
              <w:lastRenderedPageBreak/>
              <w:t>REQUIREMENTS</w:t>
            </w:r>
          </w:p>
        </w:tc>
      </w:tr>
      <w:tr w:rsidR="0098597D" w:rsidRPr="00431E10" w14:paraId="3254F9B9" w14:textId="77777777" w:rsidTr="00A5012B">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872D58" w14:textId="77777777" w:rsidR="0098597D" w:rsidRPr="00431E10" w:rsidRDefault="00A8773C" w:rsidP="00221324">
            <w:pPr>
              <w:pStyle w:val="RequirementsnumberingTables"/>
              <w:rPr>
                <w:rFonts w:asciiTheme="minorHAnsi" w:hAnsiTheme="minorHAnsi"/>
                <w:b/>
                <w:sz w:val="28"/>
                <w:szCs w:val="28"/>
                <w:lang w:val="en-AU"/>
              </w:rPr>
            </w:pPr>
            <w:r>
              <w:rPr>
                <w:rFonts w:asciiTheme="minorHAnsi" w:hAnsiTheme="minorHAnsi"/>
                <w:b/>
                <w:sz w:val="28"/>
                <w:szCs w:val="28"/>
                <w:lang w:val="en-AU"/>
              </w:rPr>
              <w:t>R2</w:t>
            </w:r>
            <w:r w:rsidR="00221324">
              <w:rPr>
                <w:rFonts w:asciiTheme="minorHAnsi" w:hAnsiTheme="minorHAnsi"/>
                <w:b/>
                <w:sz w:val="28"/>
                <w:szCs w:val="28"/>
                <w:lang w:val="en-AU"/>
              </w:rPr>
              <w:t>2</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E37038" w14:textId="5E117E59" w:rsidR="0098597D" w:rsidRPr="00CA5EF1" w:rsidRDefault="0098597D" w:rsidP="0055293F">
            <w:pPr>
              <w:pStyle w:val="TableBodyTables"/>
              <w:rPr>
                <w:rFonts w:asciiTheme="minorHAnsi" w:hAnsiTheme="minorHAnsi"/>
                <w:color w:val="000000" w:themeColor="text1"/>
                <w:lang w:val="en-AU"/>
              </w:rPr>
            </w:pPr>
            <w:r w:rsidRPr="00CA5EF1">
              <w:rPr>
                <w:rFonts w:asciiTheme="minorHAnsi" w:hAnsiTheme="minorHAnsi" w:cstheme="minorHAnsi"/>
                <w:color w:val="000000" w:themeColor="text1"/>
                <w:lang w:val="en-AU"/>
              </w:rPr>
              <w:t>Land</w:t>
            </w:r>
            <w:r w:rsidR="00CB737F">
              <w:rPr>
                <w:rFonts w:asciiTheme="minorHAnsi" w:hAnsiTheme="minorHAnsi" w:cstheme="minorHAnsi"/>
                <w:color w:val="000000" w:themeColor="text1"/>
                <w:lang w:val="en-AU"/>
              </w:rPr>
              <w:t xml:space="preserve"> </w:t>
            </w:r>
            <w:r w:rsidRPr="00CA5EF1">
              <w:rPr>
                <w:rFonts w:asciiTheme="minorHAnsi" w:hAnsiTheme="minorHAnsi" w:cstheme="minorHAnsi"/>
                <w:color w:val="000000" w:themeColor="text1"/>
                <w:lang w:val="en-AU"/>
              </w:rPr>
              <w:t>use</w:t>
            </w:r>
            <w:r w:rsidR="00CB737F">
              <w:rPr>
                <w:rFonts w:asciiTheme="minorHAnsi" w:hAnsiTheme="minorHAnsi" w:cstheme="minorHAnsi"/>
                <w:color w:val="000000" w:themeColor="text1"/>
                <w:lang w:val="en-AU"/>
              </w:rPr>
              <w:t xml:space="preserve"> </w:t>
            </w:r>
            <w:r w:rsidRPr="00CA5EF1">
              <w:rPr>
                <w:rFonts w:asciiTheme="minorHAnsi" w:hAnsiTheme="minorHAnsi" w:cstheme="minorHAnsi"/>
                <w:color w:val="000000" w:themeColor="text1"/>
                <w:lang w:val="en-AU"/>
              </w:rPr>
              <w:t>and</w:t>
            </w:r>
            <w:r w:rsidR="00CB737F">
              <w:rPr>
                <w:rFonts w:asciiTheme="minorHAnsi" w:hAnsiTheme="minorHAnsi" w:cstheme="minorHAnsi"/>
                <w:color w:val="000000" w:themeColor="text1"/>
                <w:lang w:val="en-AU"/>
              </w:rPr>
              <w:t xml:space="preserve"> </w:t>
            </w:r>
            <w:r w:rsidRPr="00CA5EF1">
              <w:rPr>
                <w:rFonts w:asciiTheme="minorHAnsi" w:hAnsiTheme="minorHAnsi" w:cstheme="minorHAnsi"/>
                <w:color w:val="000000" w:themeColor="text1"/>
                <w:lang w:val="en-AU"/>
              </w:rPr>
              <w:t>development</w:t>
            </w:r>
            <w:r w:rsidR="00CB737F">
              <w:rPr>
                <w:rFonts w:asciiTheme="minorHAnsi" w:hAnsiTheme="minorHAnsi" w:cstheme="minorHAnsi"/>
                <w:color w:val="000000" w:themeColor="text1"/>
                <w:lang w:val="en-AU"/>
              </w:rPr>
              <w:t xml:space="preserve"> </w:t>
            </w:r>
            <w:r w:rsidRPr="00CA5EF1">
              <w:rPr>
                <w:rFonts w:asciiTheme="minorHAnsi" w:hAnsiTheme="minorHAnsi" w:cstheme="minorHAnsi"/>
                <w:color w:val="000000" w:themeColor="text1"/>
                <w:lang w:val="en-AU"/>
              </w:rPr>
              <w:t>within</w:t>
            </w:r>
            <w:r w:rsidR="00CB737F">
              <w:rPr>
                <w:rFonts w:asciiTheme="minorHAnsi" w:hAnsiTheme="minorHAnsi" w:cstheme="minorHAnsi"/>
                <w:color w:val="000000" w:themeColor="text1"/>
                <w:lang w:val="en-AU"/>
              </w:rPr>
              <w:t xml:space="preserve"> </w:t>
            </w:r>
            <w:r w:rsidR="007D696A">
              <w:rPr>
                <w:rFonts w:asciiTheme="minorHAnsi" w:hAnsiTheme="minorHAnsi" w:cstheme="minorHAnsi"/>
                <w:color w:val="000000" w:themeColor="text1"/>
                <w:lang w:val="en-AU"/>
              </w:rPr>
              <w:t>the</w:t>
            </w:r>
            <w:r w:rsidR="00CB737F">
              <w:rPr>
                <w:rFonts w:asciiTheme="minorHAnsi" w:hAnsiTheme="minorHAnsi" w:cstheme="minorHAnsi"/>
                <w:color w:val="000000" w:themeColor="text1"/>
                <w:lang w:val="en-AU"/>
              </w:rPr>
              <w:t xml:space="preserve"> </w:t>
            </w:r>
            <w:r w:rsidR="00D432D1">
              <w:rPr>
                <w:rFonts w:asciiTheme="minorHAnsi" w:hAnsiTheme="minorHAnsi" w:cstheme="minorHAnsi"/>
                <w:color w:val="000000" w:themeColor="text1"/>
              </w:rPr>
              <w:t>L</w:t>
            </w:r>
            <w:r w:rsidR="00D432D1" w:rsidRPr="00B5349C">
              <w:rPr>
                <w:rFonts w:asciiTheme="minorHAnsi" w:hAnsiTheme="minorHAnsi" w:cstheme="minorHAnsi"/>
                <w:color w:val="000000" w:themeColor="text1"/>
              </w:rPr>
              <w:t>ocal</w:t>
            </w:r>
            <w:r w:rsidR="00CB737F">
              <w:rPr>
                <w:rFonts w:asciiTheme="minorHAnsi" w:hAnsiTheme="minorHAnsi" w:cstheme="minorHAnsi"/>
                <w:color w:val="000000" w:themeColor="text1"/>
              </w:rPr>
              <w:t xml:space="preserve"> </w:t>
            </w:r>
            <w:r w:rsidR="00D432D1">
              <w:rPr>
                <w:rFonts w:asciiTheme="minorHAnsi" w:hAnsiTheme="minorHAnsi" w:cstheme="minorHAnsi"/>
                <w:color w:val="000000" w:themeColor="text1"/>
              </w:rPr>
              <w:t>T</w:t>
            </w:r>
            <w:r w:rsidR="00D432D1" w:rsidRPr="00B5349C">
              <w:rPr>
                <w:rFonts w:asciiTheme="minorHAnsi" w:hAnsiTheme="minorHAnsi" w:cstheme="minorHAnsi"/>
                <w:color w:val="000000" w:themeColor="text1"/>
              </w:rPr>
              <w:t>own</w:t>
            </w:r>
            <w:r w:rsidR="00CB737F">
              <w:rPr>
                <w:rFonts w:asciiTheme="minorHAnsi" w:hAnsiTheme="minorHAnsi" w:cstheme="minorHAnsi"/>
                <w:color w:val="000000" w:themeColor="text1"/>
              </w:rPr>
              <w:t xml:space="preserve"> </w:t>
            </w:r>
            <w:r w:rsidR="00D432D1">
              <w:rPr>
                <w:rFonts w:asciiTheme="minorHAnsi" w:hAnsiTheme="minorHAnsi" w:cstheme="minorHAnsi"/>
                <w:color w:val="000000" w:themeColor="text1"/>
              </w:rPr>
              <w:t>C</w:t>
            </w:r>
            <w:r w:rsidR="00D432D1" w:rsidRPr="00B5349C">
              <w:rPr>
                <w:rFonts w:asciiTheme="minorHAnsi" w:hAnsiTheme="minorHAnsi" w:cstheme="minorHAnsi"/>
                <w:color w:val="000000" w:themeColor="text1"/>
              </w:rPr>
              <w:t>entre</w:t>
            </w:r>
            <w:r w:rsidR="00CB737F">
              <w:rPr>
                <w:rFonts w:asciiTheme="minorHAnsi" w:hAnsiTheme="minorHAnsi" w:cstheme="minorHAnsi"/>
                <w:color w:val="000000" w:themeColor="text1"/>
              </w:rPr>
              <w:t xml:space="preserve"> </w:t>
            </w:r>
            <w:r w:rsidRPr="001F7AD6">
              <w:rPr>
                <w:rFonts w:asciiTheme="minorHAnsi" w:hAnsiTheme="minorHAnsi" w:cstheme="minorHAnsi"/>
                <w:color w:val="000000" w:themeColor="text1"/>
                <w:spacing w:val="-2"/>
              </w:rPr>
              <w:t>must</w:t>
            </w:r>
            <w:r w:rsidR="00CB737F">
              <w:rPr>
                <w:rFonts w:asciiTheme="minorHAnsi" w:hAnsiTheme="minorHAnsi" w:cstheme="minorHAnsi"/>
                <w:color w:val="000000" w:themeColor="text1"/>
                <w:spacing w:val="-2"/>
              </w:rPr>
              <w:t xml:space="preserve"> </w:t>
            </w:r>
            <w:r w:rsidR="0090100E" w:rsidRPr="001F7AD6">
              <w:rPr>
                <w:rFonts w:asciiTheme="minorHAnsi" w:hAnsiTheme="minorHAnsi" w:cstheme="minorHAnsi"/>
                <w:color w:val="000000" w:themeColor="text1"/>
                <w:spacing w:val="-2"/>
              </w:rPr>
              <w:t>respond</w:t>
            </w:r>
            <w:r w:rsidR="00CB737F">
              <w:rPr>
                <w:rFonts w:asciiTheme="minorHAnsi" w:hAnsiTheme="minorHAnsi" w:cstheme="minorHAnsi"/>
                <w:color w:val="000000" w:themeColor="text1"/>
                <w:spacing w:val="-2"/>
              </w:rPr>
              <w:t xml:space="preserve"> </w:t>
            </w:r>
            <w:r w:rsidR="0090100E" w:rsidRPr="001F7AD6">
              <w:rPr>
                <w:rFonts w:asciiTheme="minorHAnsi" w:hAnsiTheme="minorHAnsi" w:cstheme="minorHAnsi"/>
                <w:color w:val="000000" w:themeColor="text1"/>
                <w:spacing w:val="-2"/>
              </w:rPr>
              <w:t>to</w:t>
            </w:r>
            <w:r w:rsidR="00CB737F">
              <w:rPr>
                <w:rFonts w:asciiTheme="minorHAnsi" w:hAnsiTheme="minorHAnsi" w:cstheme="minorHAnsi"/>
                <w:color w:val="000000" w:themeColor="text1"/>
                <w:spacing w:val="-2"/>
              </w:rPr>
              <w:t xml:space="preserve"> </w:t>
            </w:r>
            <w:r w:rsidR="0090100E" w:rsidRPr="001F7AD6">
              <w:rPr>
                <w:rFonts w:asciiTheme="minorHAnsi" w:hAnsiTheme="minorHAnsi" w:cstheme="minorHAnsi"/>
                <w:color w:val="000000" w:themeColor="text1"/>
                <w:spacing w:val="-2"/>
              </w:rPr>
              <w:t>the</w:t>
            </w:r>
            <w:r w:rsidR="00CB737F">
              <w:rPr>
                <w:rFonts w:asciiTheme="minorHAnsi" w:hAnsiTheme="minorHAnsi" w:cstheme="minorHAnsi"/>
                <w:color w:val="000000" w:themeColor="text1"/>
                <w:spacing w:val="-2"/>
              </w:rPr>
              <w:t xml:space="preserve"> </w:t>
            </w:r>
            <w:r w:rsidR="0090100E" w:rsidRPr="001F7AD6">
              <w:rPr>
                <w:rFonts w:asciiTheme="minorHAnsi" w:hAnsiTheme="minorHAnsi" w:cstheme="minorHAnsi"/>
                <w:color w:val="000000" w:themeColor="text1"/>
                <w:spacing w:val="-2"/>
              </w:rPr>
              <w:t>concept</w:t>
            </w:r>
            <w:r w:rsidR="00CB737F">
              <w:rPr>
                <w:rFonts w:asciiTheme="minorHAnsi" w:hAnsiTheme="minorHAnsi" w:cstheme="minorHAnsi"/>
                <w:color w:val="000000" w:themeColor="text1"/>
                <w:spacing w:val="-2"/>
              </w:rPr>
              <w:t xml:space="preserve"> </w:t>
            </w:r>
            <w:r w:rsidR="0090100E" w:rsidRPr="001F7AD6">
              <w:rPr>
                <w:rFonts w:asciiTheme="minorHAnsi" w:hAnsiTheme="minorHAnsi" w:cstheme="minorHAnsi"/>
                <w:color w:val="000000" w:themeColor="text1"/>
                <w:spacing w:val="-2"/>
              </w:rPr>
              <w:t>plan</w:t>
            </w:r>
            <w:r w:rsidR="00CB737F">
              <w:rPr>
                <w:rFonts w:asciiTheme="minorHAnsi" w:hAnsiTheme="minorHAnsi" w:cstheme="minorHAnsi"/>
                <w:color w:val="000000" w:themeColor="text1"/>
                <w:spacing w:val="-2"/>
              </w:rPr>
              <w:t xml:space="preserve"> </w:t>
            </w:r>
            <w:r w:rsidR="0055293F">
              <w:rPr>
                <w:rFonts w:asciiTheme="minorHAnsi" w:hAnsiTheme="minorHAnsi" w:cstheme="minorHAnsi"/>
                <w:color w:val="000000" w:themeColor="text1"/>
                <w:spacing w:val="-2"/>
              </w:rPr>
              <w:t>in Figure 8</w:t>
            </w:r>
            <w:r w:rsidR="00CB737F">
              <w:rPr>
                <w:rFonts w:asciiTheme="minorHAnsi" w:hAnsiTheme="minorHAnsi" w:cstheme="minorHAnsi"/>
                <w:color w:val="000000" w:themeColor="text1"/>
                <w:spacing w:val="-2"/>
              </w:rPr>
              <w:t xml:space="preserve"> </w:t>
            </w:r>
            <w:r w:rsidR="007A3B3A" w:rsidRPr="001F7AD6">
              <w:rPr>
                <w:rFonts w:asciiTheme="minorHAnsi" w:hAnsiTheme="minorHAnsi" w:cstheme="minorHAnsi"/>
                <w:color w:val="000000" w:themeColor="text1"/>
                <w:spacing w:val="-2"/>
              </w:rPr>
              <w:t>and</w:t>
            </w:r>
            <w:r w:rsidR="00CB737F">
              <w:rPr>
                <w:rFonts w:asciiTheme="minorHAnsi" w:hAnsiTheme="minorHAnsi" w:cstheme="minorHAnsi"/>
                <w:color w:val="000000" w:themeColor="text1"/>
                <w:spacing w:val="-2"/>
              </w:rPr>
              <w:t xml:space="preserve"> </w:t>
            </w:r>
            <w:r w:rsidR="007A3B3A" w:rsidRPr="001F7AD6">
              <w:rPr>
                <w:rFonts w:asciiTheme="minorHAnsi" w:hAnsiTheme="minorHAnsi" w:cstheme="minorHAnsi"/>
                <w:color w:val="000000" w:themeColor="text1"/>
                <w:spacing w:val="-2"/>
              </w:rPr>
              <w:t>addr</w:t>
            </w:r>
            <w:r w:rsidR="007A3B3A" w:rsidRPr="00926CCE">
              <w:rPr>
                <w:rFonts w:asciiTheme="minorHAnsi" w:hAnsiTheme="minorHAnsi" w:cstheme="minorHAnsi"/>
                <w:color w:val="000000" w:themeColor="text1"/>
                <w:spacing w:val="-2"/>
              </w:rPr>
              <w:t>ess</w:t>
            </w:r>
            <w:r w:rsidR="00CB737F">
              <w:rPr>
                <w:rFonts w:asciiTheme="minorHAnsi" w:hAnsiTheme="minorHAnsi" w:cstheme="minorHAnsi"/>
                <w:color w:val="000000" w:themeColor="text1"/>
                <w:spacing w:val="-2"/>
              </w:rPr>
              <w:t xml:space="preserve"> </w:t>
            </w:r>
            <w:r w:rsidR="00FE0A72" w:rsidRPr="00FA17B8">
              <w:rPr>
                <w:rFonts w:asciiTheme="minorHAnsi" w:hAnsiTheme="minorHAnsi" w:cstheme="minorHAnsi"/>
                <w:color w:val="000000" w:themeColor="text1"/>
                <w:spacing w:val="-2"/>
              </w:rPr>
              <w:fldChar w:fldCharType="begin"/>
            </w:r>
            <w:r w:rsidR="00FE0A72" w:rsidRPr="00FE0A72">
              <w:rPr>
                <w:rFonts w:asciiTheme="minorHAnsi" w:hAnsiTheme="minorHAnsi" w:cstheme="minorHAnsi"/>
                <w:color w:val="000000" w:themeColor="text1"/>
                <w:spacing w:val="-2"/>
              </w:rPr>
              <w:instrText xml:space="preserve"> REF _Ref450142388 \h </w:instrText>
            </w:r>
            <w:r w:rsidR="00FE0A72">
              <w:rPr>
                <w:rFonts w:asciiTheme="minorHAnsi" w:hAnsiTheme="minorHAnsi" w:cstheme="minorHAnsi"/>
                <w:color w:val="000000" w:themeColor="text1"/>
                <w:spacing w:val="-2"/>
              </w:rPr>
              <w:instrText xml:space="preserve"> \* MERGEFORMAT </w:instrText>
            </w:r>
            <w:r w:rsidR="00FE0A72" w:rsidRPr="00FA17B8">
              <w:rPr>
                <w:rFonts w:asciiTheme="minorHAnsi" w:hAnsiTheme="minorHAnsi" w:cstheme="minorHAnsi"/>
                <w:color w:val="000000" w:themeColor="text1"/>
                <w:spacing w:val="-2"/>
              </w:rPr>
            </w:r>
            <w:r w:rsidR="00FE0A72" w:rsidRPr="00FA17B8">
              <w:rPr>
                <w:rFonts w:asciiTheme="minorHAnsi" w:hAnsiTheme="minorHAnsi" w:cstheme="minorHAnsi"/>
                <w:color w:val="000000" w:themeColor="text1"/>
                <w:spacing w:val="-2"/>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noProof/>
              </w:rPr>
              <w:t>C</w:t>
            </w:r>
            <w:r w:rsidR="00FE0A72" w:rsidRPr="00FA17B8">
              <w:rPr>
                <w:rFonts w:asciiTheme="minorHAnsi" w:hAnsiTheme="minorHAnsi" w:cstheme="minorHAnsi"/>
                <w:color w:val="000000" w:themeColor="text1"/>
                <w:spacing w:val="-2"/>
              </w:rPr>
              <w:fldChar w:fldCharType="end"/>
            </w:r>
            <w:r w:rsidR="00FE0A72" w:rsidRPr="00926CCE">
              <w:rPr>
                <w:rFonts w:asciiTheme="minorHAnsi" w:hAnsiTheme="minorHAnsi" w:cstheme="minorHAnsi"/>
                <w:color w:val="000000" w:themeColor="text1"/>
                <w:spacing w:val="-2"/>
              </w:rPr>
              <w:t>.</w:t>
            </w:r>
          </w:p>
        </w:tc>
      </w:tr>
      <w:tr w:rsidR="00430F40" w:rsidRPr="00431E10" w14:paraId="31D4BF48" w14:textId="77777777" w:rsidTr="00A5012B">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669E2D" w14:textId="49CEDE83" w:rsidR="00430F40" w:rsidRDefault="00E30619" w:rsidP="00221324">
            <w:pPr>
              <w:pStyle w:val="RequirementsnumberingTables"/>
              <w:rPr>
                <w:rFonts w:asciiTheme="minorHAnsi" w:hAnsiTheme="minorHAnsi"/>
                <w:b/>
                <w:sz w:val="28"/>
                <w:szCs w:val="28"/>
                <w:lang w:val="en-AU"/>
              </w:rPr>
            </w:pPr>
            <w:r>
              <w:rPr>
                <w:rFonts w:asciiTheme="minorHAnsi" w:hAnsiTheme="minorHAnsi"/>
                <w:b/>
                <w:sz w:val="28"/>
                <w:szCs w:val="28"/>
                <w:lang w:val="en-AU"/>
              </w:rPr>
              <w:t>R23</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CF03E2" w14:textId="37ACBB0C" w:rsidR="00430F40" w:rsidRPr="00430F40" w:rsidRDefault="00430F40" w:rsidP="00D432D1">
            <w:pPr>
              <w:pStyle w:val="TableBodyTables"/>
              <w:rPr>
                <w:rFonts w:asciiTheme="minorHAnsi" w:hAnsiTheme="minorHAnsi" w:cstheme="minorHAnsi"/>
                <w:color w:val="000000" w:themeColor="text1"/>
                <w:lang w:val="en-AU"/>
              </w:rPr>
            </w:pPr>
            <w:r w:rsidRPr="00B70E92">
              <w:rPr>
                <w:rFonts w:asciiTheme="minorHAnsi" w:hAnsiTheme="minorHAnsi" w:cstheme="minorHAnsi"/>
                <w:color w:val="000000" w:themeColor="text1"/>
              </w:rPr>
              <w:t>Design</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of</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buildings</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in</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the</w:t>
            </w:r>
            <w:r w:rsidR="00CB737F">
              <w:rPr>
                <w:rFonts w:asciiTheme="minorHAnsi" w:hAnsiTheme="minorHAnsi" w:cstheme="minorHAnsi"/>
                <w:color w:val="000000" w:themeColor="text1"/>
              </w:rPr>
              <w:t xml:space="preserve"> </w:t>
            </w:r>
            <w:r w:rsidR="00DE428E">
              <w:rPr>
                <w:rFonts w:asciiTheme="minorHAnsi" w:hAnsiTheme="minorHAnsi" w:cstheme="minorHAnsi"/>
                <w:color w:val="000000" w:themeColor="text1"/>
              </w:rPr>
              <w:t>L</w:t>
            </w:r>
            <w:r w:rsidRPr="00B70E92">
              <w:rPr>
                <w:rFonts w:asciiTheme="minorHAnsi" w:hAnsiTheme="minorHAnsi" w:cstheme="minorHAnsi"/>
                <w:color w:val="000000" w:themeColor="text1"/>
              </w:rPr>
              <w:t>ocal</w:t>
            </w:r>
            <w:r w:rsidR="00CB737F">
              <w:rPr>
                <w:rFonts w:asciiTheme="minorHAnsi" w:hAnsiTheme="minorHAnsi" w:cstheme="minorHAnsi"/>
                <w:color w:val="000000" w:themeColor="text1"/>
              </w:rPr>
              <w:t xml:space="preserve"> </w:t>
            </w:r>
            <w:r w:rsidR="00DE428E">
              <w:rPr>
                <w:rFonts w:asciiTheme="minorHAnsi" w:hAnsiTheme="minorHAnsi" w:cstheme="minorHAnsi"/>
                <w:color w:val="000000" w:themeColor="text1"/>
              </w:rPr>
              <w:t>T</w:t>
            </w:r>
            <w:r w:rsidRPr="00B70E92">
              <w:rPr>
                <w:rFonts w:asciiTheme="minorHAnsi" w:hAnsiTheme="minorHAnsi" w:cstheme="minorHAnsi"/>
                <w:color w:val="000000" w:themeColor="text1"/>
              </w:rPr>
              <w:t>own</w:t>
            </w:r>
            <w:r w:rsidR="00CB737F">
              <w:rPr>
                <w:rFonts w:asciiTheme="minorHAnsi" w:hAnsiTheme="minorHAnsi" w:cstheme="minorHAnsi"/>
                <w:color w:val="000000" w:themeColor="text1"/>
              </w:rPr>
              <w:t xml:space="preserve"> </w:t>
            </w:r>
            <w:r w:rsidR="00DE428E">
              <w:rPr>
                <w:rFonts w:asciiTheme="minorHAnsi" w:hAnsiTheme="minorHAnsi" w:cstheme="minorHAnsi"/>
                <w:color w:val="000000" w:themeColor="text1"/>
              </w:rPr>
              <w:t>C</w:t>
            </w:r>
            <w:r w:rsidRPr="00B70E92">
              <w:rPr>
                <w:rFonts w:asciiTheme="minorHAnsi" w:hAnsiTheme="minorHAnsi" w:cstheme="minorHAnsi"/>
                <w:color w:val="000000" w:themeColor="text1"/>
              </w:rPr>
              <w:t>entre</w:t>
            </w:r>
            <w:r w:rsidR="00CB737F">
              <w:rPr>
                <w:rFonts w:asciiTheme="minorHAnsi" w:hAnsiTheme="minorHAnsi" w:cstheme="minorHAnsi"/>
                <w:color w:val="000000" w:themeColor="text1"/>
              </w:rPr>
              <w:t xml:space="preserve"> </w:t>
            </w:r>
            <w:r w:rsidR="00D432D1">
              <w:rPr>
                <w:rFonts w:asciiTheme="minorHAnsi" w:hAnsiTheme="minorHAnsi" w:cstheme="minorHAnsi"/>
                <w:color w:val="000000" w:themeColor="text1"/>
              </w:rPr>
              <w:t>must</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provide</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visual</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interest</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at</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the</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pedestrian</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scale,</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with</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active</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and</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activated</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façade</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treatments.</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Long</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expanses</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of</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unarticulated</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façade</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treatments</w:t>
            </w:r>
            <w:r w:rsidR="00CB737F">
              <w:rPr>
                <w:rFonts w:asciiTheme="minorHAnsi" w:hAnsiTheme="minorHAnsi" w:cstheme="minorHAnsi"/>
                <w:color w:val="000000" w:themeColor="text1"/>
              </w:rPr>
              <w:t xml:space="preserve"> </w:t>
            </w:r>
            <w:r w:rsidR="00D432D1">
              <w:rPr>
                <w:rFonts w:asciiTheme="minorHAnsi" w:hAnsiTheme="minorHAnsi" w:cstheme="minorHAnsi"/>
                <w:color w:val="000000" w:themeColor="text1"/>
              </w:rPr>
              <w:t>must</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be</w:t>
            </w:r>
            <w:r w:rsidR="00CB737F">
              <w:rPr>
                <w:rFonts w:asciiTheme="minorHAnsi" w:hAnsiTheme="minorHAnsi" w:cstheme="minorHAnsi"/>
                <w:color w:val="000000" w:themeColor="text1"/>
              </w:rPr>
              <w:t xml:space="preserve"> </w:t>
            </w:r>
            <w:r w:rsidRPr="00B70E92">
              <w:rPr>
                <w:rFonts w:asciiTheme="minorHAnsi" w:hAnsiTheme="minorHAnsi" w:cstheme="minorHAnsi"/>
                <w:color w:val="000000" w:themeColor="text1"/>
              </w:rPr>
              <w:t>avoided.</w:t>
            </w:r>
          </w:p>
        </w:tc>
      </w:tr>
    </w:tbl>
    <w:p w14:paraId="3544E327" w14:textId="77777777" w:rsidR="0098597D" w:rsidRPr="001E40D2" w:rsidRDefault="0098597D" w:rsidP="0098597D">
      <w:pPr>
        <w:rPr>
          <w:sz w:val="24"/>
          <w:szCs w:val="24"/>
        </w:rPr>
      </w:pPr>
    </w:p>
    <w:p w14:paraId="2ECB1CCC" w14:textId="4FFFA8A2" w:rsidR="000E08EA" w:rsidRDefault="008B0F38" w:rsidP="008B0F38">
      <w:pPr>
        <w:pStyle w:val="Heading3"/>
      </w:pPr>
      <w:bookmarkStart w:id="26" w:name="_Toc453679543"/>
      <w:r>
        <w:t>3.2.3</w:t>
      </w:r>
      <w:r w:rsidR="00CB737F">
        <w:t xml:space="preserve"> </w:t>
      </w:r>
      <w:r w:rsidR="000E08EA" w:rsidRPr="001E40D2">
        <w:t>Local</w:t>
      </w:r>
      <w:r w:rsidR="00CB737F">
        <w:t xml:space="preserve"> </w:t>
      </w:r>
      <w:r w:rsidR="000E08EA" w:rsidRPr="001E40D2">
        <w:t>Convenience</w:t>
      </w:r>
      <w:r w:rsidR="00CB737F">
        <w:t xml:space="preserve"> </w:t>
      </w:r>
      <w:r w:rsidR="000E08EA" w:rsidRPr="001E40D2">
        <w:t>Centre</w:t>
      </w:r>
      <w:bookmarkEnd w:id="26"/>
    </w:p>
    <w:p w14:paraId="624F10DA" w14:textId="34243CD1" w:rsidR="00430F40" w:rsidRPr="004C28F1" w:rsidRDefault="00430F40" w:rsidP="004C28F1">
      <w:pPr>
        <w:rPr>
          <w:sz w:val="20"/>
        </w:rPr>
      </w:pPr>
      <w:r w:rsidRPr="004C28F1">
        <w:rPr>
          <w:sz w:val="20"/>
        </w:rPr>
        <w:t>The</w:t>
      </w:r>
      <w:r w:rsidR="00CB737F">
        <w:rPr>
          <w:sz w:val="20"/>
        </w:rPr>
        <w:t xml:space="preserve"> </w:t>
      </w:r>
      <w:r w:rsidRPr="004C28F1">
        <w:rPr>
          <w:sz w:val="20"/>
        </w:rPr>
        <w:t>Local</w:t>
      </w:r>
      <w:r w:rsidR="00CB737F">
        <w:rPr>
          <w:sz w:val="20"/>
        </w:rPr>
        <w:t xml:space="preserve"> </w:t>
      </w:r>
      <w:r w:rsidRPr="004C28F1">
        <w:rPr>
          <w:sz w:val="20"/>
        </w:rPr>
        <w:t>Convenience</w:t>
      </w:r>
      <w:r w:rsidR="00CB737F">
        <w:rPr>
          <w:sz w:val="20"/>
        </w:rPr>
        <w:t xml:space="preserve"> </w:t>
      </w:r>
      <w:r w:rsidRPr="004C28F1">
        <w:rPr>
          <w:sz w:val="20"/>
        </w:rPr>
        <w:t>Centre</w:t>
      </w:r>
      <w:r w:rsidR="00CB737F">
        <w:rPr>
          <w:sz w:val="20"/>
        </w:rPr>
        <w:t xml:space="preserve"> </w:t>
      </w:r>
      <w:r w:rsidRPr="004C28F1">
        <w:rPr>
          <w:sz w:val="20"/>
        </w:rPr>
        <w:t>will</w:t>
      </w:r>
      <w:r w:rsidR="00CB737F">
        <w:rPr>
          <w:sz w:val="20"/>
        </w:rPr>
        <w:t xml:space="preserve"> </w:t>
      </w:r>
      <w:r w:rsidRPr="004C28F1">
        <w:rPr>
          <w:sz w:val="20"/>
        </w:rPr>
        <w:t>service</w:t>
      </w:r>
      <w:r w:rsidR="00CB737F">
        <w:rPr>
          <w:sz w:val="20"/>
        </w:rPr>
        <w:t xml:space="preserve"> </w:t>
      </w:r>
      <w:r w:rsidRPr="004C28F1">
        <w:rPr>
          <w:sz w:val="20"/>
        </w:rPr>
        <w:t>local</w:t>
      </w:r>
      <w:r w:rsidR="00CB737F">
        <w:rPr>
          <w:sz w:val="20"/>
        </w:rPr>
        <w:t xml:space="preserve"> </w:t>
      </w:r>
      <w:r w:rsidRPr="004C28F1">
        <w:rPr>
          <w:sz w:val="20"/>
        </w:rPr>
        <w:t>needs</w:t>
      </w:r>
      <w:r w:rsidR="00CB737F">
        <w:rPr>
          <w:sz w:val="20"/>
        </w:rPr>
        <w:t xml:space="preserve"> </w:t>
      </w:r>
      <w:r w:rsidRPr="004C28F1">
        <w:rPr>
          <w:sz w:val="20"/>
        </w:rPr>
        <w:t>and</w:t>
      </w:r>
      <w:r w:rsidR="00CB737F">
        <w:rPr>
          <w:sz w:val="20"/>
        </w:rPr>
        <w:t xml:space="preserve"> </w:t>
      </w:r>
      <w:r w:rsidR="00DE428E" w:rsidRPr="004C28F1">
        <w:rPr>
          <w:sz w:val="20"/>
        </w:rPr>
        <w:t>will</w:t>
      </w:r>
      <w:r w:rsidR="00CB737F">
        <w:rPr>
          <w:sz w:val="20"/>
        </w:rPr>
        <w:t xml:space="preserve"> </w:t>
      </w:r>
      <w:r w:rsidRPr="004C28F1">
        <w:rPr>
          <w:sz w:val="20"/>
        </w:rPr>
        <w:t>provide</w:t>
      </w:r>
      <w:r w:rsidR="00CB737F">
        <w:rPr>
          <w:sz w:val="20"/>
        </w:rPr>
        <w:t xml:space="preserve"> </w:t>
      </w:r>
      <w:r w:rsidRPr="004C28F1">
        <w:rPr>
          <w:sz w:val="20"/>
        </w:rPr>
        <w:t>opportunities</w:t>
      </w:r>
      <w:r w:rsidR="00CB737F">
        <w:rPr>
          <w:sz w:val="20"/>
        </w:rPr>
        <w:t xml:space="preserve"> </w:t>
      </w:r>
      <w:r w:rsidRPr="004C28F1">
        <w:rPr>
          <w:sz w:val="20"/>
        </w:rPr>
        <w:t>for</w:t>
      </w:r>
      <w:r w:rsidR="00CB737F">
        <w:rPr>
          <w:sz w:val="20"/>
        </w:rPr>
        <w:t xml:space="preserve"> </w:t>
      </w:r>
      <w:r w:rsidRPr="004C28F1">
        <w:rPr>
          <w:sz w:val="20"/>
        </w:rPr>
        <w:t>some</w:t>
      </w:r>
      <w:r w:rsidR="00CB737F">
        <w:rPr>
          <w:sz w:val="20"/>
        </w:rPr>
        <w:t xml:space="preserve"> </w:t>
      </w:r>
      <w:r w:rsidRPr="004C28F1">
        <w:rPr>
          <w:sz w:val="20"/>
        </w:rPr>
        <w:t>small</w:t>
      </w:r>
      <w:r w:rsidR="00CB737F">
        <w:rPr>
          <w:sz w:val="20"/>
        </w:rPr>
        <w:t xml:space="preserve"> </w:t>
      </w:r>
      <w:r w:rsidRPr="004C28F1">
        <w:rPr>
          <w:sz w:val="20"/>
        </w:rPr>
        <w:t>local</w:t>
      </w:r>
      <w:r w:rsidR="00CB737F">
        <w:rPr>
          <w:sz w:val="20"/>
        </w:rPr>
        <w:t xml:space="preserve"> </w:t>
      </w:r>
      <w:r w:rsidRPr="004C28F1">
        <w:rPr>
          <w:sz w:val="20"/>
        </w:rPr>
        <w:t>enterprises</w:t>
      </w:r>
      <w:r w:rsidR="00CB737F">
        <w:rPr>
          <w:sz w:val="20"/>
        </w:rPr>
        <w:t xml:space="preserve"> </w:t>
      </w:r>
      <w:r w:rsidRPr="004C28F1">
        <w:rPr>
          <w:sz w:val="20"/>
        </w:rPr>
        <w:t>to</w:t>
      </w:r>
      <w:r w:rsidR="00CB737F">
        <w:rPr>
          <w:sz w:val="20"/>
        </w:rPr>
        <w:t xml:space="preserve"> </w:t>
      </w:r>
      <w:r w:rsidRPr="004C28F1">
        <w:rPr>
          <w:sz w:val="20"/>
        </w:rPr>
        <w:t>develop.</w:t>
      </w:r>
      <w:r w:rsidR="00CB737F">
        <w:rPr>
          <w:sz w:val="20"/>
        </w:rPr>
        <w:t xml:space="preserve"> </w:t>
      </w:r>
      <w:r w:rsidRPr="004C28F1">
        <w:rPr>
          <w:sz w:val="20"/>
        </w:rPr>
        <w:t>The</w:t>
      </w:r>
      <w:r w:rsidR="00CB737F">
        <w:rPr>
          <w:sz w:val="20"/>
        </w:rPr>
        <w:t xml:space="preserve"> </w:t>
      </w:r>
      <w:r w:rsidRPr="004C28F1">
        <w:rPr>
          <w:sz w:val="20"/>
        </w:rPr>
        <w:t>LCC</w:t>
      </w:r>
      <w:r w:rsidR="00CB737F">
        <w:rPr>
          <w:sz w:val="20"/>
        </w:rPr>
        <w:t xml:space="preserve"> </w:t>
      </w:r>
      <w:r w:rsidRPr="004C28F1">
        <w:rPr>
          <w:sz w:val="20"/>
        </w:rPr>
        <w:t>will</w:t>
      </w:r>
      <w:r w:rsidR="00CB737F">
        <w:rPr>
          <w:sz w:val="20"/>
        </w:rPr>
        <w:t xml:space="preserve"> </w:t>
      </w:r>
      <w:r w:rsidRPr="004C28F1">
        <w:rPr>
          <w:sz w:val="20"/>
        </w:rPr>
        <w:t>develop</w:t>
      </w:r>
      <w:r w:rsidR="00CB737F">
        <w:rPr>
          <w:sz w:val="20"/>
        </w:rPr>
        <w:t xml:space="preserve"> </w:t>
      </w:r>
      <w:r w:rsidRPr="004C28F1">
        <w:rPr>
          <w:sz w:val="20"/>
        </w:rPr>
        <w:t>into</w:t>
      </w:r>
      <w:r w:rsidR="00CB737F">
        <w:rPr>
          <w:sz w:val="20"/>
        </w:rPr>
        <w:t xml:space="preserve"> </w:t>
      </w:r>
      <w:r w:rsidRPr="004C28F1">
        <w:rPr>
          <w:sz w:val="20"/>
        </w:rPr>
        <w:t>a</w:t>
      </w:r>
      <w:r w:rsidR="00CB737F">
        <w:rPr>
          <w:sz w:val="20"/>
        </w:rPr>
        <w:t xml:space="preserve"> </w:t>
      </w:r>
      <w:r w:rsidRPr="004C28F1">
        <w:rPr>
          <w:sz w:val="20"/>
        </w:rPr>
        <w:t>community</w:t>
      </w:r>
      <w:r w:rsidR="00CB737F">
        <w:rPr>
          <w:sz w:val="20"/>
        </w:rPr>
        <w:t xml:space="preserve"> </w:t>
      </w:r>
      <w:r w:rsidRPr="004C28F1">
        <w:rPr>
          <w:sz w:val="20"/>
        </w:rPr>
        <w:t>hub</w:t>
      </w:r>
      <w:r w:rsidR="00CB737F">
        <w:rPr>
          <w:sz w:val="20"/>
        </w:rPr>
        <w:t xml:space="preserve"> </w:t>
      </w:r>
      <w:r w:rsidRPr="004C28F1">
        <w:rPr>
          <w:sz w:val="20"/>
        </w:rPr>
        <w:t>as</w:t>
      </w:r>
      <w:r w:rsidR="00CB737F">
        <w:rPr>
          <w:sz w:val="20"/>
        </w:rPr>
        <w:t xml:space="preserve"> </w:t>
      </w:r>
      <w:r w:rsidRPr="004C28F1">
        <w:rPr>
          <w:sz w:val="20"/>
        </w:rPr>
        <w:t>it</w:t>
      </w:r>
      <w:r w:rsidR="00CB737F">
        <w:rPr>
          <w:sz w:val="20"/>
        </w:rPr>
        <w:t xml:space="preserve"> </w:t>
      </w:r>
      <w:r w:rsidRPr="004C28F1">
        <w:rPr>
          <w:sz w:val="20"/>
        </w:rPr>
        <w:t>is</w:t>
      </w:r>
      <w:r w:rsidR="00CB737F">
        <w:rPr>
          <w:sz w:val="20"/>
        </w:rPr>
        <w:t xml:space="preserve"> </w:t>
      </w:r>
      <w:r w:rsidRPr="004C28F1">
        <w:rPr>
          <w:sz w:val="20"/>
        </w:rPr>
        <w:t>co-located</w:t>
      </w:r>
      <w:r w:rsidR="00CB737F">
        <w:rPr>
          <w:sz w:val="20"/>
        </w:rPr>
        <w:t xml:space="preserve"> </w:t>
      </w:r>
      <w:r w:rsidRPr="004C28F1">
        <w:rPr>
          <w:sz w:val="20"/>
        </w:rPr>
        <w:t>with</w:t>
      </w:r>
      <w:r w:rsidR="00CB737F">
        <w:rPr>
          <w:sz w:val="20"/>
        </w:rPr>
        <w:t xml:space="preserve"> </w:t>
      </w:r>
      <w:r w:rsidRPr="004C28F1">
        <w:rPr>
          <w:sz w:val="20"/>
        </w:rPr>
        <w:t>future</w:t>
      </w:r>
      <w:r w:rsidR="00CB737F">
        <w:rPr>
          <w:sz w:val="20"/>
        </w:rPr>
        <w:t xml:space="preserve"> </w:t>
      </w:r>
      <w:r w:rsidRPr="004C28F1">
        <w:rPr>
          <w:sz w:val="20"/>
        </w:rPr>
        <w:t>sporting</w:t>
      </w:r>
      <w:r w:rsidR="00CB737F">
        <w:rPr>
          <w:sz w:val="20"/>
        </w:rPr>
        <w:t xml:space="preserve"> </w:t>
      </w:r>
      <w:r w:rsidRPr="004C28F1">
        <w:rPr>
          <w:sz w:val="20"/>
        </w:rPr>
        <w:t>reserves,</w:t>
      </w:r>
      <w:r w:rsidR="00CB737F">
        <w:rPr>
          <w:sz w:val="20"/>
        </w:rPr>
        <w:t xml:space="preserve"> </w:t>
      </w:r>
      <w:r w:rsidRPr="004C28F1">
        <w:rPr>
          <w:sz w:val="20"/>
        </w:rPr>
        <w:t>primary</w:t>
      </w:r>
      <w:r w:rsidR="00CB737F">
        <w:rPr>
          <w:sz w:val="20"/>
        </w:rPr>
        <w:t xml:space="preserve"> </w:t>
      </w:r>
      <w:r w:rsidRPr="004C28F1">
        <w:rPr>
          <w:sz w:val="20"/>
        </w:rPr>
        <w:t>school</w:t>
      </w:r>
      <w:r w:rsidR="00CB737F">
        <w:rPr>
          <w:sz w:val="20"/>
        </w:rPr>
        <w:t xml:space="preserve"> </w:t>
      </w:r>
      <w:r w:rsidRPr="004C28F1">
        <w:rPr>
          <w:sz w:val="20"/>
        </w:rPr>
        <w:t>and</w:t>
      </w:r>
      <w:r w:rsidR="00CB737F">
        <w:rPr>
          <w:sz w:val="20"/>
        </w:rPr>
        <w:t xml:space="preserve"> </w:t>
      </w:r>
      <w:r w:rsidRPr="004C28F1">
        <w:rPr>
          <w:sz w:val="20"/>
        </w:rPr>
        <w:t>community</w:t>
      </w:r>
      <w:r w:rsidR="00CB737F">
        <w:rPr>
          <w:sz w:val="20"/>
        </w:rPr>
        <w:t xml:space="preserve"> </w:t>
      </w:r>
      <w:r w:rsidRPr="004C28F1">
        <w:rPr>
          <w:sz w:val="20"/>
        </w:rPr>
        <w:t>facilities.</w:t>
      </w:r>
    </w:p>
    <w:tbl>
      <w:tblPr>
        <w:tblW w:w="9072" w:type="dxa"/>
        <w:tblInd w:w="80" w:type="dxa"/>
        <w:tblLayout w:type="fixed"/>
        <w:tblCellMar>
          <w:left w:w="0" w:type="dxa"/>
          <w:right w:w="0" w:type="dxa"/>
        </w:tblCellMar>
        <w:tblLook w:val="0000" w:firstRow="0" w:lastRow="0" w:firstColumn="0" w:lastColumn="0" w:noHBand="0" w:noVBand="0"/>
      </w:tblPr>
      <w:tblGrid>
        <w:gridCol w:w="737"/>
        <w:gridCol w:w="8335"/>
      </w:tblGrid>
      <w:tr w:rsidR="000E08EA" w:rsidRPr="00431E10" w14:paraId="7C46CD43" w14:textId="77777777" w:rsidTr="00B70E92">
        <w:trPr>
          <w:trHeight w:val="60"/>
        </w:trPr>
        <w:tc>
          <w:tcPr>
            <w:tcW w:w="9072" w:type="dxa"/>
            <w:gridSpan w:val="2"/>
            <w:tcBorders>
              <w:top w:val="single" w:sz="6" w:space="0" w:color="000000"/>
              <w:left w:val="single" w:sz="6" w:space="0" w:color="auto"/>
              <w:bottom w:val="single" w:sz="6" w:space="0" w:color="000000"/>
              <w:right w:val="single" w:sz="4" w:space="0" w:color="000000"/>
            </w:tcBorders>
            <w:shd w:val="solid" w:color="77AD00" w:fill="auto"/>
            <w:tcMar>
              <w:top w:w="80" w:type="dxa"/>
              <w:left w:w="80" w:type="dxa"/>
              <w:bottom w:w="80" w:type="dxa"/>
              <w:right w:w="80" w:type="dxa"/>
            </w:tcMar>
            <w:vAlign w:val="center"/>
          </w:tcPr>
          <w:p w14:paraId="411C787B" w14:textId="4F09F396" w:rsidR="000E08EA" w:rsidRPr="00431E10" w:rsidRDefault="000E08EA">
            <w:pPr>
              <w:pStyle w:val="R"/>
              <w:rPr>
                <w:rFonts w:asciiTheme="minorHAnsi" w:hAnsiTheme="minorHAnsi"/>
                <w:lang w:val="en-AU"/>
              </w:rPr>
            </w:pPr>
            <w:r w:rsidRPr="00431E10">
              <w:rPr>
                <w:rFonts w:asciiTheme="minorHAnsi" w:hAnsiTheme="minorHAnsi"/>
                <w:lang w:val="en-AU"/>
              </w:rPr>
              <w:t>REQUIREMENTS</w:t>
            </w:r>
          </w:p>
        </w:tc>
      </w:tr>
      <w:tr w:rsidR="00A8773C" w:rsidRPr="00431E10" w14:paraId="29D0A9FB" w14:textId="77777777" w:rsidTr="00B70E92">
        <w:trPr>
          <w:trHeight w:val="60"/>
        </w:trPr>
        <w:tc>
          <w:tcPr>
            <w:tcW w:w="737"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3D8797" w14:textId="7CAD5380" w:rsidR="00A8773C" w:rsidRPr="00431E10" w:rsidRDefault="00A8773C" w:rsidP="00221324">
            <w:pPr>
              <w:pStyle w:val="RequirementsnumberingTables"/>
              <w:rPr>
                <w:rFonts w:asciiTheme="minorHAnsi" w:hAnsiTheme="minorHAnsi"/>
                <w:b/>
                <w:sz w:val="28"/>
                <w:szCs w:val="28"/>
                <w:lang w:val="en-AU"/>
              </w:rPr>
            </w:pPr>
            <w:r w:rsidRPr="00431E10">
              <w:rPr>
                <w:rFonts w:asciiTheme="minorHAnsi" w:hAnsiTheme="minorHAnsi"/>
                <w:b/>
                <w:sz w:val="28"/>
                <w:szCs w:val="28"/>
                <w:lang w:val="en-AU"/>
              </w:rPr>
              <w:t>R2</w:t>
            </w:r>
            <w:r w:rsidR="00E64A11">
              <w:rPr>
                <w:rFonts w:asciiTheme="minorHAnsi" w:hAnsiTheme="minorHAnsi"/>
                <w:b/>
                <w:sz w:val="28"/>
                <w:szCs w:val="28"/>
                <w:lang w:val="en-AU"/>
              </w:rPr>
              <w:t>4</w:t>
            </w:r>
            <w:r w:rsidR="00CB737F">
              <w:rPr>
                <w:rFonts w:asciiTheme="minorHAnsi" w:hAnsiTheme="minorHAnsi"/>
                <w:b/>
                <w:sz w:val="28"/>
                <w:szCs w:val="28"/>
                <w:lang w:val="en-AU"/>
              </w:rPr>
              <w:t xml:space="preserve"> </w:t>
            </w:r>
          </w:p>
        </w:tc>
        <w:tc>
          <w:tcPr>
            <w:tcW w:w="833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877643" w14:textId="142D1346" w:rsidR="00A8773C" w:rsidRPr="00D432D1" w:rsidRDefault="00D432D1" w:rsidP="00D432D1">
            <w:pPr>
              <w:autoSpaceDE w:val="0"/>
              <w:autoSpaceDN w:val="0"/>
              <w:adjustRightInd w:val="0"/>
              <w:rPr>
                <w:rFonts w:cstheme="minorHAnsi"/>
                <w:spacing w:val="-2"/>
                <w:sz w:val="18"/>
                <w:szCs w:val="18"/>
              </w:rPr>
            </w:pPr>
            <w:r w:rsidRPr="00B70E92">
              <w:rPr>
                <w:sz w:val="18"/>
                <w:szCs w:val="18"/>
              </w:rPr>
              <w:t>The</w:t>
            </w:r>
            <w:r w:rsidR="00CB737F">
              <w:rPr>
                <w:sz w:val="18"/>
                <w:szCs w:val="18"/>
              </w:rPr>
              <w:t xml:space="preserve"> </w:t>
            </w:r>
            <w:r w:rsidRPr="00B70E92">
              <w:rPr>
                <w:sz w:val="18"/>
                <w:szCs w:val="18"/>
              </w:rPr>
              <w:t>Local</w:t>
            </w:r>
            <w:r w:rsidR="00CB737F">
              <w:rPr>
                <w:sz w:val="18"/>
                <w:szCs w:val="18"/>
              </w:rPr>
              <w:t xml:space="preserve"> </w:t>
            </w:r>
            <w:r w:rsidRPr="00B70E92">
              <w:rPr>
                <w:sz w:val="18"/>
                <w:szCs w:val="18"/>
              </w:rPr>
              <w:t>Convenience</w:t>
            </w:r>
            <w:r w:rsidR="00CB737F">
              <w:rPr>
                <w:sz w:val="18"/>
                <w:szCs w:val="18"/>
              </w:rPr>
              <w:t xml:space="preserve"> </w:t>
            </w:r>
            <w:r w:rsidRPr="00B70E92">
              <w:rPr>
                <w:sz w:val="18"/>
                <w:szCs w:val="18"/>
              </w:rPr>
              <w:t>Centre</w:t>
            </w:r>
            <w:r w:rsidR="00CB737F">
              <w:rPr>
                <w:sz w:val="18"/>
                <w:szCs w:val="18"/>
              </w:rPr>
              <w:t xml:space="preserve"> </w:t>
            </w:r>
            <w:r w:rsidRPr="00B70E92">
              <w:rPr>
                <w:sz w:val="18"/>
                <w:szCs w:val="18"/>
              </w:rPr>
              <w:t>must</w:t>
            </w:r>
            <w:r w:rsidR="00CB737F">
              <w:rPr>
                <w:sz w:val="18"/>
                <w:szCs w:val="18"/>
              </w:rPr>
              <w:t xml:space="preserve"> </w:t>
            </w:r>
            <w:r w:rsidRPr="00B70E92">
              <w:rPr>
                <w:sz w:val="18"/>
                <w:szCs w:val="18"/>
              </w:rPr>
              <w:t>be</w:t>
            </w:r>
            <w:r w:rsidR="00CB737F">
              <w:rPr>
                <w:sz w:val="18"/>
                <w:szCs w:val="18"/>
              </w:rPr>
              <w:t xml:space="preserve"> </w:t>
            </w:r>
            <w:r w:rsidRPr="00B70E92">
              <w:rPr>
                <w:sz w:val="18"/>
                <w:szCs w:val="18"/>
              </w:rPr>
              <w:t>oriented</w:t>
            </w:r>
            <w:r w:rsidR="00CB737F">
              <w:rPr>
                <w:sz w:val="18"/>
                <w:szCs w:val="18"/>
              </w:rPr>
              <w:t xml:space="preserve"> </w:t>
            </w:r>
            <w:r w:rsidRPr="00B70E92">
              <w:rPr>
                <w:sz w:val="18"/>
                <w:szCs w:val="18"/>
              </w:rPr>
              <w:t>towards</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connector</w:t>
            </w:r>
            <w:r w:rsidR="00CB737F">
              <w:rPr>
                <w:sz w:val="18"/>
                <w:szCs w:val="18"/>
              </w:rPr>
              <w:t xml:space="preserve"> </w:t>
            </w:r>
            <w:r w:rsidRPr="00B70E92">
              <w:rPr>
                <w:sz w:val="18"/>
                <w:szCs w:val="18"/>
              </w:rPr>
              <w:t>street</w:t>
            </w:r>
            <w:r w:rsidR="00CB737F">
              <w:rPr>
                <w:sz w:val="18"/>
                <w:szCs w:val="18"/>
              </w:rPr>
              <w:t xml:space="preserve"> </w:t>
            </w:r>
            <w:r w:rsidRPr="00B70E92">
              <w:rPr>
                <w:sz w:val="18"/>
                <w:szCs w:val="18"/>
              </w:rPr>
              <w:t>and</w:t>
            </w:r>
            <w:r w:rsidR="00CB737F">
              <w:rPr>
                <w:sz w:val="18"/>
                <w:szCs w:val="18"/>
              </w:rPr>
              <w:t xml:space="preserve"> </w:t>
            </w:r>
            <w:r w:rsidRPr="00B70E92">
              <w:rPr>
                <w:sz w:val="18"/>
                <w:szCs w:val="18"/>
              </w:rPr>
              <w:t>consider</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relationship</w:t>
            </w:r>
            <w:r w:rsidR="00CB737F">
              <w:rPr>
                <w:sz w:val="18"/>
                <w:szCs w:val="18"/>
              </w:rPr>
              <w:t xml:space="preserve"> </w:t>
            </w:r>
            <w:r w:rsidRPr="00B70E92">
              <w:rPr>
                <w:sz w:val="18"/>
                <w:szCs w:val="18"/>
              </w:rPr>
              <w:t>and</w:t>
            </w:r>
            <w:r w:rsidR="00CB737F">
              <w:rPr>
                <w:sz w:val="18"/>
                <w:szCs w:val="18"/>
              </w:rPr>
              <w:t xml:space="preserve"> </w:t>
            </w:r>
            <w:r w:rsidRPr="00B70E92">
              <w:rPr>
                <w:sz w:val="18"/>
                <w:szCs w:val="18"/>
              </w:rPr>
              <w:t>interface</w:t>
            </w:r>
            <w:r w:rsidR="00CB737F">
              <w:rPr>
                <w:sz w:val="18"/>
                <w:szCs w:val="18"/>
              </w:rPr>
              <w:t xml:space="preserve"> </w:t>
            </w:r>
            <w:r w:rsidRPr="00B70E92">
              <w:rPr>
                <w:sz w:val="18"/>
                <w:szCs w:val="18"/>
              </w:rPr>
              <w:t>with</w:t>
            </w:r>
            <w:r w:rsidR="00CB737F">
              <w:rPr>
                <w:sz w:val="18"/>
                <w:szCs w:val="18"/>
              </w:rPr>
              <w:t xml:space="preserve"> </w:t>
            </w:r>
            <w:r w:rsidRPr="00B70E92">
              <w:rPr>
                <w:sz w:val="18"/>
                <w:szCs w:val="18"/>
              </w:rPr>
              <w:t>surrounding</w:t>
            </w:r>
            <w:r w:rsidR="00CB737F">
              <w:rPr>
                <w:sz w:val="18"/>
                <w:szCs w:val="18"/>
              </w:rPr>
              <w:t xml:space="preserve"> </w:t>
            </w:r>
            <w:r w:rsidRPr="00B70E92">
              <w:rPr>
                <w:sz w:val="18"/>
                <w:szCs w:val="18"/>
              </w:rPr>
              <w:t>uses.</w:t>
            </w:r>
          </w:p>
        </w:tc>
      </w:tr>
      <w:tr w:rsidR="00A8773C" w:rsidRPr="00431E10" w14:paraId="4995C501" w14:textId="77777777" w:rsidTr="00B70E92">
        <w:trPr>
          <w:trHeight w:val="60"/>
        </w:trPr>
        <w:tc>
          <w:tcPr>
            <w:tcW w:w="737"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15BA28" w14:textId="32124F54" w:rsidR="00A8773C" w:rsidRPr="00431E10" w:rsidRDefault="00A8773C" w:rsidP="00221324">
            <w:pPr>
              <w:pStyle w:val="RequirementsnumberingTables"/>
              <w:rPr>
                <w:rFonts w:asciiTheme="minorHAnsi" w:hAnsiTheme="minorHAnsi"/>
                <w:b/>
                <w:sz w:val="28"/>
                <w:szCs w:val="28"/>
                <w:lang w:val="en-AU"/>
              </w:rPr>
            </w:pPr>
            <w:r w:rsidRPr="00431E10">
              <w:rPr>
                <w:rFonts w:asciiTheme="minorHAnsi" w:hAnsiTheme="minorHAnsi"/>
                <w:b/>
                <w:sz w:val="28"/>
                <w:szCs w:val="28"/>
                <w:lang w:val="en-AU"/>
              </w:rPr>
              <w:t>R2</w:t>
            </w:r>
            <w:r w:rsidR="00E64A11">
              <w:rPr>
                <w:rFonts w:asciiTheme="minorHAnsi" w:hAnsiTheme="minorHAnsi"/>
                <w:b/>
                <w:sz w:val="28"/>
                <w:szCs w:val="28"/>
                <w:lang w:val="en-AU"/>
              </w:rPr>
              <w:t>5</w:t>
            </w:r>
            <w:r w:rsidR="00CB737F">
              <w:rPr>
                <w:rFonts w:asciiTheme="minorHAnsi" w:hAnsiTheme="minorHAnsi"/>
                <w:b/>
                <w:sz w:val="28"/>
                <w:szCs w:val="28"/>
                <w:lang w:val="en-AU"/>
              </w:rPr>
              <w:t xml:space="preserve"> </w:t>
            </w:r>
          </w:p>
        </w:tc>
        <w:tc>
          <w:tcPr>
            <w:tcW w:w="833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935E4E" w14:textId="530E9ADD" w:rsidR="00A8773C" w:rsidRPr="00431E10" w:rsidRDefault="00D432D1" w:rsidP="00507F7F">
            <w:pPr>
              <w:pStyle w:val="TableBodyTables"/>
              <w:rPr>
                <w:rFonts w:asciiTheme="minorHAnsi" w:hAnsiTheme="minorHAnsi"/>
                <w:lang w:val="en-AU"/>
              </w:rPr>
            </w:pPr>
            <w:r>
              <w:rPr>
                <w:rFonts w:asciiTheme="minorHAnsi" w:hAnsiTheme="minorHAnsi"/>
                <w:lang w:val="en-AU"/>
              </w:rPr>
              <w:t>Shop</w:t>
            </w:r>
            <w:r w:rsidR="00CB737F">
              <w:rPr>
                <w:rFonts w:asciiTheme="minorHAnsi" w:hAnsiTheme="minorHAnsi"/>
                <w:lang w:val="en-AU"/>
              </w:rPr>
              <w:t xml:space="preserve"> </w:t>
            </w:r>
            <w:r w:rsidR="00A8773C" w:rsidRPr="00431E10">
              <w:rPr>
                <w:rFonts w:asciiTheme="minorHAnsi" w:hAnsiTheme="minorHAnsi"/>
                <w:lang w:val="en-AU"/>
              </w:rPr>
              <w:t>floor</w:t>
            </w:r>
            <w:r w:rsidR="00CB737F">
              <w:rPr>
                <w:rFonts w:asciiTheme="minorHAnsi" w:hAnsiTheme="minorHAnsi"/>
                <w:lang w:val="en-AU"/>
              </w:rPr>
              <w:t xml:space="preserve"> </w:t>
            </w:r>
            <w:r w:rsidR="00A8773C" w:rsidRPr="00431E10">
              <w:rPr>
                <w:rFonts w:asciiTheme="minorHAnsi" w:hAnsiTheme="minorHAnsi"/>
                <w:lang w:val="en-AU"/>
              </w:rPr>
              <w:t>space</w:t>
            </w:r>
            <w:r w:rsidR="00CB737F">
              <w:rPr>
                <w:rFonts w:asciiTheme="minorHAnsi" w:hAnsiTheme="minorHAnsi"/>
                <w:lang w:val="en-AU"/>
              </w:rPr>
              <w:t xml:space="preserve"> </w:t>
            </w:r>
            <w:r w:rsidR="00A8773C" w:rsidRPr="00431E10">
              <w:rPr>
                <w:rFonts w:asciiTheme="minorHAnsi" w:hAnsiTheme="minorHAnsi"/>
                <w:lang w:val="en-AU"/>
              </w:rPr>
              <w:t>within</w:t>
            </w:r>
            <w:r w:rsidR="00CB737F">
              <w:rPr>
                <w:rFonts w:asciiTheme="minorHAnsi" w:hAnsiTheme="minorHAnsi"/>
                <w:lang w:val="en-AU"/>
              </w:rPr>
              <w:t xml:space="preserve"> </w:t>
            </w:r>
            <w:r w:rsidR="00507F7F">
              <w:rPr>
                <w:rFonts w:asciiTheme="minorHAnsi" w:hAnsiTheme="minorHAnsi"/>
                <w:lang w:val="en-AU"/>
              </w:rPr>
              <w:t>the</w:t>
            </w:r>
            <w:r w:rsidR="00CB737F">
              <w:rPr>
                <w:rFonts w:asciiTheme="minorHAnsi" w:hAnsiTheme="minorHAnsi"/>
                <w:lang w:val="en-AU"/>
              </w:rPr>
              <w:t xml:space="preserve"> </w:t>
            </w:r>
            <w:r w:rsidR="00A8773C" w:rsidRPr="00431E10">
              <w:rPr>
                <w:rFonts w:asciiTheme="minorHAnsi" w:hAnsiTheme="minorHAnsi"/>
                <w:lang w:val="en-AU"/>
              </w:rPr>
              <w:t>local</w:t>
            </w:r>
            <w:r w:rsidR="00CB737F">
              <w:rPr>
                <w:rFonts w:asciiTheme="minorHAnsi" w:hAnsiTheme="minorHAnsi"/>
                <w:lang w:val="en-AU"/>
              </w:rPr>
              <w:t xml:space="preserve"> </w:t>
            </w:r>
            <w:r w:rsidR="00A8773C" w:rsidRPr="00431E10">
              <w:rPr>
                <w:rFonts w:asciiTheme="minorHAnsi" w:hAnsiTheme="minorHAnsi"/>
                <w:lang w:val="en-AU"/>
              </w:rPr>
              <w:t>convenience</w:t>
            </w:r>
            <w:r w:rsidR="00CB737F">
              <w:rPr>
                <w:rFonts w:asciiTheme="minorHAnsi" w:hAnsiTheme="minorHAnsi"/>
                <w:lang w:val="en-AU"/>
              </w:rPr>
              <w:t xml:space="preserve"> </w:t>
            </w:r>
            <w:r w:rsidR="00A8773C" w:rsidRPr="00431E10">
              <w:rPr>
                <w:rFonts w:asciiTheme="minorHAnsi" w:hAnsiTheme="minorHAnsi"/>
                <w:lang w:val="en-AU"/>
              </w:rPr>
              <w:t>centre</w:t>
            </w:r>
            <w:r w:rsidR="00CB737F">
              <w:rPr>
                <w:rFonts w:asciiTheme="minorHAnsi" w:hAnsiTheme="minorHAnsi"/>
                <w:lang w:val="en-AU"/>
              </w:rPr>
              <w:t xml:space="preserve"> </w:t>
            </w:r>
            <w:r w:rsidR="00A8773C" w:rsidRPr="00431E10">
              <w:rPr>
                <w:rFonts w:asciiTheme="minorHAnsi" w:hAnsiTheme="minorHAnsi"/>
                <w:lang w:val="en-AU"/>
              </w:rPr>
              <w:t>must</w:t>
            </w:r>
            <w:r w:rsidR="00CB737F">
              <w:rPr>
                <w:rFonts w:asciiTheme="minorHAnsi" w:hAnsiTheme="minorHAnsi"/>
                <w:lang w:val="en-AU"/>
              </w:rPr>
              <w:t xml:space="preserve"> </w:t>
            </w:r>
            <w:r w:rsidR="00A8773C" w:rsidRPr="00431E10">
              <w:rPr>
                <w:rFonts w:asciiTheme="minorHAnsi" w:hAnsiTheme="minorHAnsi"/>
                <w:lang w:val="en-AU"/>
              </w:rPr>
              <w:t>not</w:t>
            </w:r>
            <w:r w:rsidR="00CB737F">
              <w:rPr>
                <w:rFonts w:asciiTheme="minorHAnsi" w:hAnsiTheme="minorHAnsi"/>
                <w:lang w:val="en-AU"/>
              </w:rPr>
              <w:t xml:space="preserve"> </w:t>
            </w:r>
            <w:r w:rsidR="00A8773C" w:rsidRPr="00431E10">
              <w:rPr>
                <w:rFonts w:asciiTheme="minorHAnsi" w:hAnsiTheme="minorHAnsi"/>
                <w:lang w:val="en-AU"/>
              </w:rPr>
              <w:t>exceed</w:t>
            </w:r>
            <w:r w:rsidR="00CB737F">
              <w:rPr>
                <w:rFonts w:asciiTheme="minorHAnsi" w:hAnsiTheme="minorHAnsi"/>
                <w:lang w:val="en-AU"/>
              </w:rPr>
              <w:t xml:space="preserve"> </w:t>
            </w:r>
            <w:r w:rsidR="00507F7F">
              <w:rPr>
                <w:rFonts w:asciiTheme="minorHAnsi" w:hAnsiTheme="minorHAnsi"/>
                <w:lang w:val="en-AU"/>
              </w:rPr>
              <w:t>500m</w:t>
            </w:r>
            <w:r w:rsidR="00A8773C" w:rsidRPr="00431E10">
              <w:rPr>
                <w:rFonts w:asciiTheme="minorHAnsi" w:hAnsiTheme="minorHAnsi"/>
                <w:lang w:val="en-AU"/>
              </w:rPr>
              <w:t>²</w:t>
            </w:r>
            <w:r w:rsidR="00CB737F">
              <w:rPr>
                <w:rFonts w:asciiTheme="minorHAnsi" w:hAnsiTheme="minorHAnsi"/>
                <w:lang w:val="en-AU"/>
              </w:rPr>
              <w:t xml:space="preserve"> </w:t>
            </w:r>
            <w:r w:rsidR="00A8773C" w:rsidRPr="00431E10">
              <w:rPr>
                <w:rFonts w:asciiTheme="minorHAnsi" w:hAnsiTheme="minorHAnsi"/>
                <w:lang w:val="en-AU"/>
              </w:rPr>
              <w:t>without</w:t>
            </w:r>
            <w:r w:rsidR="00CB737F">
              <w:rPr>
                <w:rFonts w:asciiTheme="minorHAnsi" w:hAnsiTheme="minorHAnsi"/>
                <w:lang w:val="en-AU"/>
              </w:rPr>
              <w:t xml:space="preserve"> </w:t>
            </w:r>
            <w:r w:rsidR="00A8773C" w:rsidRPr="00431E10">
              <w:rPr>
                <w:rFonts w:asciiTheme="minorHAnsi" w:hAnsiTheme="minorHAnsi"/>
                <w:lang w:val="en-AU"/>
              </w:rPr>
              <w:t>a</w:t>
            </w:r>
            <w:r w:rsidR="00CB737F">
              <w:rPr>
                <w:rFonts w:asciiTheme="minorHAnsi" w:hAnsiTheme="minorHAnsi"/>
                <w:lang w:val="en-AU"/>
              </w:rPr>
              <w:t xml:space="preserve"> </w:t>
            </w:r>
            <w:r w:rsidR="00A8773C" w:rsidRPr="00431E10">
              <w:rPr>
                <w:rFonts w:asciiTheme="minorHAnsi" w:hAnsiTheme="minorHAnsi"/>
                <w:lang w:val="en-AU"/>
              </w:rPr>
              <w:t>planning</w:t>
            </w:r>
            <w:r w:rsidR="00CB737F">
              <w:rPr>
                <w:rFonts w:asciiTheme="minorHAnsi" w:hAnsiTheme="minorHAnsi"/>
                <w:lang w:val="en-AU"/>
              </w:rPr>
              <w:t xml:space="preserve"> </w:t>
            </w:r>
            <w:r w:rsidR="00A8773C" w:rsidRPr="00431E10">
              <w:rPr>
                <w:rFonts w:asciiTheme="minorHAnsi" w:hAnsiTheme="minorHAnsi"/>
                <w:lang w:val="en-AU"/>
              </w:rPr>
              <w:t>permit.</w:t>
            </w:r>
            <w:r w:rsidR="00CB737F">
              <w:rPr>
                <w:rFonts w:asciiTheme="minorHAnsi" w:hAnsiTheme="minorHAnsi"/>
                <w:lang w:val="en-AU"/>
              </w:rPr>
              <w:t xml:space="preserve"> </w:t>
            </w:r>
          </w:p>
        </w:tc>
      </w:tr>
      <w:tr w:rsidR="000E08EA" w:rsidRPr="00431E10" w14:paraId="5E32ECBE"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B39C25" w14:textId="32AF146F" w:rsidR="000E08EA" w:rsidRPr="00431E10" w:rsidRDefault="00993AC4" w:rsidP="00C034D4">
            <w:pPr>
              <w:pStyle w:val="RequirementsnumberingTables"/>
              <w:rPr>
                <w:rFonts w:asciiTheme="minorHAnsi" w:hAnsiTheme="minorHAnsi"/>
                <w:b/>
                <w:sz w:val="28"/>
                <w:szCs w:val="28"/>
                <w:lang w:val="en-AU"/>
              </w:rPr>
            </w:pPr>
            <w:r w:rsidRPr="00431E10">
              <w:rPr>
                <w:rFonts w:asciiTheme="minorHAnsi" w:hAnsiTheme="minorHAnsi"/>
                <w:b/>
                <w:sz w:val="28"/>
                <w:szCs w:val="28"/>
                <w:lang w:val="en-AU"/>
              </w:rPr>
              <w:t>R2</w:t>
            </w:r>
            <w:r w:rsidR="00E64A11">
              <w:rPr>
                <w:rFonts w:asciiTheme="minorHAnsi" w:hAnsiTheme="minorHAnsi"/>
                <w:b/>
                <w:sz w:val="28"/>
                <w:szCs w:val="28"/>
                <w:lang w:val="en-AU"/>
              </w:rPr>
              <w:t>6</w:t>
            </w:r>
            <w:r w:rsidR="00CB737F">
              <w:rPr>
                <w:rFonts w:asciiTheme="minorHAnsi" w:hAnsiTheme="minorHAnsi"/>
                <w:b/>
                <w:sz w:val="28"/>
                <w:szCs w:val="28"/>
                <w:lang w:val="en-AU"/>
              </w:rPr>
              <w:t xml:space="preserve"> </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7AE9FF" w14:textId="23D1D41E" w:rsidR="00D432D1" w:rsidRPr="00057294" w:rsidRDefault="00D432D1" w:rsidP="00D432D1">
            <w:pPr>
              <w:pStyle w:val="TableBodyTables"/>
              <w:rPr>
                <w:rFonts w:asciiTheme="minorHAnsi" w:hAnsiTheme="minorHAnsi"/>
                <w:lang w:val="en-AU"/>
              </w:rPr>
            </w:pPr>
            <w:r w:rsidRPr="00057294">
              <w:rPr>
                <w:rFonts w:asciiTheme="minorHAnsi" w:hAnsiTheme="minorHAnsi"/>
                <w:lang w:val="en-AU"/>
              </w:rPr>
              <w:t>Buildings</w:t>
            </w:r>
            <w:r w:rsidR="00CB737F">
              <w:rPr>
                <w:rFonts w:asciiTheme="minorHAnsi" w:hAnsiTheme="minorHAnsi"/>
                <w:lang w:val="en-AU"/>
              </w:rPr>
              <w:t xml:space="preserve"> </w:t>
            </w:r>
            <w:r w:rsidRPr="00057294">
              <w:rPr>
                <w:rFonts w:asciiTheme="minorHAnsi" w:hAnsiTheme="minorHAnsi"/>
                <w:lang w:val="en-AU"/>
              </w:rPr>
              <w:t>as</w:t>
            </w:r>
            <w:r w:rsidR="00CB737F">
              <w:rPr>
                <w:rFonts w:asciiTheme="minorHAnsi" w:hAnsiTheme="minorHAnsi"/>
                <w:lang w:val="en-AU"/>
              </w:rPr>
              <w:t xml:space="preserve"> </w:t>
            </w:r>
            <w:r w:rsidRPr="00057294">
              <w:rPr>
                <w:rFonts w:asciiTheme="minorHAnsi" w:hAnsiTheme="minorHAnsi"/>
                <w:lang w:val="en-AU"/>
              </w:rPr>
              <w:t>part</w:t>
            </w:r>
            <w:r w:rsidR="00CB737F">
              <w:rPr>
                <w:rFonts w:asciiTheme="minorHAnsi" w:hAnsiTheme="minorHAnsi"/>
                <w:lang w:val="en-AU"/>
              </w:rPr>
              <w:t xml:space="preserve"> </w:t>
            </w:r>
            <w:r w:rsidRPr="00057294">
              <w:rPr>
                <w:rFonts w:asciiTheme="minorHAnsi" w:hAnsiTheme="minorHAnsi"/>
                <w:lang w:val="en-AU"/>
              </w:rPr>
              <w:t>of</w:t>
            </w:r>
            <w:r w:rsidR="00CB737F">
              <w:rPr>
                <w:rFonts w:asciiTheme="minorHAnsi" w:hAnsiTheme="minorHAnsi"/>
                <w:lang w:val="en-AU"/>
              </w:rPr>
              <w:t xml:space="preserve"> </w:t>
            </w:r>
            <w:r w:rsidRPr="00057294">
              <w:rPr>
                <w:rFonts w:asciiTheme="minorHAnsi" w:hAnsiTheme="minorHAnsi"/>
                <w:lang w:val="en-AU"/>
              </w:rPr>
              <w:t>a</w:t>
            </w:r>
            <w:r w:rsidR="00CB737F">
              <w:rPr>
                <w:rFonts w:asciiTheme="minorHAnsi" w:hAnsiTheme="minorHAnsi"/>
                <w:lang w:val="en-AU"/>
              </w:rPr>
              <w:t xml:space="preserve"> </w:t>
            </w:r>
            <w:r w:rsidRPr="00057294">
              <w:rPr>
                <w:rFonts w:asciiTheme="minorHAnsi" w:hAnsiTheme="minorHAnsi"/>
                <w:lang w:val="en-AU"/>
              </w:rPr>
              <w:t>local</w:t>
            </w:r>
            <w:r w:rsidR="00CB737F">
              <w:rPr>
                <w:rFonts w:asciiTheme="minorHAnsi" w:hAnsiTheme="minorHAnsi"/>
                <w:lang w:val="en-AU"/>
              </w:rPr>
              <w:t xml:space="preserve"> </w:t>
            </w:r>
            <w:r w:rsidRPr="00057294">
              <w:rPr>
                <w:rFonts w:asciiTheme="minorHAnsi" w:hAnsiTheme="minorHAnsi"/>
                <w:lang w:val="en-AU"/>
              </w:rPr>
              <w:t>convenience</w:t>
            </w:r>
            <w:r w:rsidR="00CB737F">
              <w:rPr>
                <w:rFonts w:asciiTheme="minorHAnsi" w:hAnsiTheme="minorHAnsi"/>
                <w:lang w:val="en-AU"/>
              </w:rPr>
              <w:t xml:space="preserve"> </w:t>
            </w:r>
            <w:r w:rsidRPr="00057294">
              <w:rPr>
                <w:rFonts w:asciiTheme="minorHAnsi" w:hAnsiTheme="minorHAnsi"/>
                <w:lang w:val="en-AU"/>
              </w:rPr>
              <w:t>centre</w:t>
            </w:r>
            <w:r w:rsidR="00CB737F">
              <w:rPr>
                <w:rFonts w:asciiTheme="minorHAnsi" w:hAnsiTheme="minorHAnsi"/>
                <w:lang w:val="en-AU"/>
              </w:rPr>
              <w:t xml:space="preserve"> </w:t>
            </w:r>
            <w:r w:rsidRPr="00057294">
              <w:rPr>
                <w:rFonts w:asciiTheme="minorHAnsi" w:hAnsiTheme="minorHAnsi"/>
                <w:lang w:val="en-AU"/>
              </w:rPr>
              <w:t>must:</w:t>
            </w:r>
          </w:p>
          <w:p w14:paraId="436FCCC7" w14:textId="65E9AB6D" w:rsidR="00D432D1" w:rsidRPr="00057294" w:rsidRDefault="00D432D1" w:rsidP="00D432D1">
            <w:pPr>
              <w:pStyle w:val="TablebulletsTables"/>
              <w:numPr>
                <w:ilvl w:val="0"/>
                <w:numId w:val="20"/>
              </w:numPr>
              <w:rPr>
                <w:rFonts w:asciiTheme="minorHAnsi" w:hAnsiTheme="minorHAnsi"/>
                <w:lang w:val="en-AU"/>
              </w:rPr>
            </w:pPr>
            <w:r w:rsidRPr="00057294">
              <w:rPr>
                <w:rFonts w:asciiTheme="minorHAnsi" w:hAnsiTheme="minorHAnsi"/>
                <w:lang w:val="en-AU"/>
              </w:rPr>
              <w:t>Provide</w:t>
            </w:r>
            <w:r w:rsidR="00CB737F">
              <w:rPr>
                <w:rFonts w:asciiTheme="minorHAnsi" w:hAnsiTheme="minorHAnsi"/>
                <w:lang w:val="en-AU"/>
              </w:rPr>
              <w:t xml:space="preserve"> </w:t>
            </w:r>
            <w:r w:rsidRPr="00057294">
              <w:rPr>
                <w:rFonts w:asciiTheme="minorHAnsi" w:hAnsiTheme="minorHAnsi"/>
                <w:lang w:val="en-AU"/>
              </w:rPr>
              <w:t>primary</w:t>
            </w:r>
            <w:r w:rsidR="00CB737F">
              <w:rPr>
                <w:rFonts w:asciiTheme="minorHAnsi" w:hAnsiTheme="minorHAnsi"/>
                <w:lang w:val="en-AU"/>
              </w:rPr>
              <w:t xml:space="preserve"> </w:t>
            </w:r>
            <w:r w:rsidRPr="00057294">
              <w:rPr>
                <w:rFonts w:asciiTheme="minorHAnsi" w:hAnsiTheme="minorHAnsi"/>
                <w:lang w:val="en-AU"/>
              </w:rPr>
              <w:t>access</w:t>
            </w:r>
            <w:r w:rsidR="00CB737F">
              <w:rPr>
                <w:rFonts w:asciiTheme="minorHAnsi" w:hAnsiTheme="minorHAnsi"/>
                <w:lang w:val="en-AU"/>
              </w:rPr>
              <w:t xml:space="preserve"> </w:t>
            </w:r>
            <w:r w:rsidRPr="00057294">
              <w:rPr>
                <w:rFonts w:asciiTheme="minorHAnsi" w:hAnsiTheme="minorHAnsi"/>
                <w:lang w:val="en-AU"/>
              </w:rPr>
              <w:t>to</w:t>
            </w:r>
            <w:r w:rsidR="00CB737F">
              <w:rPr>
                <w:rFonts w:asciiTheme="minorHAnsi" w:hAnsiTheme="minorHAnsi"/>
                <w:lang w:val="en-AU"/>
              </w:rPr>
              <w:t xml:space="preserve"> </w:t>
            </w:r>
            <w:r w:rsidRPr="00057294">
              <w:rPr>
                <w:rFonts w:asciiTheme="minorHAnsi" w:hAnsiTheme="minorHAnsi"/>
                <w:lang w:val="en-AU"/>
              </w:rPr>
              <w:t>tenancies</w:t>
            </w:r>
            <w:r w:rsidR="00CB737F">
              <w:rPr>
                <w:rFonts w:asciiTheme="minorHAnsi" w:hAnsiTheme="minorHAnsi"/>
                <w:lang w:val="en-AU"/>
              </w:rPr>
              <w:t xml:space="preserve"> </w:t>
            </w:r>
            <w:r w:rsidRPr="00057294">
              <w:rPr>
                <w:rFonts w:asciiTheme="minorHAnsi" w:hAnsiTheme="minorHAnsi"/>
                <w:lang w:val="en-AU"/>
              </w:rPr>
              <w:t>from</w:t>
            </w:r>
            <w:r w:rsidR="00CB737F">
              <w:rPr>
                <w:rFonts w:asciiTheme="minorHAnsi" w:hAnsiTheme="minorHAnsi"/>
                <w:lang w:val="en-AU"/>
              </w:rPr>
              <w:t xml:space="preserve"> </w:t>
            </w:r>
            <w:r w:rsidRPr="00057294">
              <w:rPr>
                <w:rFonts w:asciiTheme="minorHAnsi" w:hAnsiTheme="minorHAnsi"/>
                <w:lang w:val="en-AU"/>
              </w:rPr>
              <w:t>the</w:t>
            </w:r>
            <w:r w:rsidR="00CB737F">
              <w:rPr>
                <w:rFonts w:asciiTheme="minorHAnsi" w:hAnsiTheme="minorHAnsi"/>
                <w:lang w:val="en-AU"/>
              </w:rPr>
              <w:t xml:space="preserve"> </w:t>
            </w:r>
            <w:r w:rsidRPr="00057294">
              <w:rPr>
                <w:rFonts w:asciiTheme="minorHAnsi" w:hAnsiTheme="minorHAnsi"/>
                <w:lang w:val="en-AU"/>
              </w:rPr>
              <w:t>connector</w:t>
            </w:r>
            <w:r w:rsidR="00CB737F">
              <w:rPr>
                <w:rFonts w:asciiTheme="minorHAnsi" w:hAnsiTheme="minorHAnsi"/>
                <w:lang w:val="en-AU"/>
              </w:rPr>
              <w:t xml:space="preserve"> </w:t>
            </w:r>
            <w:r w:rsidRPr="00057294">
              <w:rPr>
                <w:rFonts w:asciiTheme="minorHAnsi" w:hAnsiTheme="minorHAnsi"/>
                <w:lang w:val="en-AU"/>
              </w:rPr>
              <w:t>street</w:t>
            </w:r>
          </w:p>
          <w:p w14:paraId="330FD2C6" w14:textId="14E2EB16" w:rsidR="00D432D1" w:rsidRPr="00057294" w:rsidRDefault="00D432D1" w:rsidP="00D432D1">
            <w:pPr>
              <w:pStyle w:val="TablebulletsTables"/>
              <w:numPr>
                <w:ilvl w:val="0"/>
                <w:numId w:val="20"/>
              </w:numPr>
              <w:rPr>
                <w:rFonts w:asciiTheme="minorHAnsi" w:hAnsiTheme="minorHAnsi"/>
                <w:lang w:val="en-AU"/>
              </w:rPr>
            </w:pPr>
            <w:r w:rsidRPr="00057294">
              <w:rPr>
                <w:rFonts w:asciiTheme="minorHAnsi" w:hAnsiTheme="minorHAnsi"/>
                <w:lang w:val="en-AU"/>
              </w:rPr>
              <w:t>Provide</w:t>
            </w:r>
            <w:r w:rsidR="00CB737F">
              <w:rPr>
                <w:rFonts w:asciiTheme="minorHAnsi" w:hAnsiTheme="minorHAnsi"/>
                <w:lang w:val="en-AU"/>
              </w:rPr>
              <w:t xml:space="preserve"> </w:t>
            </w:r>
            <w:r w:rsidRPr="00057294">
              <w:rPr>
                <w:rFonts w:asciiTheme="minorHAnsi" w:hAnsiTheme="minorHAnsi"/>
                <w:lang w:val="en-AU"/>
              </w:rPr>
              <w:t>active</w:t>
            </w:r>
            <w:r w:rsidR="00CB737F">
              <w:rPr>
                <w:rFonts w:asciiTheme="minorHAnsi" w:hAnsiTheme="minorHAnsi"/>
                <w:lang w:val="en-AU"/>
              </w:rPr>
              <w:t xml:space="preserve"> </w:t>
            </w:r>
            <w:r w:rsidRPr="00057294">
              <w:rPr>
                <w:rFonts w:asciiTheme="minorHAnsi" w:hAnsiTheme="minorHAnsi"/>
                <w:lang w:val="en-AU"/>
              </w:rPr>
              <w:t>and</w:t>
            </w:r>
            <w:r w:rsidR="00CB737F">
              <w:rPr>
                <w:rFonts w:asciiTheme="minorHAnsi" w:hAnsiTheme="minorHAnsi"/>
                <w:lang w:val="en-AU"/>
              </w:rPr>
              <w:t xml:space="preserve"> </w:t>
            </w:r>
            <w:r w:rsidRPr="00057294">
              <w:rPr>
                <w:rFonts w:asciiTheme="minorHAnsi" w:hAnsiTheme="minorHAnsi"/>
                <w:lang w:val="en-AU"/>
              </w:rPr>
              <w:t>articulated</w:t>
            </w:r>
            <w:r w:rsidR="00CB737F">
              <w:rPr>
                <w:rFonts w:asciiTheme="minorHAnsi" w:hAnsiTheme="minorHAnsi"/>
                <w:lang w:val="en-AU"/>
              </w:rPr>
              <w:t xml:space="preserve"> </w:t>
            </w:r>
            <w:r w:rsidRPr="00057294">
              <w:rPr>
                <w:rFonts w:asciiTheme="minorHAnsi" w:hAnsiTheme="minorHAnsi"/>
                <w:lang w:val="en-AU"/>
              </w:rPr>
              <w:t>frontages</w:t>
            </w:r>
            <w:r w:rsidR="00CB737F">
              <w:rPr>
                <w:rFonts w:asciiTheme="minorHAnsi" w:hAnsiTheme="minorHAnsi"/>
                <w:lang w:val="en-AU"/>
              </w:rPr>
              <w:t xml:space="preserve"> </w:t>
            </w:r>
            <w:r w:rsidRPr="00057294">
              <w:rPr>
                <w:rFonts w:asciiTheme="minorHAnsi" w:hAnsiTheme="minorHAnsi"/>
                <w:lang w:val="en-AU"/>
              </w:rPr>
              <w:t>to</w:t>
            </w:r>
            <w:r w:rsidR="00CB737F">
              <w:rPr>
                <w:rFonts w:asciiTheme="minorHAnsi" w:hAnsiTheme="minorHAnsi"/>
                <w:lang w:val="en-AU"/>
              </w:rPr>
              <w:t xml:space="preserve"> </w:t>
            </w:r>
            <w:r w:rsidRPr="00057294">
              <w:rPr>
                <w:rFonts w:asciiTheme="minorHAnsi" w:hAnsiTheme="minorHAnsi"/>
                <w:lang w:val="en-AU"/>
              </w:rPr>
              <w:t>the</w:t>
            </w:r>
            <w:r w:rsidR="00CB737F">
              <w:rPr>
                <w:rFonts w:asciiTheme="minorHAnsi" w:hAnsiTheme="minorHAnsi"/>
                <w:lang w:val="en-AU"/>
              </w:rPr>
              <w:t xml:space="preserve"> </w:t>
            </w:r>
            <w:r w:rsidRPr="00057294">
              <w:rPr>
                <w:rFonts w:asciiTheme="minorHAnsi" w:hAnsiTheme="minorHAnsi"/>
                <w:lang w:val="en-AU"/>
              </w:rPr>
              <w:t>adjoining</w:t>
            </w:r>
            <w:r w:rsidR="00CB737F">
              <w:rPr>
                <w:rFonts w:asciiTheme="minorHAnsi" w:hAnsiTheme="minorHAnsi"/>
                <w:lang w:val="en-AU"/>
              </w:rPr>
              <w:t xml:space="preserve"> </w:t>
            </w:r>
            <w:r w:rsidRPr="00057294">
              <w:rPr>
                <w:rFonts w:asciiTheme="minorHAnsi" w:hAnsiTheme="minorHAnsi"/>
                <w:lang w:val="en-AU"/>
              </w:rPr>
              <w:t>street</w:t>
            </w:r>
            <w:r w:rsidR="00CB737F">
              <w:rPr>
                <w:rFonts w:asciiTheme="minorHAnsi" w:hAnsiTheme="minorHAnsi"/>
                <w:lang w:val="en-AU"/>
              </w:rPr>
              <w:t xml:space="preserve"> </w:t>
            </w:r>
            <w:r w:rsidRPr="00057294">
              <w:rPr>
                <w:rFonts w:asciiTheme="minorHAnsi" w:hAnsiTheme="minorHAnsi"/>
                <w:lang w:val="en-AU"/>
              </w:rPr>
              <w:t>network</w:t>
            </w:r>
          </w:p>
          <w:p w14:paraId="0115BFAA" w14:textId="082A2B48" w:rsidR="00D432D1" w:rsidRPr="00057294" w:rsidRDefault="00D432D1" w:rsidP="00D432D1">
            <w:pPr>
              <w:pStyle w:val="TablebulletsTables"/>
              <w:numPr>
                <w:ilvl w:val="0"/>
                <w:numId w:val="20"/>
              </w:numPr>
              <w:rPr>
                <w:rFonts w:asciiTheme="minorHAnsi" w:hAnsiTheme="minorHAnsi"/>
                <w:lang w:val="en-AU"/>
              </w:rPr>
            </w:pPr>
            <w:r w:rsidRPr="00057294">
              <w:rPr>
                <w:rFonts w:asciiTheme="minorHAnsi" w:hAnsiTheme="minorHAnsi"/>
                <w:lang w:val="en-AU"/>
              </w:rPr>
              <w:t>Have</w:t>
            </w:r>
            <w:r w:rsidR="00CB737F">
              <w:rPr>
                <w:rFonts w:asciiTheme="minorHAnsi" w:hAnsiTheme="minorHAnsi"/>
                <w:lang w:val="en-AU"/>
              </w:rPr>
              <w:t xml:space="preserve"> </w:t>
            </w:r>
            <w:r w:rsidRPr="00057294">
              <w:rPr>
                <w:rFonts w:asciiTheme="minorHAnsi" w:hAnsiTheme="minorHAnsi"/>
                <w:lang w:val="en-AU"/>
              </w:rPr>
              <w:t>active</w:t>
            </w:r>
            <w:r w:rsidR="00CB737F">
              <w:rPr>
                <w:rFonts w:asciiTheme="minorHAnsi" w:hAnsiTheme="minorHAnsi"/>
                <w:lang w:val="en-AU"/>
              </w:rPr>
              <w:t xml:space="preserve"> </w:t>
            </w:r>
            <w:r w:rsidRPr="00057294">
              <w:rPr>
                <w:rFonts w:asciiTheme="minorHAnsi" w:hAnsiTheme="minorHAnsi"/>
                <w:lang w:val="en-AU"/>
              </w:rPr>
              <w:t>frontages</w:t>
            </w:r>
            <w:r w:rsidR="00CB737F">
              <w:rPr>
                <w:rFonts w:asciiTheme="minorHAnsi" w:hAnsiTheme="minorHAnsi"/>
                <w:lang w:val="en-AU"/>
              </w:rPr>
              <w:t xml:space="preserve"> </w:t>
            </w:r>
            <w:r w:rsidRPr="00057294">
              <w:rPr>
                <w:rFonts w:asciiTheme="minorHAnsi" w:hAnsiTheme="minorHAnsi"/>
                <w:lang w:val="en-AU"/>
              </w:rPr>
              <w:t>and</w:t>
            </w:r>
            <w:r w:rsidR="00CB737F">
              <w:rPr>
                <w:rFonts w:asciiTheme="minorHAnsi" w:hAnsiTheme="minorHAnsi"/>
                <w:lang w:val="en-AU"/>
              </w:rPr>
              <w:t xml:space="preserve"> </w:t>
            </w:r>
            <w:r w:rsidRPr="00057294">
              <w:rPr>
                <w:rFonts w:asciiTheme="minorHAnsi" w:hAnsiTheme="minorHAnsi"/>
                <w:lang w:val="en-AU"/>
              </w:rPr>
              <w:t>must</w:t>
            </w:r>
            <w:r w:rsidR="00CB737F">
              <w:rPr>
                <w:rFonts w:asciiTheme="minorHAnsi" w:hAnsiTheme="minorHAnsi"/>
                <w:lang w:val="en-AU"/>
              </w:rPr>
              <w:t xml:space="preserve"> </w:t>
            </w:r>
            <w:r w:rsidRPr="00057294">
              <w:rPr>
                <w:rFonts w:asciiTheme="minorHAnsi" w:hAnsiTheme="minorHAnsi"/>
                <w:lang w:val="en-AU"/>
              </w:rPr>
              <w:t>be</w:t>
            </w:r>
            <w:r w:rsidR="00CB737F">
              <w:rPr>
                <w:rFonts w:asciiTheme="minorHAnsi" w:hAnsiTheme="minorHAnsi"/>
                <w:lang w:val="en-AU"/>
              </w:rPr>
              <w:t xml:space="preserve"> </w:t>
            </w:r>
            <w:r w:rsidRPr="00057294">
              <w:rPr>
                <w:rFonts w:asciiTheme="minorHAnsi" w:hAnsiTheme="minorHAnsi"/>
                <w:lang w:val="en-AU"/>
              </w:rPr>
              <w:t>designed</w:t>
            </w:r>
            <w:r w:rsidR="00CB737F">
              <w:rPr>
                <w:rFonts w:asciiTheme="minorHAnsi" w:hAnsiTheme="minorHAnsi"/>
                <w:lang w:val="en-AU"/>
              </w:rPr>
              <w:t xml:space="preserve"> </w:t>
            </w:r>
            <w:r w:rsidRPr="00057294">
              <w:rPr>
                <w:rFonts w:asciiTheme="minorHAnsi" w:hAnsiTheme="minorHAnsi"/>
                <w:lang w:val="en-AU"/>
              </w:rPr>
              <w:t>in</w:t>
            </w:r>
            <w:r w:rsidR="00CB737F">
              <w:rPr>
                <w:rFonts w:asciiTheme="minorHAnsi" w:hAnsiTheme="minorHAnsi"/>
                <w:lang w:val="en-AU"/>
              </w:rPr>
              <w:t xml:space="preserve"> </w:t>
            </w:r>
            <w:r w:rsidRPr="00057294">
              <w:rPr>
                <w:rFonts w:asciiTheme="minorHAnsi" w:hAnsiTheme="minorHAnsi"/>
                <w:lang w:val="en-AU"/>
              </w:rPr>
              <w:t>a</w:t>
            </w:r>
            <w:r w:rsidR="00CB737F">
              <w:rPr>
                <w:rFonts w:asciiTheme="minorHAnsi" w:hAnsiTheme="minorHAnsi"/>
                <w:lang w:val="en-AU"/>
              </w:rPr>
              <w:t xml:space="preserve"> </w:t>
            </w:r>
            <w:r w:rsidRPr="00057294">
              <w:rPr>
                <w:rFonts w:asciiTheme="minorHAnsi" w:hAnsiTheme="minorHAnsi"/>
                <w:lang w:val="en-AU"/>
              </w:rPr>
              <w:t>way</w:t>
            </w:r>
            <w:r w:rsidR="00CB737F">
              <w:rPr>
                <w:rFonts w:asciiTheme="minorHAnsi" w:hAnsiTheme="minorHAnsi"/>
                <w:lang w:val="en-AU"/>
              </w:rPr>
              <w:t xml:space="preserve"> </w:t>
            </w:r>
            <w:r w:rsidRPr="00057294">
              <w:rPr>
                <w:rFonts w:asciiTheme="minorHAnsi" w:hAnsiTheme="minorHAnsi"/>
                <w:lang w:val="en-AU"/>
              </w:rPr>
              <w:t>which</w:t>
            </w:r>
            <w:r w:rsidR="00CB737F">
              <w:rPr>
                <w:rFonts w:asciiTheme="minorHAnsi" w:hAnsiTheme="minorHAnsi"/>
                <w:lang w:val="en-AU"/>
              </w:rPr>
              <w:t xml:space="preserve"> </w:t>
            </w:r>
            <w:r w:rsidRPr="00057294">
              <w:rPr>
                <w:rFonts w:asciiTheme="minorHAnsi" w:hAnsiTheme="minorHAnsi"/>
                <w:lang w:val="en-AU"/>
              </w:rPr>
              <w:t>c</w:t>
            </w:r>
            <w:r>
              <w:rPr>
                <w:rFonts w:asciiTheme="minorHAnsi" w:hAnsiTheme="minorHAnsi"/>
                <w:lang w:val="en-AU"/>
              </w:rPr>
              <w:t>ontributes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public</w:t>
            </w:r>
            <w:r w:rsidR="00CB737F">
              <w:rPr>
                <w:rFonts w:asciiTheme="minorHAnsi" w:hAnsiTheme="minorHAnsi"/>
                <w:lang w:val="en-AU"/>
              </w:rPr>
              <w:t xml:space="preserve"> </w:t>
            </w:r>
            <w:r>
              <w:rPr>
                <w:rFonts w:asciiTheme="minorHAnsi" w:hAnsiTheme="minorHAnsi"/>
                <w:lang w:val="en-AU"/>
              </w:rPr>
              <w:t>domain</w:t>
            </w:r>
          </w:p>
          <w:p w14:paraId="4EE5BA8F" w14:textId="7114D36D" w:rsidR="000E08EA" w:rsidRPr="00431E10" w:rsidRDefault="00443528" w:rsidP="007F119B">
            <w:pPr>
              <w:pStyle w:val="TablebulletsTables"/>
              <w:numPr>
                <w:ilvl w:val="0"/>
                <w:numId w:val="20"/>
              </w:numPr>
              <w:tabs>
                <w:tab w:val="clear" w:pos="283"/>
                <w:tab w:val="left" w:leader="dot" w:pos="371"/>
              </w:tabs>
              <w:rPr>
                <w:rFonts w:asciiTheme="minorHAnsi" w:hAnsiTheme="minorHAnsi"/>
                <w:lang w:val="en-AU"/>
              </w:rPr>
            </w:pPr>
            <w:r w:rsidRPr="00B70E92">
              <w:rPr>
                <w:rFonts w:asciiTheme="minorHAnsi" w:hAnsiTheme="minorHAnsi"/>
                <w:lang w:val="en-AU"/>
              </w:rPr>
              <w:t>Locate</w:t>
            </w:r>
            <w:r w:rsidR="00CB737F">
              <w:rPr>
                <w:rFonts w:asciiTheme="minorHAnsi" w:hAnsiTheme="minorHAnsi"/>
                <w:lang w:val="en-AU"/>
              </w:rPr>
              <w:t xml:space="preserve"> </w:t>
            </w:r>
            <w:r w:rsidRPr="00B70E92">
              <w:rPr>
                <w:rFonts w:asciiTheme="minorHAnsi" w:hAnsiTheme="minorHAnsi"/>
                <w:lang w:val="en-AU"/>
              </w:rPr>
              <w:t>any</w:t>
            </w:r>
            <w:r w:rsidR="00CB737F">
              <w:rPr>
                <w:rFonts w:asciiTheme="minorHAnsi" w:hAnsiTheme="minorHAnsi"/>
                <w:lang w:val="en-AU"/>
              </w:rPr>
              <w:t xml:space="preserve"> </w:t>
            </w:r>
            <w:r w:rsidRPr="00B70E92">
              <w:rPr>
                <w:rFonts w:asciiTheme="minorHAnsi" w:hAnsiTheme="minorHAnsi"/>
                <w:lang w:val="en-AU"/>
              </w:rPr>
              <w:t>servicing</w:t>
            </w:r>
            <w:r w:rsidR="00CB737F">
              <w:rPr>
                <w:rFonts w:asciiTheme="minorHAnsi" w:hAnsiTheme="minorHAnsi"/>
                <w:lang w:val="en-AU"/>
              </w:rPr>
              <w:t xml:space="preserve"> </w:t>
            </w:r>
            <w:r w:rsidRPr="00B70E92">
              <w:rPr>
                <w:rFonts w:asciiTheme="minorHAnsi" w:hAnsiTheme="minorHAnsi"/>
                <w:lang w:val="en-AU"/>
              </w:rPr>
              <w:t>infrastructure</w:t>
            </w:r>
            <w:r w:rsidR="00CB737F">
              <w:rPr>
                <w:rFonts w:asciiTheme="minorHAnsi" w:hAnsiTheme="minorHAnsi"/>
                <w:lang w:val="en-AU"/>
              </w:rPr>
              <w:t xml:space="preserve"> </w:t>
            </w:r>
            <w:r w:rsidRPr="00B70E92">
              <w:rPr>
                <w:rFonts w:asciiTheme="minorHAnsi" w:hAnsiTheme="minorHAnsi"/>
                <w:lang w:val="en-AU"/>
              </w:rPr>
              <w:t>or</w:t>
            </w:r>
            <w:r w:rsidR="00CB737F">
              <w:rPr>
                <w:rFonts w:asciiTheme="minorHAnsi" w:hAnsiTheme="minorHAnsi"/>
                <w:lang w:val="en-AU"/>
              </w:rPr>
              <w:t xml:space="preserve"> </w:t>
            </w:r>
            <w:r w:rsidRPr="00B70E92">
              <w:rPr>
                <w:rFonts w:asciiTheme="minorHAnsi" w:hAnsiTheme="minorHAnsi"/>
                <w:lang w:val="en-AU"/>
              </w:rPr>
              <w:t>car</w:t>
            </w:r>
            <w:r w:rsidR="00CB737F">
              <w:rPr>
                <w:rFonts w:asciiTheme="minorHAnsi" w:hAnsiTheme="minorHAnsi"/>
                <w:lang w:val="en-AU"/>
              </w:rPr>
              <w:t xml:space="preserve"> </w:t>
            </w:r>
            <w:r w:rsidRPr="00B70E92">
              <w:rPr>
                <w:rFonts w:asciiTheme="minorHAnsi" w:hAnsiTheme="minorHAnsi"/>
                <w:lang w:val="en-AU"/>
              </w:rPr>
              <w:t>parking</w:t>
            </w:r>
            <w:r w:rsidR="00CB737F">
              <w:rPr>
                <w:rFonts w:asciiTheme="minorHAnsi" w:hAnsiTheme="minorHAnsi"/>
                <w:lang w:val="en-AU"/>
              </w:rPr>
              <w:t xml:space="preserve"> </w:t>
            </w:r>
            <w:r w:rsidRPr="00B70E92">
              <w:rPr>
                <w:rFonts w:asciiTheme="minorHAnsi" w:hAnsiTheme="minorHAnsi"/>
                <w:lang w:val="en-AU"/>
              </w:rPr>
              <w:t>to</w:t>
            </w:r>
            <w:r w:rsidR="00CB737F">
              <w:rPr>
                <w:rFonts w:asciiTheme="minorHAnsi" w:hAnsiTheme="minorHAnsi"/>
                <w:lang w:val="en-AU"/>
              </w:rPr>
              <w:t xml:space="preserve"> </w:t>
            </w:r>
            <w:r w:rsidRPr="00B70E92">
              <w:rPr>
                <w:rFonts w:asciiTheme="minorHAnsi" w:hAnsiTheme="minorHAnsi"/>
                <w:lang w:val="en-AU"/>
              </w:rPr>
              <w:t>the</w:t>
            </w:r>
            <w:r w:rsidR="00CB737F">
              <w:rPr>
                <w:rFonts w:asciiTheme="minorHAnsi" w:hAnsiTheme="minorHAnsi"/>
                <w:lang w:val="en-AU"/>
              </w:rPr>
              <w:t xml:space="preserve"> </w:t>
            </w:r>
            <w:r w:rsidRPr="00B70E92">
              <w:rPr>
                <w:rFonts w:asciiTheme="minorHAnsi" w:hAnsiTheme="minorHAnsi"/>
                <w:lang w:val="en-AU"/>
              </w:rPr>
              <w:t>rear</w:t>
            </w:r>
            <w:r w:rsidR="00CB737F">
              <w:rPr>
                <w:rFonts w:asciiTheme="minorHAnsi" w:hAnsiTheme="minorHAnsi"/>
                <w:lang w:val="en-AU"/>
              </w:rPr>
              <w:t xml:space="preserve"> </w:t>
            </w:r>
            <w:r w:rsidRPr="00B70E92">
              <w:rPr>
                <w:rFonts w:asciiTheme="minorHAnsi" w:hAnsiTheme="minorHAnsi"/>
                <w:lang w:val="en-AU"/>
              </w:rPr>
              <w:t>or</w:t>
            </w:r>
            <w:r w:rsidR="00CB737F">
              <w:rPr>
                <w:rFonts w:asciiTheme="minorHAnsi" w:hAnsiTheme="minorHAnsi"/>
                <w:lang w:val="en-AU"/>
              </w:rPr>
              <w:t xml:space="preserve"> </w:t>
            </w:r>
            <w:r w:rsidRPr="00B70E92">
              <w:rPr>
                <w:rFonts w:asciiTheme="minorHAnsi" w:hAnsiTheme="minorHAnsi"/>
                <w:lang w:val="en-AU"/>
              </w:rPr>
              <w:t>centre</w:t>
            </w:r>
            <w:r w:rsidR="00CB737F">
              <w:rPr>
                <w:rFonts w:asciiTheme="minorHAnsi" w:hAnsiTheme="minorHAnsi"/>
                <w:lang w:val="en-AU"/>
              </w:rPr>
              <w:t xml:space="preserve"> </w:t>
            </w:r>
            <w:r w:rsidRPr="00B70E92">
              <w:rPr>
                <w:rFonts w:asciiTheme="minorHAnsi" w:hAnsiTheme="minorHAnsi"/>
                <w:lang w:val="en-AU"/>
              </w:rPr>
              <w:t>of</w:t>
            </w:r>
            <w:r w:rsidR="00CB737F">
              <w:rPr>
                <w:rFonts w:asciiTheme="minorHAnsi" w:hAnsiTheme="minorHAnsi"/>
                <w:lang w:val="en-AU"/>
              </w:rPr>
              <w:t xml:space="preserve"> </w:t>
            </w:r>
            <w:r w:rsidRPr="00B70E92">
              <w:rPr>
                <w:rFonts w:asciiTheme="minorHAnsi" w:hAnsiTheme="minorHAnsi"/>
                <w:lang w:val="en-AU"/>
              </w:rPr>
              <w:t>the</w:t>
            </w:r>
            <w:r w:rsidR="00CB737F">
              <w:rPr>
                <w:rFonts w:asciiTheme="minorHAnsi" w:hAnsiTheme="minorHAnsi"/>
                <w:lang w:val="en-AU"/>
              </w:rPr>
              <w:t xml:space="preserve"> </w:t>
            </w:r>
            <w:r w:rsidRPr="00B70E92">
              <w:rPr>
                <w:rFonts w:asciiTheme="minorHAnsi" w:hAnsiTheme="minorHAnsi"/>
                <w:lang w:val="en-AU"/>
              </w:rPr>
              <w:t>allotment</w:t>
            </w:r>
            <w:r w:rsidR="00CB737F">
              <w:rPr>
                <w:rFonts w:asciiTheme="minorHAnsi" w:hAnsiTheme="minorHAnsi"/>
                <w:lang w:val="en-AU"/>
              </w:rPr>
              <w:t xml:space="preserve"> </w:t>
            </w:r>
            <w:r w:rsidRPr="00B70E92">
              <w:rPr>
                <w:rFonts w:asciiTheme="minorHAnsi" w:hAnsiTheme="minorHAnsi"/>
                <w:lang w:val="en-AU"/>
              </w:rPr>
              <w:t>in</w:t>
            </w:r>
            <w:r w:rsidR="00CB737F">
              <w:rPr>
                <w:rFonts w:asciiTheme="minorHAnsi" w:hAnsiTheme="minorHAnsi"/>
                <w:lang w:val="en-AU"/>
              </w:rPr>
              <w:t xml:space="preserve"> </w:t>
            </w:r>
            <w:r w:rsidRPr="00B70E92">
              <w:rPr>
                <w:rFonts w:asciiTheme="minorHAnsi" w:hAnsiTheme="minorHAnsi"/>
                <w:lang w:val="en-AU"/>
              </w:rPr>
              <w:t>a</w:t>
            </w:r>
            <w:r w:rsidR="00CB737F">
              <w:rPr>
                <w:rFonts w:asciiTheme="minorHAnsi" w:hAnsiTheme="minorHAnsi"/>
                <w:lang w:val="en-AU"/>
              </w:rPr>
              <w:t xml:space="preserve"> </w:t>
            </w:r>
            <w:r w:rsidRPr="00B70E92">
              <w:rPr>
                <w:rFonts w:asciiTheme="minorHAnsi" w:hAnsiTheme="minorHAnsi"/>
                <w:lang w:val="en-AU"/>
              </w:rPr>
              <w:t>manner</w:t>
            </w:r>
            <w:r w:rsidR="00CB737F">
              <w:rPr>
                <w:rFonts w:asciiTheme="minorHAnsi" w:hAnsiTheme="minorHAnsi"/>
                <w:lang w:val="en-AU"/>
              </w:rPr>
              <w:t xml:space="preserve"> </w:t>
            </w:r>
            <w:r w:rsidRPr="00B70E92">
              <w:rPr>
                <w:rFonts w:asciiTheme="minorHAnsi" w:hAnsiTheme="minorHAnsi"/>
                <w:lang w:val="en-AU"/>
              </w:rPr>
              <w:t>that</w:t>
            </w:r>
            <w:r w:rsidR="00CB737F">
              <w:rPr>
                <w:rFonts w:asciiTheme="minorHAnsi" w:hAnsiTheme="minorHAnsi"/>
                <w:lang w:val="en-AU"/>
              </w:rPr>
              <w:t xml:space="preserve"> </w:t>
            </w:r>
            <w:r w:rsidRPr="00B70E92">
              <w:rPr>
                <w:rFonts w:asciiTheme="minorHAnsi" w:hAnsiTheme="minorHAnsi"/>
                <w:lang w:val="en-AU"/>
              </w:rPr>
              <w:t>protects</w:t>
            </w:r>
            <w:r w:rsidR="00CB737F">
              <w:rPr>
                <w:rFonts w:asciiTheme="minorHAnsi" w:hAnsiTheme="minorHAnsi"/>
                <w:lang w:val="en-AU"/>
              </w:rPr>
              <w:t xml:space="preserve"> </w:t>
            </w:r>
            <w:r w:rsidRPr="00B70E92">
              <w:rPr>
                <w:rFonts w:asciiTheme="minorHAnsi" w:hAnsiTheme="minorHAnsi"/>
                <w:lang w:val="en-AU"/>
              </w:rPr>
              <w:t>the</w:t>
            </w:r>
            <w:r w:rsidR="00CB737F">
              <w:rPr>
                <w:rFonts w:asciiTheme="minorHAnsi" w:hAnsiTheme="minorHAnsi"/>
                <w:lang w:val="en-AU"/>
              </w:rPr>
              <w:t xml:space="preserve"> </w:t>
            </w:r>
            <w:r w:rsidRPr="00B70E92">
              <w:rPr>
                <w:rFonts w:asciiTheme="minorHAnsi" w:hAnsiTheme="minorHAnsi"/>
                <w:lang w:val="en-AU"/>
              </w:rPr>
              <w:t>amenity</w:t>
            </w:r>
            <w:r w:rsidR="00CB737F">
              <w:rPr>
                <w:rFonts w:asciiTheme="minorHAnsi" w:hAnsiTheme="minorHAnsi"/>
                <w:lang w:val="en-AU"/>
              </w:rPr>
              <w:t xml:space="preserve"> </w:t>
            </w:r>
            <w:r w:rsidRPr="00B70E92">
              <w:rPr>
                <w:rFonts w:asciiTheme="minorHAnsi" w:hAnsiTheme="minorHAnsi"/>
                <w:lang w:val="en-AU"/>
              </w:rPr>
              <w:t>of</w:t>
            </w:r>
            <w:r w:rsidR="00CB737F">
              <w:rPr>
                <w:rFonts w:asciiTheme="minorHAnsi" w:hAnsiTheme="minorHAnsi"/>
                <w:lang w:val="en-AU"/>
              </w:rPr>
              <w:t xml:space="preserve"> </w:t>
            </w:r>
            <w:r w:rsidRPr="00B70E92">
              <w:rPr>
                <w:rFonts w:asciiTheme="minorHAnsi" w:hAnsiTheme="minorHAnsi"/>
                <w:lang w:val="en-AU"/>
              </w:rPr>
              <w:t>the</w:t>
            </w:r>
            <w:r w:rsidR="00CB737F">
              <w:rPr>
                <w:rFonts w:asciiTheme="minorHAnsi" w:hAnsiTheme="minorHAnsi"/>
                <w:lang w:val="en-AU"/>
              </w:rPr>
              <w:t xml:space="preserve"> </w:t>
            </w:r>
            <w:r w:rsidRPr="00B70E92">
              <w:rPr>
                <w:rFonts w:asciiTheme="minorHAnsi" w:hAnsiTheme="minorHAnsi"/>
                <w:lang w:val="en-AU"/>
              </w:rPr>
              <w:t>surrounding</w:t>
            </w:r>
            <w:r w:rsidR="00CB737F">
              <w:rPr>
                <w:rFonts w:asciiTheme="minorHAnsi" w:hAnsiTheme="minorHAnsi"/>
                <w:lang w:val="en-AU"/>
              </w:rPr>
              <w:t xml:space="preserve"> </w:t>
            </w:r>
            <w:r w:rsidRPr="00B70E92">
              <w:rPr>
                <w:rFonts w:asciiTheme="minorHAnsi" w:hAnsiTheme="minorHAnsi"/>
                <w:lang w:val="en-AU"/>
              </w:rPr>
              <w:t>neighbourhood.</w:t>
            </w:r>
            <w:r w:rsidR="00CB737F">
              <w:rPr>
                <w:rFonts w:cstheme="minorHAnsi"/>
                <w:spacing w:val="-2"/>
              </w:rPr>
              <w:t xml:space="preserve"> </w:t>
            </w:r>
          </w:p>
        </w:tc>
      </w:tr>
      <w:tr w:rsidR="000E08EA" w:rsidRPr="00431E10" w14:paraId="233A8FD9" w14:textId="77777777" w:rsidTr="00B70E92">
        <w:trPr>
          <w:trHeight w:val="60"/>
        </w:trPr>
        <w:tc>
          <w:tcPr>
            <w:tcW w:w="737" w:type="dxa"/>
            <w:tcBorders>
              <w:top w:val="single" w:sz="4" w:space="0" w:color="000000"/>
              <w:left w:val="single" w:sz="4" w:space="0" w:color="000000"/>
              <w:bottom w:val="single" w:sz="6" w:space="0" w:color="000000"/>
              <w:right w:val="single" w:sz="4" w:space="0" w:color="000000"/>
            </w:tcBorders>
            <w:tcMar>
              <w:top w:w="80" w:type="dxa"/>
              <w:left w:w="80" w:type="dxa"/>
              <w:bottom w:w="80" w:type="dxa"/>
              <w:right w:w="80" w:type="dxa"/>
            </w:tcMar>
            <w:vAlign w:val="center"/>
          </w:tcPr>
          <w:p w14:paraId="62B12B55" w14:textId="6EE75712" w:rsidR="000E08EA" w:rsidRPr="00431E10" w:rsidRDefault="00706B38" w:rsidP="00221324">
            <w:pPr>
              <w:pStyle w:val="RequirementsnumberingTables"/>
              <w:rPr>
                <w:rFonts w:asciiTheme="minorHAnsi" w:hAnsiTheme="minorHAnsi"/>
                <w:b/>
                <w:sz w:val="28"/>
                <w:szCs w:val="28"/>
                <w:lang w:val="en-AU"/>
              </w:rPr>
            </w:pPr>
            <w:r w:rsidRPr="003E2416">
              <w:rPr>
                <w:rFonts w:asciiTheme="minorHAnsi" w:hAnsiTheme="minorHAnsi"/>
                <w:b/>
                <w:sz w:val="28"/>
                <w:szCs w:val="28"/>
                <w:lang w:val="en-AU"/>
              </w:rPr>
              <w:t>R</w:t>
            </w:r>
            <w:r w:rsidR="00221324" w:rsidRPr="003E2416">
              <w:rPr>
                <w:rFonts w:asciiTheme="minorHAnsi" w:hAnsiTheme="minorHAnsi"/>
                <w:b/>
                <w:sz w:val="28"/>
                <w:szCs w:val="28"/>
                <w:lang w:val="en-AU"/>
              </w:rPr>
              <w:t>2</w:t>
            </w:r>
            <w:r w:rsidR="00E64A11" w:rsidRPr="003E2416">
              <w:rPr>
                <w:rFonts w:asciiTheme="minorHAnsi" w:hAnsiTheme="minorHAnsi"/>
                <w:b/>
                <w:sz w:val="28"/>
                <w:szCs w:val="28"/>
                <w:lang w:val="en-AU"/>
              </w:rPr>
              <w:t>7</w:t>
            </w:r>
          </w:p>
        </w:tc>
        <w:tc>
          <w:tcPr>
            <w:tcW w:w="8335" w:type="dxa"/>
            <w:tcBorders>
              <w:top w:val="single" w:sz="4" w:space="0" w:color="000000"/>
              <w:left w:val="single" w:sz="4" w:space="0" w:color="000000"/>
              <w:bottom w:val="single" w:sz="6" w:space="0" w:color="000000"/>
              <w:right w:val="single" w:sz="4" w:space="0" w:color="000000"/>
            </w:tcBorders>
            <w:tcMar>
              <w:top w:w="80" w:type="dxa"/>
              <w:left w:w="80" w:type="dxa"/>
              <w:bottom w:w="80" w:type="dxa"/>
              <w:right w:w="80" w:type="dxa"/>
            </w:tcMar>
            <w:vAlign w:val="center"/>
          </w:tcPr>
          <w:p w14:paraId="41D854D0" w14:textId="1CF30CD2" w:rsidR="000E08EA" w:rsidRPr="00431E10" w:rsidRDefault="007A3B3A" w:rsidP="007A3B3A">
            <w:pPr>
              <w:pStyle w:val="BodyContent"/>
              <w:ind w:left="0"/>
              <w:rPr>
                <w:rFonts w:asciiTheme="minorHAnsi" w:hAnsiTheme="minorHAnsi"/>
                <w:lang w:val="en-AU"/>
              </w:rPr>
            </w:pPr>
            <w:r>
              <w:rPr>
                <w:rFonts w:asciiTheme="minorHAnsi" w:hAnsiTheme="minorHAnsi"/>
                <w:lang w:val="en-AU"/>
              </w:rPr>
              <w:t>Safe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convenient</w:t>
            </w:r>
            <w:r w:rsidR="00CB737F">
              <w:rPr>
                <w:rFonts w:asciiTheme="minorHAnsi" w:hAnsiTheme="minorHAnsi"/>
                <w:lang w:val="en-AU"/>
              </w:rPr>
              <w:t xml:space="preserve"> </w:t>
            </w:r>
            <w:r>
              <w:rPr>
                <w:rFonts w:asciiTheme="minorHAnsi" w:hAnsiTheme="minorHAnsi"/>
                <w:lang w:val="en-AU"/>
              </w:rPr>
              <w:t>pedestrian</w:t>
            </w:r>
            <w:r w:rsidR="00CB737F">
              <w:rPr>
                <w:rFonts w:asciiTheme="minorHAnsi" w:hAnsiTheme="minorHAnsi"/>
                <w:lang w:val="en-AU"/>
              </w:rPr>
              <w:t xml:space="preserve"> </w:t>
            </w:r>
            <w:r>
              <w:rPr>
                <w:rFonts w:asciiTheme="minorHAnsi" w:hAnsiTheme="minorHAnsi"/>
                <w:lang w:val="en-AU"/>
              </w:rPr>
              <w:t>access</w:t>
            </w:r>
            <w:r w:rsidR="00CB737F">
              <w:rPr>
                <w:rFonts w:asciiTheme="minorHAnsi" w:hAnsiTheme="minorHAnsi"/>
                <w:lang w:val="en-AU"/>
              </w:rPr>
              <w:t xml:space="preserve"> </w:t>
            </w:r>
            <w:r>
              <w:rPr>
                <w:rFonts w:asciiTheme="minorHAnsi" w:hAnsiTheme="minorHAnsi"/>
                <w:lang w:val="en-AU"/>
              </w:rPr>
              <w:t>must</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provided</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local</w:t>
            </w:r>
            <w:r w:rsidR="00CB737F">
              <w:rPr>
                <w:rFonts w:asciiTheme="minorHAnsi" w:hAnsiTheme="minorHAnsi"/>
                <w:lang w:val="en-AU"/>
              </w:rPr>
              <w:t xml:space="preserve"> </w:t>
            </w:r>
            <w:r>
              <w:rPr>
                <w:rFonts w:asciiTheme="minorHAnsi" w:hAnsiTheme="minorHAnsi"/>
                <w:lang w:val="en-AU"/>
              </w:rPr>
              <w:t>convenience</w:t>
            </w:r>
            <w:r w:rsidR="00CB737F">
              <w:rPr>
                <w:rFonts w:asciiTheme="minorHAnsi" w:hAnsiTheme="minorHAnsi"/>
                <w:lang w:val="en-AU"/>
              </w:rPr>
              <w:t xml:space="preserve"> </w:t>
            </w:r>
            <w:r>
              <w:rPr>
                <w:rFonts w:asciiTheme="minorHAnsi" w:hAnsiTheme="minorHAnsi"/>
                <w:lang w:val="en-AU"/>
              </w:rPr>
              <w:t>centre,</w:t>
            </w:r>
            <w:r w:rsidR="00CB737F">
              <w:rPr>
                <w:rFonts w:asciiTheme="minorHAnsi" w:hAnsiTheme="minorHAnsi"/>
                <w:lang w:val="en-AU"/>
              </w:rPr>
              <w:t xml:space="preserve"> </w:t>
            </w:r>
            <w:r>
              <w:rPr>
                <w:rFonts w:asciiTheme="minorHAnsi" w:hAnsiTheme="minorHAnsi"/>
                <w:lang w:val="en-AU"/>
              </w:rPr>
              <w:t>including</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safe</w:t>
            </w:r>
            <w:r w:rsidR="00CB737F">
              <w:rPr>
                <w:rFonts w:asciiTheme="minorHAnsi" w:hAnsiTheme="minorHAnsi"/>
                <w:lang w:val="en-AU"/>
              </w:rPr>
              <w:t xml:space="preserve"> </w:t>
            </w:r>
            <w:r>
              <w:rPr>
                <w:rFonts w:asciiTheme="minorHAnsi" w:hAnsiTheme="minorHAnsi"/>
                <w:lang w:val="en-AU"/>
              </w:rPr>
              <w:t>pedestrian</w:t>
            </w:r>
            <w:r w:rsidR="00CB737F">
              <w:rPr>
                <w:rFonts w:asciiTheme="minorHAnsi" w:hAnsiTheme="minorHAnsi"/>
                <w:lang w:val="en-AU"/>
              </w:rPr>
              <w:t xml:space="preserve"> </w:t>
            </w:r>
            <w:r>
              <w:rPr>
                <w:rFonts w:asciiTheme="minorHAnsi" w:hAnsiTheme="minorHAnsi"/>
                <w:lang w:val="en-AU"/>
              </w:rPr>
              <w:t>street</w:t>
            </w:r>
            <w:r w:rsidR="00CB737F">
              <w:rPr>
                <w:rFonts w:asciiTheme="minorHAnsi" w:hAnsiTheme="minorHAnsi"/>
                <w:lang w:val="en-AU"/>
              </w:rPr>
              <w:t xml:space="preserve"> </w:t>
            </w:r>
            <w:r>
              <w:rPr>
                <w:rFonts w:asciiTheme="minorHAnsi" w:hAnsiTheme="minorHAnsi"/>
                <w:lang w:val="en-AU"/>
              </w:rPr>
              <w:t>crossing</w:t>
            </w:r>
            <w:r w:rsidR="00CB737F">
              <w:rPr>
                <w:rFonts w:asciiTheme="minorHAnsi" w:hAnsiTheme="minorHAnsi"/>
                <w:lang w:val="en-AU"/>
              </w:rPr>
              <w:t xml:space="preserve"> </w:t>
            </w:r>
            <w:r w:rsidR="00D432D1" w:rsidRPr="00057294">
              <w:rPr>
                <w:rFonts w:asciiTheme="minorHAnsi" w:hAnsiTheme="minorHAnsi"/>
                <w:lang w:val="en-AU"/>
              </w:rPr>
              <w:t>and</w:t>
            </w:r>
            <w:r w:rsidR="00CB737F">
              <w:rPr>
                <w:rFonts w:asciiTheme="minorHAnsi" w:hAnsiTheme="minorHAnsi"/>
                <w:lang w:val="en-AU"/>
              </w:rPr>
              <w:t xml:space="preserve"> </w:t>
            </w:r>
            <w:r w:rsidR="00D432D1" w:rsidRPr="00057294">
              <w:rPr>
                <w:rFonts w:asciiTheme="minorHAnsi" w:hAnsiTheme="minorHAnsi"/>
                <w:lang w:val="en-AU"/>
              </w:rPr>
              <w:t>proximity</w:t>
            </w:r>
            <w:r w:rsidR="00CB737F">
              <w:rPr>
                <w:rFonts w:asciiTheme="minorHAnsi" w:hAnsiTheme="minorHAnsi"/>
                <w:lang w:val="en-AU"/>
              </w:rPr>
              <w:t xml:space="preserve"> </w:t>
            </w:r>
            <w:r w:rsidR="00D432D1" w:rsidRPr="00057294">
              <w:rPr>
                <w:rFonts w:asciiTheme="minorHAnsi" w:hAnsiTheme="minorHAnsi"/>
                <w:lang w:val="en-AU"/>
              </w:rPr>
              <w:t>to</w:t>
            </w:r>
            <w:r w:rsidR="00CB737F">
              <w:rPr>
                <w:rFonts w:asciiTheme="minorHAnsi" w:hAnsiTheme="minorHAnsi"/>
                <w:lang w:val="en-AU"/>
              </w:rPr>
              <w:t xml:space="preserve"> </w:t>
            </w:r>
            <w:r w:rsidR="00D432D1" w:rsidRPr="00057294">
              <w:rPr>
                <w:rFonts w:asciiTheme="minorHAnsi" w:hAnsiTheme="minorHAnsi"/>
                <w:lang w:val="en-AU"/>
              </w:rPr>
              <w:t>bus</w:t>
            </w:r>
            <w:r w:rsidR="00CB737F">
              <w:rPr>
                <w:rFonts w:asciiTheme="minorHAnsi" w:hAnsiTheme="minorHAnsi"/>
                <w:lang w:val="en-AU"/>
              </w:rPr>
              <w:t xml:space="preserve"> </w:t>
            </w:r>
            <w:r w:rsidR="00D432D1" w:rsidRPr="00057294">
              <w:rPr>
                <w:rFonts w:asciiTheme="minorHAnsi" w:hAnsiTheme="minorHAnsi"/>
                <w:lang w:val="en-AU"/>
              </w:rPr>
              <w:t>stop</w:t>
            </w:r>
            <w:r w:rsidR="00CB737F">
              <w:rPr>
                <w:rFonts w:asciiTheme="minorHAnsi" w:hAnsiTheme="minorHAnsi"/>
                <w:lang w:val="en-AU"/>
              </w:rPr>
              <w:t xml:space="preserve"> </w:t>
            </w:r>
            <w:r w:rsidR="00D432D1" w:rsidRPr="00057294">
              <w:rPr>
                <w:rFonts w:asciiTheme="minorHAnsi" w:hAnsiTheme="minorHAnsi"/>
                <w:lang w:val="en-AU"/>
              </w:rPr>
              <w:t>locations.</w:t>
            </w:r>
          </w:p>
        </w:tc>
      </w:tr>
      <w:tr w:rsidR="00A8773C" w:rsidRPr="00431E10" w14:paraId="48BC0C57" w14:textId="77777777" w:rsidTr="00B70E92">
        <w:trPr>
          <w:trHeight w:hRule="exact" w:val="484"/>
        </w:trPr>
        <w:tc>
          <w:tcPr>
            <w:tcW w:w="9072" w:type="dxa"/>
            <w:gridSpan w:val="2"/>
            <w:tcBorders>
              <w:top w:val="single" w:sz="6" w:space="0" w:color="000000"/>
              <w:left w:val="single" w:sz="6" w:space="0" w:color="auto"/>
              <w:bottom w:val="single" w:sz="6" w:space="0" w:color="000000"/>
              <w:right w:val="single" w:sz="4" w:space="0" w:color="000000"/>
            </w:tcBorders>
            <w:shd w:val="solid" w:color="009870" w:fill="auto"/>
            <w:tcMar>
              <w:top w:w="57" w:type="dxa"/>
              <w:left w:w="57" w:type="dxa"/>
              <w:bottom w:w="57" w:type="dxa"/>
              <w:right w:w="57" w:type="dxa"/>
            </w:tcMar>
            <w:vAlign w:val="center"/>
          </w:tcPr>
          <w:p w14:paraId="18AD3AF8" w14:textId="0CC4B84C" w:rsidR="00A8773C" w:rsidRPr="00431E10" w:rsidRDefault="00A8773C" w:rsidP="0098597D">
            <w:pPr>
              <w:pStyle w:val="R"/>
              <w:rPr>
                <w:rFonts w:asciiTheme="minorHAnsi" w:hAnsiTheme="minorHAnsi"/>
                <w:lang w:val="en-AU"/>
              </w:rPr>
            </w:pPr>
            <w:r w:rsidRPr="00431E10">
              <w:rPr>
                <w:rFonts w:asciiTheme="minorHAnsi" w:hAnsiTheme="minorHAnsi"/>
                <w:lang w:val="en-AU"/>
              </w:rPr>
              <w:t>GUIDELINES</w:t>
            </w:r>
          </w:p>
        </w:tc>
      </w:tr>
      <w:tr w:rsidR="00D432D1" w:rsidRPr="00431E10" w14:paraId="44B61708"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BF8246" w14:textId="71DF051C" w:rsidR="00D432D1" w:rsidRDefault="00E64A11" w:rsidP="00FA17B8">
            <w:pPr>
              <w:pStyle w:val="GuidelinesNumberingTables"/>
              <w:rPr>
                <w:rFonts w:asciiTheme="minorHAnsi" w:hAnsiTheme="minorHAnsi"/>
                <w:b/>
                <w:sz w:val="28"/>
                <w:szCs w:val="28"/>
                <w:lang w:val="en-AU"/>
              </w:rPr>
            </w:pPr>
            <w:r w:rsidRPr="002B67B0">
              <w:rPr>
                <w:rFonts w:asciiTheme="minorHAnsi" w:hAnsiTheme="minorHAnsi"/>
                <w:b/>
                <w:color w:val="00B050"/>
                <w:sz w:val="28"/>
                <w:szCs w:val="28"/>
                <w:lang w:val="en-AU"/>
              </w:rPr>
              <w:t>G</w:t>
            </w:r>
            <w:r>
              <w:rPr>
                <w:rFonts w:asciiTheme="minorHAnsi" w:hAnsiTheme="minorHAnsi"/>
                <w:b/>
                <w:color w:val="00B050"/>
                <w:sz w:val="28"/>
                <w:szCs w:val="28"/>
                <w:lang w:val="en-AU"/>
              </w:rPr>
              <w:t>2</w:t>
            </w:r>
            <w:r w:rsidR="009E2167">
              <w:rPr>
                <w:rFonts w:asciiTheme="minorHAnsi" w:hAnsiTheme="minorHAnsi"/>
                <w:b/>
                <w:color w:val="00B050"/>
                <w:sz w:val="28"/>
                <w:szCs w:val="28"/>
                <w:lang w:val="en-AU"/>
              </w:rPr>
              <w:t>1</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F59086" w14:textId="5EB2AC2C" w:rsidR="00D432D1" w:rsidRPr="00CA5EF1" w:rsidRDefault="00D432D1" w:rsidP="0055293F">
            <w:pPr>
              <w:autoSpaceDE w:val="0"/>
              <w:autoSpaceDN w:val="0"/>
              <w:adjustRightInd w:val="0"/>
              <w:rPr>
                <w:rFonts w:cstheme="minorHAnsi"/>
                <w:spacing w:val="-2"/>
                <w:sz w:val="18"/>
                <w:szCs w:val="18"/>
              </w:rPr>
            </w:pPr>
            <w:r w:rsidRPr="006716DA">
              <w:rPr>
                <w:rFonts w:cstheme="minorHAnsi"/>
                <w:spacing w:val="-2"/>
                <w:sz w:val="18"/>
                <w:szCs w:val="18"/>
              </w:rPr>
              <w:t>A</w:t>
            </w:r>
            <w:r w:rsidR="00CB737F">
              <w:rPr>
                <w:rFonts w:cstheme="minorHAnsi"/>
                <w:spacing w:val="-2"/>
                <w:sz w:val="18"/>
                <w:szCs w:val="18"/>
              </w:rPr>
              <w:t xml:space="preserve"> </w:t>
            </w:r>
            <w:r>
              <w:rPr>
                <w:rFonts w:cstheme="minorHAnsi"/>
                <w:spacing w:val="-2"/>
                <w:sz w:val="18"/>
                <w:szCs w:val="18"/>
              </w:rPr>
              <w:t>local</w:t>
            </w:r>
            <w:r w:rsidR="00CB737F">
              <w:rPr>
                <w:rFonts w:cstheme="minorHAnsi"/>
                <w:spacing w:val="-2"/>
                <w:sz w:val="18"/>
                <w:szCs w:val="18"/>
              </w:rPr>
              <w:t xml:space="preserve"> </w:t>
            </w:r>
            <w:r>
              <w:rPr>
                <w:rFonts w:cstheme="minorHAnsi"/>
                <w:spacing w:val="-2"/>
                <w:sz w:val="18"/>
                <w:szCs w:val="18"/>
              </w:rPr>
              <w:t>convenience</w:t>
            </w:r>
            <w:r w:rsidR="00CB737F">
              <w:rPr>
                <w:rFonts w:cstheme="minorHAnsi"/>
                <w:spacing w:val="-2"/>
                <w:sz w:val="18"/>
                <w:szCs w:val="18"/>
              </w:rPr>
              <w:t xml:space="preserve"> </w:t>
            </w:r>
            <w:r>
              <w:rPr>
                <w:rFonts w:cstheme="minorHAnsi"/>
                <w:spacing w:val="-2"/>
                <w:sz w:val="18"/>
                <w:szCs w:val="18"/>
              </w:rPr>
              <w:t>c</w:t>
            </w:r>
            <w:r w:rsidRPr="006716DA">
              <w:rPr>
                <w:rFonts w:cstheme="minorHAnsi"/>
                <w:spacing w:val="-2"/>
                <w:sz w:val="18"/>
                <w:szCs w:val="18"/>
              </w:rPr>
              <w:t>entre</w:t>
            </w:r>
            <w:r w:rsidR="00CB737F">
              <w:rPr>
                <w:rFonts w:cstheme="minorHAnsi"/>
                <w:spacing w:val="-2"/>
                <w:sz w:val="18"/>
                <w:szCs w:val="18"/>
              </w:rPr>
              <w:t xml:space="preserve"> </w:t>
            </w:r>
            <w:r w:rsidRPr="006716DA">
              <w:rPr>
                <w:rFonts w:cstheme="minorHAnsi"/>
                <w:spacing w:val="-2"/>
                <w:sz w:val="18"/>
                <w:szCs w:val="18"/>
              </w:rPr>
              <w:t>should</w:t>
            </w:r>
            <w:r w:rsidR="00CB737F">
              <w:rPr>
                <w:rFonts w:cstheme="minorHAnsi"/>
                <w:spacing w:val="-2"/>
                <w:sz w:val="18"/>
                <w:szCs w:val="18"/>
              </w:rPr>
              <w:t xml:space="preserve"> </w:t>
            </w:r>
            <w:r w:rsidRPr="006716DA">
              <w:rPr>
                <w:rFonts w:cstheme="minorHAnsi"/>
                <w:spacing w:val="-2"/>
                <w:sz w:val="18"/>
                <w:szCs w:val="18"/>
              </w:rPr>
              <w:t>be</w:t>
            </w:r>
            <w:r w:rsidR="00CB737F">
              <w:rPr>
                <w:rFonts w:cstheme="minorHAnsi"/>
                <w:spacing w:val="-2"/>
                <w:sz w:val="18"/>
                <w:szCs w:val="18"/>
              </w:rPr>
              <w:t xml:space="preserve"> </w:t>
            </w:r>
            <w:r w:rsidRPr="006716DA">
              <w:rPr>
                <w:rFonts w:cstheme="minorHAnsi"/>
                <w:spacing w:val="-2"/>
                <w:sz w:val="18"/>
                <w:szCs w:val="18"/>
              </w:rPr>
              <w:t>located</w:t>
            </w:r>
            <w:r w:rsidR="00CB737F">
              <w:rPr>
                <w:rFonts w:cstheme="minorHAnsi"/>
                <w:spacing w:val="-2"/>
                <w:sz w:val="18"/>
                <w:szCs w:val="18"/>
              </w:rPr>
              <w:t xml:space="preserve"> </w:t>
            </w:r>
            <w:r w:rsidRPr="006716DA">
              <w:rPr>
                <w:rFonts w:cstheme="minorHAnsi"/>
                <w:spacing w:val="-2"/>
                <w:sz w:val="18"/>
                <w:szCs w:val="18"/>
              </w:rPr>
              <w:t>as</w:t>
            </w:r>
            <w:r w:rsidR="00CB737F">
              <w:rPr>
                <w:rFonts w:cstheme="minorHAnsi"/>
                <w:spacing w:val="-2"/>
                <w:sz w:val="18"/>
                <w:szCs w:val="18"/>
              </w:rPr>
              <w:t xml:space="preserve"> </w:t>
            </w:r>
            <w:r w:rsidRPr="006716DA">
              <w:rPr>
                <w:rFonts w:cstheme="minorHAnsi"/>
                <w:spacing w:val="-2"/>
                <w:sz w:val="18"/>
                <w:szCs w:val="18"/>
              </w:rPr>
              <w:t>illustra</w:t>
            </w:r>
            <w:r w:rsidRPr="00D432D1">
              <w:rPr>
                <w:rFonts w:cstheme="minorHAnsi"/>
                <w:spacing w:val="-2"/>
                <w:sz w:val="18"/>
                <w:szCs w:val="18"/>
              </w:rPr>
              <w:t>ted</w:t>
            </w:r>
            <w:r w:rsidR="00CB737F">
              <w:rPr>
                <w:rFonts w:cstheme="minorHAnsi"/>
                <w:spacing w:val="-2"/>
                <w:sz w:val="18"/>
                <w:szCs w:val="18"/>
              </w:rPr>
              <w:t xml:space="preserve"> </w:t>
            </w:r>
            <w:r w:rsidRPr="00D432D1">
              <w:rPr>
                <w:rFonts w:cstheme="minorHAnsi"/>
                <w:spacing w:val="-2"/>
                <w:sz w:val="18"/>
                <w:szCs w:val="18"/>
              </w:rPr>
              <w:t>on</w:t>
            </w:r>
            <w:r w:rsidR="00CB737F">
              <w:rPr>
                <w:rFonts w:cstheme="minorHAnsi"/>
                <w:spacing w:val="-2"/>
                <w:sz w:val="18"/>
                <w:szCs w:val="18"/>
              </w:rPr>
              <w:t xml:space="preserve"> </w:t>
            </w:r>
            <w:r w:rsidRPr="00B70E92">
              <w:rPr>
                <w:rFonts w:cstheme="minorHAnsi"/>
                <w:spacing w:val="-2"/>
                <w:sz w:val="18"/>
                <w:szCs w:val="18"/>
              </w:rPr>
              <w:t>Plan</w:t>
            </w:r>
            <w:r w:rsidR="00CB737F">
              <w:rPr>
                <w:rFonts w:cstheme="minorHAnsi"/>
                <w:spacing w:val="-2"/>
                <w:sz w:val="18"/>
                <w:szCs w:val="18"/>
              </w:rPr>
              <w:t xml:space="preserve"> </w:t>
            </w:r>
            <w:r w:rsidRPr="00B70E92">
              <w:rPr>
                <w:rFonts w:cstheme="minorHAnsi"/>
                <w:spacing w:val="-2"/>
                <w:sz w:val="18"/>
                <w:szCs w:val="18"/>
              </w:rPr>
              <w:t>3</w:t>
            </w:r>
            <w:r w:rsidRPr="00D432D1">
              <w:rPr>
                <w:rFonts w:cstheme="minorHAnsi"/>
                <w:spacing w:val="-2"/>
                <w:sz w:val="18"/>
                <w:szCs w:val="18"/>
              </w:rPr>
              <w:t>,</w:t>
            </w:r>
            <w:r w:rsidR="00CB737F">
              <w:rPr>
                <w:rFonts w:cstheme="minorHAnsi"/>
                <w:spacing w:val="-2"/>
                <w:sz w:val="18"/>
                <w:szCs w:val="18"/>
              </w:rPr>
              <w:t xml:space="preserve"> </w:t>
            </w:r>
            <w:r w:rsidRPr="00D432D1">
              <w:rPr>
                <w:rFonts w:cstheme="minorHAnsi"/>
                <w:spacing w:val="-2"/>
                <w:sz w:val="18"/>
                <w:szCs w:val="18"/>
              </w:rPr>
              <w:t>unless</w:t>
            </w:r>
            <w:r w:rsidR="00CB737F">
              <w:rPr>
                <w:rFonts w:cstheme="minorHAnsi"/>
                <w:spacing w:val="-2"/>
                <w:sz w:val="18"/>
                <w:szCs w:val="18"/>
              </w:rPr>
              <w:t xml:space="preserve"> </w:t>
            </w:r>
            <w:r w:rsidRPr="00D432D1">
              <w:rPr>
                <w:rFonts w:cstheme="minorHAnsi"/>
                <w:spacing w:val="-2"/>
                <w:sz w:val="18"/>
                <w:szCs w:val="18"/>
              </w:rPr>
              <w:t>otherwise</w:t>
            </w:r>
            <w:r w:rsidR="00CB737F">
              <w:rPr>
                <w:rFonts w:cstheme="minorHAnsi"/>
                <w:spacing w:val="-2"/>
                <w:sz w:val="18"/>
                <w:szCs w:val="18"/>
              </w:rPr>
              <w:t xml:space="preserve"> </w:t>
            </w:r>
            <w:r w:rsidRPr="00D432D1">
              <w:rPr>
                <w:rFonts w:cstheme="minorHAnsi"/>
                <w:spacing w:val="-2"/>
                <w:sz w:val="18"/>
                <w:szCs w:val="18"/>
              </w:rPr>
              <w:t>agreed</w:t>
            </w:r>
            <w:r w:rsidR="00CB737F">
              <w:rPr>
                <w:rFonts w:cstheme="minorHAnsi"/>
                <w:spacing w:val="-2"/>
                <w:sz w:val="18"/>
                <w:szCs w:val="18"/>
              </w:rPr>
              <w:t xml:space="preserve"> </w:t>
            </w:r>
            <w:r w:rsidRPr="00D432D1">
              <w:rPr>
                <w:rFonts w:cstheme="minorHAnsi"/>
                <w:spacing w:val="-2"/>
                <w:sz w:val="18"/>
                <w:szCs w:val="18"/>
              </w:rPr>
              <w:t>by</w:t>
            </w:r>
            <w:r w:rsidR="00CB737F">
              <w:rPr>
                <w:rFonts w:cstheme="minorHAnsi"/>
                <w:spacing w:val="-2"/>
                <w:sz w:val="18"/>
                <w:szCs w:val="18"/>
              </w:rPr>
              <w:t xml:space="preserve"> </w:t>
            </w:r>
            <w:r w:rsidRPr="00D432D1">
              <w:rPr>
                <w:rFonts w:cstheme="minorHAnsi"/>
                <w:spacing w:val="-2"/>
                <w:sz w:val="18"/>
                <w:szCs w:val="18"/>
              </w:rPr>
              <w:t>the</w:t>
            </w:r>
            <w:r w:rsidR="00CB737F">
              <w:rPr>
                <w:rFonts w:cstheme="minorHAnsi"/>
                <w:spacing w:val="-2"/>
                <w:sz w:val="18"/>
                <w:szCs w:val="18"/>
              </w:rPr>
              <w:t xml:space="preserve"> </w:t>
            </w:r>
            <w:r w:rsidRPr="00D432D1">
              <w:rPr>
                <w:rFonts w:cstheme="minorHAnsi"/>
                <w:spacing w:val="-2"/>
                <w:sz w:val="18"/>
                <w:szCs w:val="18"/>
              </w:rPr>
              <w:t>responsible</w:t>
            </w:r>
            <w:r w:rsidR="00CB737F">
              <w:rPr>
                <w:rFonts w:cstheme="minorHAnsi"/>
                <w:spacing w:val="-2"/>
                <w:sz w:val="18"/>
                <w:szCs w:val="18"/>
              </w:rPr>
              <w:t xml:space="preserve"> </w:t>
            </w:r>
            <w:r w:rsidRPr="00D432D1">
              <w:rPr>
                <w:rFonts w:cstheme="minorHAnsi"/>
                <w:spacing w:val="-2"/>
                <w:sz w:val="18"/>
                <w:szCs w:val="18"/>
              </w:rPr>
              <w:t>authority,</w:t>
            </w:r>
            <w:r w:rsidR="00CB737F">
              <w:rPr>
                <w:rFonts w:cstheme="minorHAnsi"/>
                <w:spacing w:val="-2"/>
                <w:sz w:val="18"/>
                <w:szCs w:val="18"/>
              </w:rPr>
              <w:t xml:space="preserve"> </w:t>
            </w:r>
            <w:r w:rsidRPr="00D432D1">
              <w:rPr>
                <w:rFonts w:cstheme="minorHAnsi"/>
                <w:spacing w:val="-2"/>
                <w:sz w:val="18"/>
                <w:szCs w:val="18"/>
              </w:rPr>
              <w:t>and</w:t>
            </w:r>
            <w:r w:rsidR="00CB737F">
              <w:rPr>
                <w:rFonts w:cstheme="minorHAnsi"/>
                <w:spacing w:val="-2"/>
                <w:sz w:val="18"/>
                <w:szCs w:val="18"/>
              </w:rPr>
              <w:t xml:space="preserve"> </w:t>
            </w:r>
            <w:r w:rsidRPr="00D432D1">
              <w:rPr>
                <w:rFonts w:cstheme="minorHAnsi"/>
                <w:spacing w:val="-2"/>
                <w:sz w:val="18"/>
                <w:szCs w:val="18"/>
              </w:rPr>
              <w:t>should</w:t>
            </w:r>
            <w:r w:rsidR="00CB737F">
              <w:rPr>
                <w:rFonts w:cstheme="minorHAnsi"/>
                <w:spacing w:val="-2"/>
                <w:sz w:val="18"/>
                <w:szCs w:val="18"/>
              </w:rPr>
              <w:t xml:space="preserve"> </w:t>
            </w:r>
            <w:r w:rsidRPr="00D432D1">
              <w:rPr>
                <w:rFonts w:cstheme="minorHAnsi"/>
                <w:spacing w:val="-2"/>
                <w:sz w:val="18"/>
                <w:szCs w:val="18"/>
              </w:rPr>
              <w:t>be</w:t>
            </w:r>
            <w:r w:rsidR="00CB737F">
              <w:rPr>
                <w:rFonts w:cstheme="minorHAnsi"/>
                <w:spacing w:val="-2"/>
                <w:sz w:val="18"/>
                <w:szCs w:val="18"/>
              </w:rPr>
              <w:t xml:space="preserve"> </w:t>
            </w:r>
            <w:r w:rsidRPr="00D432D1">
              <w:rPr>
                <w:rFonts w:cstheme="minorHAnsi"/>
                <w:spacing w:val="-2"/>
                <w:sz w:val="18"/>
                <w:szCs w:val="18"/>
              </w:rPr>
              <w:t>consistent</w:t>
            </w:r>
            <w:r w:rsidR="00CB737F">
              <w:rPr>
                <w:rFonts w:cstheme="minorHAnsi"/>
                <w:spacing w:val="-2"/>
                <w:sz w:val="18"/>
                <w:szCs w:val="18"/>
              </w:rPr>
              <w:t xml:space="preserve"> </w:t>
            </w:r>
            <w:r w:rsidRPr="006716DA">
              <w:rPr>
                <w:rFonts w:cstheme="minorHAnsi"/>
                <w:spacing w:val="-2"/>
                <w:sz w:val="18"/>
                <w:szCs w:val="18"/>
              </w:rPr>
              <w:t>with</w:t>
            </w:r>
            <w:r w:rsidR="00CB737F">
              <w:rPr>
                <w:rFonts w:cstheme="minorHAnsi"/>
                <w:spacing w:val="-2"/>
                <w:sz w:val="18"/>
                <w:szCs w:val="18"/>
              </w:rPr>
              <w:t xml:space="preserve"> </w:t>
            </w:r>
            <w:r w:rsidRPr="006716DA">
              <w:rPr>
                <w:rFonts w:cstheme="minorHAnsi"/>
                <w:spacing w:val="-2"/>
                <w:sz w:val="18"/>
                <w:szCs w:val="18"/>
              </w:rPr>
              <w:t>the</w:t>
            </w:r>
            <w:r w:rsidR="00CB737F">
              <w:rPr>
                <w:rFonts w:cstheme="minorHAnsi"/>
                <w:spacing w:val="-2"/>
                <w:sz w:val="18"/>
                <w:szCs w:val="18"/>
              </w:rPr>
              <w:t xml:space="preserve"> </w:t>
            </w:r>
            <w:r w:rsidRPr="006716DA">
              <w:rPr>
                <w:rFonts w:cstheme="minorHAnsi"/>
                <w:spacing w:val="-2"/>
                <w:sz w:val="18"/>
                <w:szCs w:val="18"/>
              </w:rPr>
              <w:t>guidance</w:t>
            </w:r>
            <w:r w:rsidR="00CB737F">
              <w:rPr>
                <w:rFonts w:cstheme="minorHAnsi"/>
                <w:spacing w:val="-2"/>
                <w:sz w:val="18"/>
                <w:szCs w:val="18"/>
              </w:rPr>
              <w:t xml:space="preserve"> </w:t>
            </w:r>
            <w:r w:rsidRPr="006716DA">
              <w:rPr>
                <w:rFonts w:cstheme="minorHAnsi"/>
                <w:spacing w:val="-2"/>
                <w:sz w:val="18"/>
                <w:szCs w:val="18"/>
              </w:rPr>
              <w:t>provided</w:t>
            </w:r>
            <w:r w:rsidR="00CB737F">
              <w:rPr>
                <w:rFonts w:cstheme="minorHAnsi"/>
                <w:spacing w:val="-2"/>
                <w:sz w:val="18"/>
                <w:szCs w:val="18"/>
              </w:rPr>
              <w:t xml:space="preserve"> </w:t>
            </w:r>
            <w:r w:rsidRPr="006716DA">
              <w:rPr>
                <w:rFonts w:cstheme="minorHAnsi"/>
                <w:spacing w:val="-2"/>
                <w:sz w:val="18"/>
                <w:szCs w:val="18"/>
              </w:rPr>
              <w:t>in</w:t>
            </w:r>
            <w:r w:rsidR="00CB737F">
              <w:rPr>
                <w:rFonts w:cstheme="minorHAnsi"/>
                <w:spacing w:val="-2"/>
                <w:sz w:val="18"/>
                <w:szCs w:val="18"/>
              </w:rPr>
              <w:t xml:space="preserve"> </w:t>
            </w:r>
            <w:r w:rsidRPr="006716DA">
              <w:rPr>
                <w:rFonts w:cstheme="minorHAnsi"/>
                <w:spacing w:val="-2"/>
                <w:sz w:val="18"/>
                <w:szCs w:val="18"/>
              </w:rPr>
              <w:t>relation</w:t>
            </w:r>
            <w:r w:rsidR="00CB737F">
              <w:rPr>
                <w:rFonts w:cstheme="minorHAnsi"/>
                <w:spacing w:val="-2"/>
                <w:sz w:val="18"/>
                <w:szCs w:val="18"/>
              </w:rPr>
              <w:t xml:space="preserve"> </w:t>
            </w:r>
            <w:r w:rsidRPr="006716DA">
              <w:rPr>
                <w:rFonts w:cstheme="minorHAnsi"/>
                <w:spacing w:val="-2"/>
                <w:sz w:val="18"/>
                <w:szCs w:val="18"/>
              </w:rPr>
              <w:t>to</w:t>
            </w:r>
            <w:r w:rsidR="00CB737F">
              <w:rPr>
                <w:rFonts w:cstheme="minorHAnsi"/>
                <w:spacing w:val="-2"/>
                <w:sz w:val="18"/>
                <w:szCs w:val="18"/>
              </w:rPr>
              <w:t xml:space="preserve"> </w:t>
            </w:r>
            <w:r w:rsidRPr="006716DA">
              <w:rPr>
                <w:rFonts w:cstheme="minorHAnsi"/>
                <w:spacing w:val="-2"/>
                <w:sz w:val="18"/>
                <w:szCs w:val="18"/>
              </w:rPr>
              <w:t>the</w:t>
            </w:r>
            <w:r w:rsidR="00CB737F">
              <w:rPr>
                <w:rFonts w:cstheme="minorHAnsi"/>
                <w:spacing w:val="-2"/>
                <w:sz w:val="18"/>
                <w:szCs w:val="18"/>
              </w:rPr>
              <w:t xml:space="preserve"> </w:t>
            </w:r>
            <w:r w:rsidRPr="006716DA">
              <w:rPr>
                <w:rFonts w:cstheme="minorHAnsi"/>
                <w:spacing w:val="-2"/>
                <w:sz w:val="18"/>
                <w:szCs w:val="18"/>
              </w:rPr>
              <w:t>hierarchy</w:t>
            </w:r>
            <w:r w:rsidR="00CB737F">
              <w:rPr>
                <w:rFonts w:cstheme="minorHAnsi"/>
                <w:spacing w:val="-2"/>
                <w:sz w:val="18"/>
                <w:szCs w:val="18"/>
              </w:rPr>
              <w:t xml:space="preserve"> </w:t>
            </w:r>
            <w:r w:rsidRPr="006716DA">
              <w:rPr>
                <w:rFonts w:cstheme="minorHAnsi"/>
                <w:spacing w:val="-2"/>
                <w:sz w:val="18"/>
                <w:szCs w:val="18"/>
              </w:rPr>
              <w:t>of</w:t>
            </w:r>
            <w:r w:rsidR="00CB737F">
              <w:rPr>
                <w:rFonts w:cstheme="minorHAnsi"/>
                <w:spacing w:val="-2"/>
                <w:sz w:val="18"/>
                <w:szCs w:val="18"/>
              </w:rPr>
              <w:t xml:space="preserve"> </w:t>
            </w:r>
            <w:r w:rsidRPr="00D432D1">
              <w:rPr>
                <w:rFonts w:cstheme="minorHAnsi"/>
                <w:spacing w:val="-2"/>
                <w:sz w:val="18"/>
                <w:szCs w:val="18"/>
              </w:rPr>
              <w:t>centres</w:t>
            </w:r>
            <w:r w:rsidR="00CB737F">
              <w:rPr>
                <w:rFonts w:cstheme="minorHAnsi"/>
                <w:spacing w:val="-2"/>
                <w:sz w:val="18"/>
                <w:szCs w:val="18"/>
              </w:rPr>
              <w:t xml:space="preserve"> </w:t>
            </w:r>
            <w:r w:rsidR="0055293F">
              <w:rPr>
                <w:rFonts w:cstheme="minorHAnsi"/>
                <w:spacing w:val="-2"/>
                <w:sz w:val="18"/>
                <w:szCs w:val="18"/>
              </w:rPr>
              <w:t xml:space="preserve">in Table 4. </w:t>
            </w:r>
          </w:p>
        </w:tc>
      </w:tr>
      <w:tr w:rsidR="00A8773C" w:rsidRPr="00431E10" w14:paraId="6A1A9917"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32540C" w14:textId="051CEECF" w:rsidR="00A8773C" w:rsidRPr="00431E10" w:rsidRDefault="00E64A11" w:rsidP="00FA17B8">
            <w:pPr>
              <w:pStyle w:val="GuidelinesNumberingTables"/>
              <w:rPr>
                <w:rFonts w:asciiTheme="minorHAnsi" w:hAnsiTheme="minorHAnsi"/>
                <w:b/>
                <w:sz w:val="28"/>
                <w:szCs w:val="28"/>
                <w:lang w:val="en-AU"/>
              </w:rPr>
            </w:pPr>
            <w:r w:rsidRPr="002B67B0">
              <w:rPr>
                <w:rFonts w:asciiTheme="minorHAnsi" w:hAnsiTheme="minorHAnsi"/>
                <w:b/>
                <w:color w:val="00B050"/>
                <w:sz w:val="28"/>
                <w:szCs w:val="28"/>
                <w:lang w:val="en-AU"/>
              </w:rPr>
              <w:t>G</w:t>
            </w:r>
            <w:r>
              <w:rPr>
                <w:rFonts w:asciiTheme="minorHAnsi" w:hAnsiTheme="minorHAnsi"/>
                <w:b/>
                <w:color w:val="00B050"/>
                <w:sz w:val="28"/>
                <w:szCs w:val="28"/>
                <w:lang w:val="en-AU"/>
              </w:rPr>
              <w:t>2</w:t>
            </w:r>
            <w:r w:rsidR="009E2167">
              <w:rPr>
                <w:rFonts w:asciiTheme="minorHAnsi" w:hAnsiTheme="minorHAnsi"/>
                <w:b/>
                <w:color w:val="00B050"/>
                <w:sz w:val="28"/>
                <w:szCs w:val="28"/>
                <w:lang w:val="en-AU"/>
              </w:rPr>
              <w:t>2</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CF4686" w14:textId="1EDEDD52" w:rsidR="00A8773C" w:rsidRPr="00CA5EF1" w:rsidRDefault="00A8773C" w:rsidP="0092690B">
            <w:pPr>
              <w:autoSpaceDE w:val="0"/>
              <w:autoSpaceDN w:val="0"/>
              <w:adjustRightInd w:val="0"/>
              <w:rPr>
                <w:rFonts w:cstheme="minorHAnsi"/>
                <w:spacing w:val="-2"/>
                <w:sz w:val="18"/>
                <w:szCs w:val="18"/>
              </w:rPr>
            </w:pPr>
            <w:r w:rsidRPr="00CA5EF1">
              <w:rPr>
                <w:rFonts w:cstheme="minorHAnsi"/>
                <w:spacing w:val="-2"/>
                <w:sz w:val="18"/>
                <w:szCs w:val="18"/>
              </w:rPr>
              <w:t>The</w:t>
            </w:r>
            <w:r w:rsidR="00CB737F">
              <w:rPr>
                <w:rFonts w:cstheme="minorHAnsi"/>
                <w:spacing w:val="-2"/>
                <w:sz w:val="18"/>
                <w:szCs w:val="18"/>
              </w:rPr>
              <w:t xml:space="preserve"> </w:t>
            </w:r>
            <w:r w:rsidRPr="00CA5EF1">
              <w:rPr>
                <w:rFonts w:cstheme="minorHAnsi"/>
                <w:spacing w:val="-2"/>
                <w:sz w:val="18"/>
                <w:szCs w:val="18"/>
              </w:rPr>
              <w:t>design</w:t>
            </w:r>
            <w:r w:rsidR="00CB737F">
              <w:rPr>
                <w:rFonts w:cstheme="minorHAnsi"/>
                <w:spacing w:val="-2"/>
                <w:sz w:val="18"/>
                <w:szCs w:val="18"/>
              </w:rPr>
              <w:t xml:space="preserve"> </w:t>
            </w:r>
            <w:r w:rsidRPr="00CA5EF1">
              <w:rPr>
                <w:rFonts w:cstheme="minorHAnsi"/>
                <w:spacing w:val="-2"/>
                <w:sz w:val="18"/>
                <w:szCs w:val="18"/>
              </w:rPr>
              <w:t>of</w:t>
            </w:r>
            <w:r w:rsidR="00CB737F">
              <w:rPr>
                <w:rFonts w:cstheme="minorHAnsi"/>
                <w:spacing w:val="-2"/>
                <w:sz w:val="18"/>
                <w:szCs w:val="18"/>
              </w:rPr>
              <w:t xml:space="preserve"> </w:t>
            </w:r>
            <w:r w:rsidR="001E40D2">
              <w:rPr>
                <w:rFonts w:cstheme="minorHAnsi"/>
                <w:spacing w:val="-2"/>
                <w:sz w:val="18"/>
                <w:szCs w:val="18"/>
              </w:rPr>
              <w:t>the</w:t>
            </w:r>
            <w:r w:rsidR="00CB737F">
              <w:rPr>
                <w:rFonts w:cstheme="minorHAnsi"/>
                <w:spacing w:val="-2"/>
                <w:sz w:val="18"/>
                <w:szCs w:val="18"/>
              </w:rPr>
              <w:t xml:space="preserve"> </w:t>
            </w:r>
            <w:r w:rsidRPr="00CA5EF1">
              <w:rPr>
                <w:rFonts w:cstheme="minorHAnsi"/>
                <w:spacing w:val="-2"/>
                <w:sz w:val="18"/>
                <w:szCs w:val="18"/>
              </w:rPr>
              <w:t>Local</w:t>
            </w:r>
            <w:r w:rsidR="00CB737F">
              <w:rPr>
                <w:rFonts w:cstheme="minorHAnsi"/>
                <w:spacing w:val="-2"/>
                <w:sz w:val="18"/>
                <w:szCs w:val="18"/>
              </w:rPr>
              <w:t xml:space="preserve"> </w:t>
            </w:r>
            <w:r w:rsidR="001E40D2">
              <w:rPr>
                <w:rFonts w:cstheme="minorHAnsi"/>
                <w:spacing w:val="-2"/>
                <w:sz w:val="18"/>
                <w:szCs w:val="18"/>
              </w:rPr>
              <w:t>Convenience</w:t>
            </w:r>
            <w:r w:rsidR="00CB737F">
              <w:rPr>
                <w:rFonts w:cstheme="minorHAnsi"/>
                <w:spacing w:val="-2"/>
                <w:sz w:val="18"/>
                <w:szCs w:val="18"/>
              </w:rPr>
              <w:t xml:space="preserve"> </w:t>
            </w:r>
            <w:r w:rsidRPr="00CA5EF1">
              <w:rPr>
                <w:rFonts w:cstheme="minorHAnsi"/>
                <w:spacing w:val="-2"/>
                <w:sz w:val="18"/>
                <w:szCs w:val="18"/>
              </w:rPr>
              <w:t>Centre</w:t>
            </w:r>
            <w:r w:rsidR="00CB737F">
              <w:rPr>
                <w:rFonts w:cstheme="minorHAnsi"/>
                <w:spacing w:val="-2"/>
                <w:sz w:val="18"/>
                <w:szCs w:val="18"/>
              </w:rPr>
              <w:t xml:space="preserve"> </w:t>
            </w:r>
            <w:r w:rsidRPr="00CA5EF1">
              <w:rPr>
                <w:rFonts w:cstheme="minorHAnsi"/>
                <w:spacing w:val="-2"/>
                <w:sz w:val="18"/>
                <w:szCs w:val="18"/>
              </w:rPr>
              <w:t>should:</w:t>
            </w:r>
          </w:p>
          <w:p w14:paraId="0F50FFCE" w14:textId="27680C05" w:rsidR="00443528" w:rsidRPr="006716DA" w:rsidRDefault="00443528" w:rsidP="00443528">
            <w:pPr>
              <w:pStyle w:val="ListParagraph"/>
              <w:widowControl/>
              <w:numPr>
                <w:ilvl w:val="0"/>
                <w:numId w:val="19"/>
              </w:numPr>
              <w:autoSpaceDE w:val="0"/>
              <w:autoSpaceDN w:val="0"/>
              <w:adjustRightInd w:val="0"/>
              <w:ind w:left="459" w:hanging="426"/>
              <w:contextualSpacing/>
              <w:rPr>
                <w:rFonts w:cstheme="minorHAnsi"/>
                <w:spacing w:val="-2"/>
                <w:sz w:val="18"/>
                <w:szCs w:val="18"/>
              </w:rPr>
            </w:pPr>
            <w:r w:rsidRPr="006716DA">
              <w:rPr>
                <w:rFonts w:cstheme="minorHAnsi"/>
                <w:spacing w:val="-2"/>
                <w:sz w:val="18"/>
                <w:szCs w:val="18"/>
              </w:rPr>
              <w:t>Feature</w:t>
            </w:r>
            <w:r w:rsidR="00CB737F">
              <w:rPr>
                <w:rFonts w:cstheme="minorHAnsi"/>
                <w:spacing w:val="-2"/>
                <w:sz w:val="18"/>
                <w:szCs w:val="18"/>
              </w:rPr>
              <w:t xml:space="preserve"> </w:t>
            </w:r>
            <w:r w:rsidRPr="006716DA">
              <w:rPr>
                <w:rFonts w:cstheme="minorHAnsi"/>
                <w:spacing w:val="-2"/>
                <w:sz w:val="18"/>
                <w:szCs w:val="18"/>
              </w:rPr>
              <w:t>clear</w:t>
            </w:r>
            <w:r w:rsidR="00CB737F">
              <w:rPr>
                <w:rFonts w:cstheme="minorHAnsi"/>
                <w:spacing w:val="-2"/>
                <w:sz w:val="18"/>
                <w:szCs w:val="18"/>
              </w:rPr>
              <w:t xml:space="preserve"> </w:t>
            </w:r>
            <w:r w:rsidRPr="006716DA">
              <w:rPr>
                <w:rFonts w:cstheme="minorHAnsi"/>
                <w:spacing w:val="-2"/>
                <w:sz w:val="18"/>
                <w:szCs w:val="18"/>
              </w:rPr>
              <w:t>circulation</w:t>
            </w:r>
            <w:r w:rsidR="00CB737F">
              <w:rPr>
                <w:rFonts w:cstheme="minorHAnsi"/>
                <w:spacing w:val="-2"/>
                <w:sz w:val="18"/>
                <w:szCs w:val="18"/>
              </w:rPr>
              <w:t xml:space="preserve"> </w:t>
            </w:r>
            <w:r w:rsidRPr="006716DA">
              <w:rPr>
                <w:rFonts w:cstheme="minorHAnsi"/>
                <w:spacing w:val="-2"/>
                <w:sz w:val="18"/>
                <w:szCs w:val="18"/>
              </w:rPr>
              <w:t>and</w:t>
            </w:r>
            <w:r w:rsidR="00CB737F">
              <w:rPr>
                <w:rFonts w:cstheme="minorHAnsi"/>
                <w:spacing w:val="-2"/>
                <w:sz w:val="18"/>
                <w:szCs w:val="18"/>
              </w:rPr>
              <w:t xml:space="preserve"> </w:t>
            </w:r>
            <w:r w:rsidRPr="006716DA">
              <w:rPr>
                <w:rFonts w:cstheme="minorHAnsi"/>
                <w:spacing w:val="-2"/>
                <w:sz w:val="18"/>
                <w:szCs w:val="18"/>
              </w:rPr>
              <w:t>a</w:t>
            </w:r>
            <w:r w:rsidR="00CB737F">
              <w:rPr>
                <w:rFonts w:cstheme="minorHAnsi"/>
                <w:spacing w:val="-2"/>
                <w:sz w:val="18"/>
                <w:szCs w:val="18"/>
              </w:rPr>
              <w:t xml:space="preserve"> </w:t>
            </w:r>
            <w:r w:rsidRPr="006716DA">
              <w:rPr>
                <w:rFonts w:cstheme="minorHAnsi"/>
                <w:spacing w:val="-2"/>
                <w:sz w:val="18"/>
                <w:szCs w:val="18"/>
              </w:rPr>
              <w:t>high</w:t>
            </w:r>
            <w:r w:rsidR="00CB737F">
              <w:rPr>
                <w:rFonts w:cstheme="minorHAnsi"/>
                <w:spacing w:val="-2"/>
                <w:sz w:val="18"/>
                <w:szCs w:val="18"/>
              </w:rPr>
              <w:t xml:space="preserve"> </w:t>
            </w:r>
            <w:r w:rsidRPr="006716DA">
              <w:rPr>
                <w:rFonts w:cstheme="minorHAnsi"/>
                <w:spacing w:val="-2"/>
                <w:sz w:val="18"/>
                <w:szCs w:val="18"/>
              </w:rPr>
              <w:t>degree</w:t>
            </w:r>
            <w:r w:rsidR="00CB737F">
              <w:rPr>
                <w:rFonts w:cstheme="minorHAnsi"/>
                <w:spacing w:val="-2"/>
                <w:sz w:val="18"/>
                <w:szCs w:val="18"/>
              </w:rPr>
              <w:t xml:space="preserve"> </w:t>
            </w:r>
            <w:r w:rsidRPr="006716DA">
              <w:rPr>
                <w:rFonts w:cstheme="minorHAnsi"/>
                <w:spacing w:val="-2"/>
                <w:sz w:val="18"/>
                <w:szCs w:val="18"/>
              </w:rPr>
              <w:t>of</w:t>
            </w:r>
            <w:r w:rsidR="00CB737F">
              <w:rPr>
                <w:rFonts w:cstheme="minorHAnsi"/>
                <w:spacing w:val="-2"/>
                <w:sz w:val="18"/>
                <w:szCs w:val="18"/>
              </w:rPr>
              <w:t xml:space="preserve"> </w:t>
            </w:r>
            <w:r w:rsidRPr="006716DA">
              <w:rPr>
                <w:rFonts w:cstheme="minorHAnsi"/>
                <w:spacing w:val="-2"/>
                <w:sz w:val="18"/>
                <w:szCs w:val="18"/>
              </w:rPr>
              <w:t>permeability</w:t>
            </w:r>
            <w:r w:rsidR="00CB737F">
              <w:rPr>
                <w:rFonts w:cstheme="minorHAnsi"/>
                <w:spacing w:val="-2"/>
                <w:sz w:val="18"/>
                <w:szCs w:val="18"/>
              </w:rPr>
              <w:t xml:space="preserve"> </w:t>
            </w:r>
            <w:r w:rsidRPr="006716DA">
              <w:rPr>
                <w:rFonts w:cstheme="minorHAnsi"/>
                <w:spacing w:val="-2"/>
                <w:sz w:val="18"/>
                <w:szCs w:val="18"/>
              </w:rPr>
              <w:t>for</w:t>
            </w:r>
            <w:r w:rsidR="00CB737F">
              <w:rPr>
                <w:rFonts w:cstheme="minorHAnsi"/>
                <w:spacing w:val="-2"/>
                <w:sz w:val="18"/>
                <w:szCs w:val="18"/>
              </w:rPr>
              <w:t xml:space="preserve"> </w:t>
            </w:r>
            <w:r w:rsidRPr="006716DA">
              <w:rPr>
                <w:rFonts w:cstheme="minorHAnsi"/>
                <w:spacing w:val="-2"/>
                <w:sz w:val="18"/>
                <w:szCs w:val="18"/>
              </w:rPr>
              <w:t>pedestrians</w:t>
            </w:r>
          </w:p>
          <w:p w14:paraId="54D14763" w14:textId="0EE7B8F3" w:rsidR="00A8773C" w:rsidRDefault="007A3B3A" w:rsidP="001256E5">
            <w:pPr>
              <w:pStyle w:val="ListParagraph"/>
              <w:widowControl/>
              <w:numPr>
                <w:ilvl w:val="0"/>
                <w:numId w:val="19"/>
              </w:numPr>
              <w:autoSpaceDE w:val="0"/>
              <w:autoSpaceDN w:val="0"/>
              <w:adjustRightInd w:val="0"/>
              <w:ind w:left="459" w:hanging="426"/>
              <w:contextualSpacing/>
              <w:rPr>
                <w:rFonts w:cstheme="minorHAnsi"/>
                <w:spacing w:val="-2"/>
                <w:sz w:val="18"/>
                <w:szCs w:val="18"/>
              </w:rPr>
            </w:pPr>
            <w:r>
              <w:rPr>
                <w:rFonts w:cstheme="minorHAnsi"/>
                <w:spacing w:val="-2"/>
                <w:sz w:val="18"/>
                <w:szCs w:val="18"/>
              </w:rPr>
              <w:t>Provide</w:t>
            </w:r>
            <w:r w:rsidR="00CB737F">
              <w:rPr>
                <w:rFonts w:cstheme="minorHAnsi"/>
                <w:spacing w:val="-2"/>
                <w:sz w:val="18"/>
                <w:szCs w:val="18"/>
              </w:rPr>
              <w:t xml:space="preserve"> </w:t>
            </w:r>
            <w:r>
              <w:rPr>
                <w:rFonts w:cstheme="minorHAnsi"/>
                <w:spacing w:val="-2"/>
                <w:sz w:val="18"/>
                <w:szCs w:val="18"/>
              </w:rPr>
              <w:t>for</w:t>
            </w:r>
            <w:r w:rsidR="00CB737F">
              <w:rPr>
                <w:rFonts w:cstheme="minorHAnsi"/>
                <w:spacing w:val="-2"/>
                <w:sz w:val="18"/>
                <w:szCs w:val="18"/>
              </w:rPr>
              <w:t xml:space="preserve"> </w:t>
            </w:r>
            <w:r>
              <w:rPr>
                <w:rFonts w:cstheme="minorHAnsi"/>
                <w:spacing w:val="-2"/>
                <w:sz w:val="18"/>
                <w:szCs w:val="18"/>
              </w:rPr>
              <w:t>a</w:t>
            </w:r>
            <w:r w:rsidR="00CB737F">
              <w:rPr>
                <w:rFonts w:cstheme="minorHAnsi"/>
                <w:spacing w:val="-2"/>
                <w:sz w:val="18"/>
                <w:szCs w:val="18"/>
              </w:rPr>
              <w:t xml:space="preserve"> </w:t>
            </w:r>
            <w:r>
              <w:rPr>
                <w:rFonts w:cstheme="minorHAnsi"/>
                <w:spacing w:val="-2"/>
                <w:sz w:val="18"/>
                <w:szCs w:val="18"/>
              </w:rPr>
              <w:t>mix</w:t>
            </w:r>
            <w:r w:rsidR="00CB737F">
              <w:rPr>
                <w:rFonts w:cstheme="minorHAnsi"/>
                <w:spacing w:val="-2"/>
                <w:sz w:val="18"/>
                <w:szCs w:val="18"/>
              </w:rPr>
              <w:t xml:space="preserve"> </w:t>
            </w:r>
            <w:r>
              <w:rPr>
                <w:rFonts w:cstheme="minorHAnsi"/>
                <w:spacing w:val="-2"/>
                <w:sz w:val="18"/>
                <w:szCs w:val="18"/>
              </w:rPr>
              <w:t>of</w:t>
            </w:r>
            <w:r w:rsidR="00CB737F">
              <w:rPr>
                <w:rFonts w:cstheme="minorHAnsi"/>
                <w:spacing w:val="-2"/>
                <w:sz w:val="18"/>
                <w:szCs w:val="18"/>
              </w:rPr>
              <w:t xml:space="preserve"> </w:t>
            </w:r>
            <w:r>
              <w:rPr>
                <w:rFonts w:cstheme="minorHAnsi"/>
                <w:spacing w:val="-2"/>
                <w:sz w:val="18"/>
                <w:szCs w:val="18"/>
              </w:rPr>
              <w:t>tenancies</w:t>
            </w:r>
          </w:p>
          <w:p w14:paraId="262EBD22" w14:textId="3672F777" w:rsidR="00A8773C" w:rsidRPr="0092690B" w:rsidRDefault="007A3B3A" w:rsidP="00443528">
            <w:pPr>
              <w:pStyle w:val="ListParagraph"/>
              <w:widowControl/>
              <w:numPr>
                <w:ilvl w:val="0"/>
                <w:numId w:val="19"/>
              </w:numPr>
              <w:autoSpaceDE w:val="0"/>
              <w:autoSpaceDN w:val="0"/>
              <w:adjustRightInd w:val="0"/>
              <w:ind w:left="459" w:hanging="426"/>
              <w:contextualSpacing/>
              <w:rPr>
                <w:rFonts w:cstheme="minorHAnsi"/>
                <w:spacing w:val="-2"/>
                <w:sz w:val="20"/>
                <w:szCs w:val="20"/>
              </w:rPr>
            </w:pPr>
            <w:r>
              <w:rPr>
                <w:rFonts w:cstheme="minorHAnsi"/>
                <w:spacing w:val="-2"/>
                <w:sz w:val="18"/>
                <w:szCs w:val="18"/>
              </w:rPr>
              <w:t>Incorporate</w:t>
            </w:r>
            <w:r w:rsidR="00CB737F">
              <w:rPr>
                <w:rFonts w:cstheme="minorHAnsi"/>
                <w:spacing w:val="-2"/>
                <w:sz w:val="18"/>
                <w:szCs w:val="18"/>
              </w:rPr>
              <w:t xml:space="preserve"> </w:t>
            </w:r>
            <w:r>
              <w:rPr>
                <w:rFonts w:cstheme="minorHAnsi"/>
                <w:spacing w:val="-2"/>
                <w:sz w:val="18"/>
                <w:szCs w:val="18"/>
              </w:rPr>
              <w:t>a</w:t>
            </w:r>
            <w:r w:rsidR="00CB737F">
              <w:rPr>
                <w:rFonts w:cstheme="minorHAnsi"/>
                <w:spacing w:val="-2"/>
                <w:sz w:val="18"/>
                <w:szCs w:val="18"/>
              </w:rPr>
              <w:t xml:space="preserve"> </w:t>
            </w:r>
            <w:r>
              <w:rPr>
                <w:rFonts w:cstheme="minorHAnsi"/>
                <w:spacing w:val="-2"/>
                <w:sz w:val="18"/>
                <w:szCs w:val="18"/>
              </w:rPr>
              <w:t>range</w:t>
            </w:r>
            <w:r w:rsidR="00CB737F">
              <w:rPr>
                <w:rFonts w:cstheme="minorHAnsi"/>
                <w:spacing w:val="-2"/>
                <w:sz w:val="18"/>
                <w:szCs w:val="18"/>
              </w:rPr>
              <w:t xml:space="preserve"> </w:t>
            </w:r>
            <w:r>
              <w:rPr>
                <w:rFonts w:cstheme="minorHAnsi"/>
                <w:spacing w:val="-2"/>
                <w:sz w:val="18"/>
                <w:szCs w:val="18"/>
              </w:rPr>
              <w:t>of</w:t>
            </w:r>
            <w:r w:rsidR="00CB737F">
              <w:rPr>
                <w:rFonts w:cstheme="minorHAnsi"/>
                <w:spacing w:val="-2"/>
                <w:sz w:val="18"/>
                <w:szCs w:val="18"/>
              </w:rPr>
              <w:t xml:space="preserve"> </w:t>
            </w:r>
            <w:r>
              <w:rPr>
                <w:rFonts w:cstheme="minorHAnsi"/>
                <w:spacing w:val="-2"/>
                <w:sz w:val="18"/>
                <w:szCs w:val="18"/>
              </w:rPr>
              <w:t>uses</w:t>
            </w:r>
            <w:r w:rsidR="00CB737F">
              <w:rPr>
                <w:rFonts w:cstheme="minorHAnsi"/>
                <w:spacing w:val="-2"/>
                <w:sz w:val="18"/>
                <w:szCs w:val="18"/>
              </w:rPr>
              <w:t xml:space="preserve"> </w:t>
            </w:r>
            <w:r>
              <w:rPr>
                <w:rFonts w:cstheme="minorHAnsi"/>
                <w:spacing w:val="-2"/>
                <w:sz w:val="18"/>
                <w:szCs w:val="18"/>
              </w:rPr>
              <w:t>including</w:t>
            </w:r>
            <w:r w:rsidR="00CB737F">
              <w:rPr>
                <w:rFonts w:cstheme="minorHAnsi"/>
                <w:spacing w:val="-2"/>
                <w:sz w:val="18"/>
                <w:szCs w:val="18"/>
              </w:rPr>
              <w:t xml:space="preserve"> </w:t>
            </w:r>
            <w:r>
              <w:rPr>
                <w:rFonts w:cstheme="minorHAnsi"/>
                <w:spacing w:val="-2"/>
                <w:sz w:val="18"/>
                <w:szCs w:val="18"/>
              </w:rPr>
              <w:t>retail,</w:t>
            </w:r>
            <w:r w:rsidR="00CB737F">
              <w:rPr>
                <w:rFonts w:cstheme="minorHAnsi"/>
                <w:spacing w:val="-2"/>
                <w:sz w:val="18"/>
                <w:szCs w:val="18"/>
              </w:rPr>
              <w:t xml:space="preserve"> </w:t>
            </w:r>
            <w:r>
              <w:rPr>
                <w:rFonts w:cstheme="minorHAnsi"/>
                <w:spacing w:val="-2"/>
                <w:sz w:val="18"/>
                <w:szCs w:val="18"/>
              </w:rPr>
              <w:t>offices</w:t>
            </w:r>
            <w:r w:rsidR="00CB737F">
              <w:rPr>
                <w:rFonts w:cstheme="minorHAnsi"/>
                <w:spacing w:val="-2"/>
                <w:sz w:val="18"/>
                <w:szCs w:val="18"/>
              </w:rPr>
              <w:t xml:space="preserve"> </w:t>
            </w:r>
            <w:r>
              <w:rPr>
                <w:rFonts w:cstheme="minorHAnsi"/>
                <w:spacing w:val="-2"/>
                <w:sz w:val="18"/>
                <w:szCs w:val="18"/>
              </w:rPr>
              <w:t>and</w:t>
            </w:r>
            <w:r w:rsidR="00CB737F">
              <w:rPr>
                <w:rFonts w:cstheme="minorHAnsi"/>
                <w:spacing w:val="-2"/>
                <w:sz w:val="18"/>
                <w:szCs w:val="18"/>
              </w:rPr>
              <w:t xml:space="preserve"> </w:t>
            </w:r>
            <w:r>
              <w:rPr>
                <w:rFonts w:cstheme="minorHAnsi"/>
                <w:spacing w:val="-2"/>
                <w:sz w:val="18"/>
                <w:szCs w:val="18"/>
              </w:rPr>
              <w:t>medium</w:t>
            </w:r>
            <w:r w:rsidR="00CB737F">
              <w:rPr>
                <w:rFonts w:cstheme="minorHAnsi"/>
                <w:spacing w:val="-2"/>
                <w:sz w:val="18"/>
                <w:szCs w:val="18"/>
              </w:rPr>
              <w:t xml:space="preserve"> </w:t>
            </w:r>
            <w:r>
              <w:rPr>
                <w:rFonts w:cstheme="minorHAnsi"/>
                <w:spacing w:val="-2"/>
                <w:sz w:val="18"/>
                <w:szCs w:val="18"/>
              </w:rPr>
              <w:t>density</w:t>
            </w:r>
            <w:r w:rsidR="00CB737F">
              <w:rPr>
                <w:rFonts w:cstheme="minorHAnsi"/>
                <w:spacing w:val="-2"/>
                <w:sz w:val="18"/>
                <w:szCs w:val="18"/>
              </w:rPr>
              <w:t xml:space="preserve"> </w:t>
            </w:r>
            <w:r>
              <w:rPr>
                <w:rFonts w:cstheme="minorHAnsi"/>
                <w:spacing w:val="-2"/>
                <w:sz w:val="18"/>
                <w:szCs w:val="18"/>
              </w:rPr>
              <w:t>residential</w:t>
            </w:r>
            <w:r w:rsidR="00CB737F">
              <w:rPr>
                <w:rFonts w:cstheme="minorHAnsi"/>
                <w:spacing w:val="-2"/>
                <w:sz w:val="18"/>
                <w:szCs w:val="18"/>
              </w:rPr>
              <w:t xml:space="preserve"> </w:t>
            </w:r>
            <w:r w:rsidR="00443528">
              <w:rPr>
                <w:rFonts w:cstheme="minorHAnsi"/>
                <w:spacing w:val="-2"/>
                <w:sz w:val="18"/>
                <w:szCs w:val="18"/>
              </w:rPr>
              <w:t>use.</w:t>
            </w:r>
          </w:p>
        </w:tc>
      </w:tr>
    </w:tbl>
    <w:p w14:paraId="2F329DF8" w14:textId="77777777" w:rsidR="00034B9D" w:rsidRPr="007B2D2E" w:rsidRDefault="00034B9D" w:rsidP="00B70E92">
      <w:pPr>
        <w:pStyle w:val="Caption"/>
        <w:rPr>
          <w:sz w:val="20"/>
        </w:rPr>
      </w:pPr>
    </w:p>
    <w:p w14:paraId="039D4083" w14:textId="2C43808A" w:rsidR="007A72FB" w:rsidRPr="007B2D2E" w:rsidRDefault="00CA6F96" w:rsidP="007B2D2E">
      <w:pPr>
        <w:pStyle w:val="Caption"/>
        <w:rPr>
          <w:sz w:val="20"/>
        </w:rPr>
      </w:pPr>
      <w:bookmarkStart w:id="27" w:name="_Ref451761053"/>
      <w:r>
        <w:rPr>
          <w:sz w:val="20"/>
        </w:rPr>
        <w:t xml:space="preserve">Refer to </w:t>
      </w:r>
      <w:r w:rsidR="007A72FB" w:rsidRPr="007B2D2E">
        <w:rPr>
          <w:sz w:val="20"/>
        </w:rPr>
        <w:t>Figure</w:t>
      </w:r>
      <w:r w:rsidR="00CB737F">
        <w:rPr>
          <w:sz w:val="20"/>
        </w:rPr>
        <w:t xml:space="preserve"> </w:t>
      </w:r>
      <w:r w:rsidR="007A72FB" w:rsidRPr="007B2D2E">
        <w:rPr>
          <w:sz w:val="20"/>
        </w:rPr>
        <w:fldChar w:fldCharType="begin"/>
      </w:r>
      <w:r w:rsidR="007A72FB" w:rsidRPr="007B2D2E">
        <w:rPr>
          <w:sz w:val="20"/>
        </w:rPr>
        <w:instrText xml:space="preserve"> SEQ Figure \* ARABIC </w:instrText>
      </w:r>
      <w:r w:rsidR="007A72FB" w:rsidRPr="007B2D2E">
        <w:rPr>
          <w:sz w:val="20"/>
        </w:rPr>
        <w:fldChar w:fldCharType="separate"/>
      </w:r>
      <w:r w:rsidR="005A39A3" w:rsidRPr="007B2D2E">
        <w:rPr>
          <w:sz w:val="20"/>
        </w:rPr>
        <w:t>9</w:t>
      </w:r>
      <w:r w:rsidR="007A72FB" w:rsidRPr="007B2D2E">
        <w:rPr>
          <w:sz w:val="20"/>
        </w:rPr>
        <w:fldChar w:fldCharType="end"/>
      </w:r>
      <w:bookmarkEnd w:id="27"/>
      <w:r>
        <w:rPr>
          <w:sz w:val="20"/>
        </w:rPr>
        <w:t xml:space="preserve"> -</w:t>
      </w:r>
      <w:r w:rsidR="00CB737F">
        <w:rPr>
          <w:sz w:val="20"/>
        </w:rPr>
        <w:t xml:space="preserve"> </w:t>
      </w:r>
      <w:r w:rsidR="007A72FB" w:rsidRPr="007B2D2E">
        <w:rPr>
          <w:sz w:val="20"/>
        </w:rPr>
        <w:t>Business</w:t>
      </w:r>
      <w:r w:rsidR="00CB737F">
        <w:rPr>
          <w:sz w:val="20"/>
        </w:rPr>
        <w:t xml:space="preserve"> </w:t>
      </w:r>
      <w:r w:rsidR="007A72FB" w:rsidRPr="007B2D2E">
        <w:rPr>
          <w:sz w:val="20"/>
        </w:rPr>
        <w:t>and</w:t>
      </w:r>
      <w:r w:rsidR="00CB737F">
        <w:rPr>
          <w:sz w:val="20"/>
        </w:rPr>
        <w:t xml:space="preserve"> </w:t>
      </w:r>
      <w:r w:rsidR="007A72FB" w:rsidRPr="007B2D2E">
        <w:rPr>
          <w:sz w:val="20"/>
        </w:rPr>
        <w:t>Industrial</w:t>
      </w:r>
      <w:r w:rsidR="00CB737F">
        <w:rPr>
          <w:sz w:val="20"/>
        </w:rPr>
        <w:t xml:space="preserve"> </w:t>
      </w:r>
      <w:r w:rsidR="007A72FB" w:rsidRPr="007B2D2E">
        <w:rPr>
          <w:sz w:val="20"/>
        </w:rPr>
        <w:t>Precinct</w:t>
      </w:r>
      <w:r w:rsidR="00CB737F">
        <w:rPr>
          <w:sz w:val="20"/>
        </w:rPr>
        <w:t xml:space="preserve"> </w:t>
      </w:r>
      <w:r w:rsidR="007A72FB" w:rsidRPr="007B2D2E">
        <w:rPr>
          <w:sz w:val="20"/>
        </w:rPr>
        <w:t>concept</w:t>
      </w:r>
      <w:r w:rsidR="00CB737F">
        <w:rPr>
          <w:sz w:val="20"/>
        </w:rPr>
        <w:t xml:space="preserve"> </w:t>
      </w:r>
      <w:r w:rsidR="007A72FB" w:rsidRPr="007B2D2E">
        <w:rPr>
          <w:sz w:val="20"/>
        </w:rPr>
        <w:t>plan</w:t>
      </w:r>
    </w:p>
    <w:p w14:paraId="196FFC19" w14:textId="71D84965" w:rsidR="004A5FAB" w:rsidRPr="00F00367" w:rsidRDefault="007B2D2E" w:rsidP="007B2D2E">
      <w:pPr>
        <w:pStyle w:val="Heading3"/>
      </w:pPr>
      <w:bookmarkStart w:id="28" w:name="_Toc453679544"/>
      <w:r>
        <w:t>3.2.4</w:t>
      </w:r>
      <w:r w:rsidR="00CB737F">
        <w:t xml:space="preserve"> </w:t>
      </w:r>
      <w:r w:rsidR="00034B9D">
        <w:t>Business</w:t>
      </w:r>
      <w:r w:rsidR="00CB737F">
        <w:t xml:space="preserve"> </w:t>
      </w:r>
      <w:r w:rsidR="00034B9D">
        <w:t>and</w:t>
      </w:r>
      <w:r w:rsidR="00CB737F">
        <w:t xml:space="preserve"> </w:t>
      </w:r>
      <w:r w:rsidR="00034B9D">
        <w:t>Industrial</w:t>
      </w:r>
      <w:r w:rsidR="00CB737F">
        <w:t xml:space="preserve"> </w:t>
      </w:r>
      <w:r w:rsidR="00F23E75">
        <w:t>Precinct</w:t>
      </w:r>
      <w:bookmarkEnd w:id="28"/>
    </w:p>
    <w:p w14:paraId="455FB052" w14:textId="5BE4091D" w:rsidR="00975EA0" w:rsidRPr="007B2D2E" w:rsidRDefault="009E588B" w:rsidP="007B2D2E">
      <w:pPr>
        <w:rPr>
          <w:sz w:val="20"/>
        </w:rPr>
      </w:pPr>
      <w:r w:rsidRPr="007B2D2E">
        <w:rPr>
          <w:sz w:val="20"/>
        </w:rPr>
        <w:t>The</w:t>
      </w:r>
      <w:r w:rsidR="00CB737F">
        <w:rPr>
          <w:sz w:val="20"/>
        </w:rPr>
        <w:t xml:space="preserve"> </w:t>
      </w:r>
      <w:r w:rsidR="00975EA0" w:rsidRPr="007B2D2E">
        <w:rPr>
          <w:sz w:val="20"/>
        </w:rPr>
        <w:t>Business</w:t>
      </w:r>
      <w:r w:rsidR="00CB737F">
        <w:rPr>
          <w:sz w:val="20"/>
        </w:rPr>
        <w:t xml:space="preserve"> </w:t>
      </w:r>
      <w:r w:rsidR="00975EA0" w:rsidRPr="007B2D2E">
        <w:rPr>
          <w:sz w:val="20"/>
        </w:rPr>
        <w:t>and</w:t>
      </w:r>
      <w:r w:rsidR="00CB737F">
        <w:rPr>
          <w:sz w:val="20"/>
        </w:rPr>
        <w:t xml:space="preserve"> </w:t>
      </w:r>
      <w:r w:rsidR="00975EA0" w:rsidRPr="007B2D2E">
        <w:rPr>
          <w:sz w:val="20"/>
        </w:rPr>
        <w:t>Industrial</w:t>
      </w:r>
      <w:r w:rsidR="00CB737F">
        <w:rPr>
          <w:sz w:val="20"/>
        </w:rPr>
        <w:t xml:space="preserve"> </w:t>
      </w:r>
      <w:r w:rsidR="00975EA0" w:rsidRPr="007B2D2E">
        <w:rPr>
          <w:sz w:val="20"/>
        </w:rPr>
        <w:t>Precinct</w:t>
      </w:r>
      <w:r w:rsidR="00CB737F">
        <w:rPr>
          <w:sz w:val="20"/>
        </w:rPr>
        <w:t xml:space="preserve"> </w:t>
      </w:r>
      <w:r w:rsidR="00975EA0" w:rsidRPr="007B2D2E">
        <w:rPr>
          <w:sz w:val="20"/>
        </w:rPr>
        <w:t>will</w:t>
      </w:r>
      <w:r w:rsidR="00CB737F">
        <w:rPr>
          <w:sz w:val="20"/>
        </w:rPr>
        <w:t xml:space="preserve"> </w:t>
      </w:r>
      <w:r w:rsidR="00975EA0" w:rsidRPr="007B2D2E">
        <w:rPr>
          <w:sz w:val="20"/>
        </w:rPr>
        <w:t>service</w:t>
      </w:r>
      <w:r w:rsidR="00CB737F">
        <w:rPr>
          <w:sz w:val="20"/>
        </w:rPr>
        <w:t xml:space="preserve"> </w:t>
      </w:r>
      <w:r w:rsidR="00975EA0" w:rsidRPr="007B2D2E">
        <w:rPr>
          <w:sz w:val="20"/>
        </w:rPr>
        <w:t>the</w:t>
      </w:r>
      <w:r w:rsidR="00CB737F">
        <w:rPr>
          <w:sz w:val="20"/>
        </w:rPr>
        <w:t xml:space="preserve"> </w:t>
      </w:r>
      <w:r w:rsidR="00975EA0" w:rsidRPr="007B2D2E">
        <w:rPr>
          <w:sz w:val="20"/>
        </w:rPr>
        <w:t>emerging</w:t>
      </w:r>
      <w:r w:rsidR="00CB737F">
        <w:rPr>
          <w:sz w:val="20"/>
        </w:rPr>
        <w:t xml:space="preserve"> </w:t>
      </w:r>
      <w:r w:rsidRPr="007B2D2E">
        <w:rPr>
          <w:sz w:val="20"/>
        </w:rPr>
        <w:t>residential</w:t>
      </w:r>
      <w:r w:rsidR="00CB737F">
        <w:rPr>
          <w:sz w:val="20"/>
        </w:rPr>
        <w:t xml:space="preserve"> </w:t>
      </w:r>
      <w:r w:rsidRPr="007B2D2E">
        <w:rPr>
          <w:sz w:val="20"/>
        </w:rPr>
        <w:t>communities</w:t>
      </w:r>
      <w:r w:rsidR="00CB737F">
        <w:rPr>
          <w:sz w:val="20"/>
        </w:rPr>
        <w:t xml:space="preserve"> </w:t>
      </w:r>
      <w:r w:rsidR="00975EA0" w:rsidRPr="007B2D2E">
        <w:rPr>
          <w:sz w:val="20"/>
        </w:rPr>
        <w:t>in</w:t>
      </w:r>
      <w:r w:rsidR="00CB737F">
        <w:rPr>
          <w:sz w:val="20"/>
        </w:rPr>
        <w:t xml:space="preserve"> </w:t>
      </w:r>
      <w:r w:rsidR="00975EA0" w:rsidRPr="007B2D2E">
        <w:rPr>
          <w:sz w:val="20"/>
        </w:rPr>
        <w:t>Plumpton</w:t>
      </w:r>
      <w:r w:rsidR="00CB737F">
        <w:rPr>
          <w:sz w:val="20"/>
        </w:rPr>
        <w:t xml:space="preserve"> </w:t>
      </w:r>
      <w:r w:rsidR="00975EA0" w:rsidRPr="007B2D2E">
        <w:rPr>
          <w:sz w:val="20"/>
        </w:rPr>
        <w:t>and</w:t>
      </w:r>
      <w:r w:rsidR="00CB737F">
        <w:rPr>
          <w:sz w:val="20"/>
        </w:rPr>
        <w:t xml:space="preserve"> </w:t>
      </w:r>
      <w:r w:rsidR="00975EA0" w:rsidRPr="007B2D2E">
        <w:rPr>
          <w:sz w:val="20"/>
        </w:rPr>
        <w:t>areas</w:t>
      </w:r>
      <w:r w:rsidR="00CB737F">
        <w:rPr>
          <w:sz w:val="20"/>
        </w:rPr>
        <w:t xml:space="preserve"> </w:t>
      </w:r>
      <w:r w:rsidR="00975EA0" w:rsidRPr="007B2D2E">
        <w:rPr>
          <w:sz w:val="20"/>
        </w:rPr>
        <w:t>to</w:t>
      </w:r>
      <w:r w:rsidR="00CB737F">
        <w:rPr>
          <w:sz w:val="20"/>
        </w:rPr>
        <w:t xml:space="preserve"> </w:t>
      </w:r>
      <w:r w:rsidR="00975EA0" w:rsidRPr="007B2D2E">
        <w:rPr>
          <w:sz w:val="20"/>
        </w:rPr>
        <w:t>the</w:t>
      </w:r>
      <w:r w:rsidR="00CB737F">
        <w:rPr>
          <w:sz w:val="20"/>
        </w:rPr>
        <w:t xml:space="preserve"> </w:t>
      </w:r>
      <w:r w:rsidR="00975EA0" w:rsidRPr="007B2D2E">
        <w:rPr>
          <w:sz w:val="20"/>
        </w:rPr>
        <w:t>south</w:t>
      </w:r>
      <w:r w:rsidR="00CB737F">
        <w:rPr>
          <w:sz w:val="20"/>
        </w:rPr>
        <w:t xml:space="preserve"> </w:t>
      </w:r>
      <w:r w:rsidR="00975EA0" w:rsidRPr="007B2D2E">
        <w:rPr>
          <w:sz w:val="20"/>
        </w:rPr>
        <w:t>and</w:t>
      </w:r>
      <w:r w:rsidR="00CB737F">
        <w:rPr>
          <w:sz w:val="20"/>
        </w:rPr>
        <w:t xml:space="preserve"> </w:t>
      </w:r>
      <w:r w:rsidR="00975EA0" w:rsidRPr="007B2D2E">
        <w:rPr>
          <w:sz w:val="20"/>
        </w:rPr>
        <w:t>west.</w:t>
      </w:r>
      <w:r w:rsidR="00CB737F">
        <w:rPr>
          <w:sz w:val="20"/>
        </w:rPr>
        <w:t xml:space="preserve"> </w:t>
      </w:r>
      <w:r w:rsidR="00975EA0" w:rsidRPr="007B2D2E">
        <w:rPr>
          <w:sz w:val="20"/>
        </w:rPr>
        <w:t>Its</w:t>
      </w:r>
      <w:r w:rsidR="00CB737F">
        <w:rPr>
          <w:sz w:val="20"/>
        </w:rPr>
        <w:t xml:space="preserve"> </w:t>
      </w:r>
      <w:r w:rsidR="00975EA0" w:rsidRPr="007B2D2E">
        <w:rPr>
          <w:sz w:val="20"/>
        </w:rPr>
        <w:t>strategic</w:t>
      </w:r>
      <w:r w:rsidR="00CB737F">
        <w:rPr>
          <w:sz w:val="20"/>
        </w:rPr>
        <w:t xml:space="preserve"> </w:t>
      </w:r>
      <w:r w:rsidR="00975EA0" w:rsidRPr="007B2D2E">
        <w:rPr>
          <w:sz w:val="20"/>
        </w:rPr>
        <w:t>location</w:t>
      </w:r>
      <w:r w:rsidR="00CB737F">
        <w:rPr>
          <w:sz w:val="20"/>
        </w:rPr>
        <w:t xml:space="preserve"> </w:t>
      </w:r>
      <w:r w:rsidR="00975EA0" w:rsidRPr="007B2D2E">
        <w:rPr>
          <w:sz w:val="20"/>
        </w:rPr>
        <w:t>between</w:t>
      </w:r>
      <w:r w:rsidR="00CB737F">
        <w:rPr>
          <w:sz w:val="20"/>
        </w:rPr>
        <w:t xml:space="preserve"> </w:t>
      </w:r>
      <w:r w:rsidRPr="007B2D2E">
        <w:rPr>
          <w:sz w:val="20"/>
        </w:rPr>
        <w:t>the</w:t>
      </w:r>
      <w:r w:rsidR="00CB737F">
        <w:rPr>
          <w:sz w:val="20"/>
        </w:rPr>
        <w:t xml:space="preserve"> </w:t>
      </w:r>
      <w:r w:rsidRPr="007B2D2E">
        <w:rPr>
          <w:sz w:val="20"/>
        </w:rPr>
        <w:t>Plumpton</w:t>
      </w:r>
      <w:r w:rsidR="00CB737F">
        <w:rPr>
          <w:sz w:val="20"/>
        </w:rPr>
        <w:t xml:space="preserve"> </w:t>
      </w:r>
      <w:r w:rsidRPr="007B2D2E">
        <w:rPr>
          <w:sz w:val="20"/>
        </w:rPr>
        <w:t>Major</w:t>
      </w:r>
      <w:r w:rsidR="00CB737F">
        <w:rPr>
          <w:sz w:val="20"/>
        </w:rPr>
        <w:t xml:space="preserve"> </w:t>
      </w:r>
      <w:r w:rsidRPr="007B2D2E">
        <w:rPr>
          <w:sz w:val="20"/>
        </w:rPr>
        <w:t>Town</w:t>
      </w:r>
      <w:r w:rsidR="00CB737F">
        <w:rPr>
          <w:sz w:val="20"/>
        </w:rPr>
        <w:t xml:space="preserve"> </w:t>
      </w:r>
      <w:r w:rsidRPr="007B2D2E">
        <w:rPr>
          <w:sz w:val="20"/>
        </w:rPr>
        <w:t>Centre</w:t>
      </w:r>
      <w:r w:rsidR="00717EC8" w:rsidRPr="007B2D2E">
        <w:rPr>
          <w:sz w:val="20"/>
        </w:rPr>
        <w:t>/</w:t>
      </w:r>
      <w:r w:rsidR="00CB737F">
        <w:rPr>
          <w:sz w:val="20"/>
        </w:rPr>
        <w:t xml:space="preserve"> </w:t>
      </w:r>
      <w:r w:rsidR="00975EA0" w:rsidRPr="007B2D2E">
        <w:rPr>
          <w:sz w:val="20"/>
        </w:rPr>
        <w:t>Hopkins</w:t>
      </w:r>
      <w:r w:rsidR="00CB737F">
        <w:rPr>
          <w:sz w:val="20"/>
        </w:rPr>
        <w:t xml:space="preserve"> </w:t>
      </w:r>
      <w:r w:rsidR="00975EA0" w:rsidRPr="007B2D2E">
        <w:rPr>
          <w:sz w:val="20"/>
        </w:rPr>
        <w:t>Road,</w:t>
      </w:r>
      <w:r w:rsidR="00CB737F">
        <w:rPr>
          <w:sz w:val="20"/>
        </w:rPr>
        <w:t xml:space="preserve"> </w:t>
      </w:r>
      <w:r w:rsidR="00975EA0" w:rsidRPr="007B2D2E">
        <w:rPr>
          <w:sz w:val="20"/>
        </w:rPr>
        <w:t>Melton</w:t>
      </w:r>
      <w:r w:rsidR="00CB737F">
        <w:rPr>
          <w:sz w:val="20"/>
        </w:rPr>
        <w:t xml:space="preserve"> </w:t>
      </w:r>
      <w:r w:rsidR="00975EA0" w:rsidRPr="007B2D2E">
        <w:rPr>
          <w:sz w:val="20"/>
        </w:rPr>
        <w:t>Highway</w:t>
      </w:r>
      <w:r w:rsidR="00CB737F">
        <w:rPr>
          <w:sz w:val="20"/>
        </w:rPr>
        <w:t xml:space="preserve"> </w:t>
      </w:r>
      <w:r w:rsidR="00975EA0" w:rsidRPr="007B2D2E">
        <w:rPr>
          <w:sz w:val="20"/>
        </w:rPr>
        <w:t>and</w:t>
      </w:r>
      <w:r w:rsidR="00CB737F">
        <w:rPr>
          <w:sz w:val="20"/>
        </w:rPr>
        <w:t xml:space="preserve"> </w:t>
      </w:r>
      <w:r w:rsidR="00975EA0" w:rsidRPr="007B2D2E">
        <w:rPr>
          <w:sz w:val="20"/>
        </w:rPr>
        <w:t>the</w:t>
      </w:r>
      <w:r w:rsidR="00CB737F">
        <w:rPr>
          <w:sz w:val="20"/>
        </w:rPr>
        <w:t xml:space="preserve"> </w:t>
      </w:r>
      <w:r w:rsidR="00975EA0" w:rsidRPr="007B2D2E">
        <w:rPr>
          <w:sz w:val="20"/>
        </w:rPr>
        <w:t>future</w:t>
      </w:r>
      <w:r w:rsidR="00CB737F">
        <w:rPr>
          <w:sz w:val="20"/>
        </w:rPr>
        <w:t xml:space="preserve"> </w:t>
      </w:r>
      <w:r w:rsidR="00975EA0" w:rsidRPr="007B2D2E">
        <w:rPr>
          <w:sz w:val="20"/>
        </w:rPr>
        <w:t>Outer</w:t>
      </w:r>
      <w:r w:rsidR="00CB737F">
        <w:rPr>
          <w:sz w:val="20"/>
        </w:rPr>
        <w:t xml:space="preserve"> </w:t>
      </w:r>
      <w:r w:rsidR="00975EA0" w:rsidRPr="007B2D2E">
        <w:rPr>
          <w:sz w:val="20"/>
        </w:rPr>
        <w:t>Metro</w:t>
      </w:r>
      <w:r w:rsidR="00CB737F">
        <w:rPr>
          <w:sz w:val="20"/>
        </w:rPr>
        <w:t xml:space="preserve"> </w:t>
      </w:r>
      <w:r w:rsidR="00975EA0" w:rsidRPr="007B2D2E">
        <w:rPr>
          <w:sz w:val="20"/>
        </w:rPr>
        <w:t>Ring</w:t>
      </w:r>
      <w:r w:rsidR="00CB737F">
        <w:rPr>
          <w:sz w:val="20"/>
        </w:rPr>
        <w:t xml:space="preserve"> </w:t>
      </w:r>
      <w:r w:rsidR="00975EA0" w:rsidRPr="007B2D2E">
        <w:rPr>
          <w:sz w:val="20"/>
        </w:rPr>
        <w:t>road</w:t>
      </w:r>
      <w:r w:rsidR="00CB737F">
        <w:rPr>
          <w:sz w:val="20"/>
        </w:rPr>
        <w:t xml:space="preserve"> </w:t>
      </w:r>
      <w:r w:rsidR="00975EA0" w:rsidRPr="007B2D2E">
        <w:rPr>
          <w:sz w:val="20"/>
        </w:rPr>
        <w:t>will</w:t>
      </w:r>
      <w:r w:rsidR="00CB737F">
        <w:rPr>
          <w:sz w:val="20"/>
        </w:rPr>
        <w:t xml:space="preserve"> </w:t>
      </w:r>
      <w:r w:rsidR="00975EA0" w:rsidRPr="007B2D2E">
        <w:rPr>
          <w:sz w:val="20"/>
        </w:rPr>
        <w:t>make</w:t>
      </w:r>
      <w:r w:rsidR="00CB737F">
        <w:rPr>
          <w:sz w:val="20"/>
        </w:rPr>
        <w:t xml:space="preserve"> </w:t>
      </w:r>
      <w:r w:rsidR="00975EA0" w:rsidRPr="007B2D2E">
        <w:rPr>
          <w:sz w:val="20"/>
        </w:rPr>
        <w:t>it</w:t>
      </w:r>
      <w:r w:rsidR="00CB737F">
        <w:rPr>
          <w:sz w:val="20"/>
        </w:rPr>
        <w:t xml:space="preserve"> </w:t>
      </w:r>
      <w:r w:rsidR="00975EA0" w:rsidRPr="007B2D2E">
        <w:rPr>
          <w:sz w:val="20"/>
        </w:rPr>
        <w:t>a</w:t>
      </w:r>
      <w:r w:rsidR="00CB737F">
        <w:rPr>
          <w:sz w:val="20"/>
        </w:rPr>
        <w:t xml:space="preserve"> </w:t>
      </w:r>
      <w:r w:rsidR="00975EA0" w:rsidRPr="007B2D2E">
        <w:rPr>
          <w:sz w:val="20"/>
        </w:rPr>
        <w:t>highly</w:t>
      </w:r>
      <w:r w:rsidR="00CB737F">
        <w:rPr>
          <w:sz w:val="20"/>
        </w:rPr>
        <w:t xml:space="preserve"> </w:t>
      </w:r>
      <w:r w:rsidR="00975EA0" w:rsidRPr="007B2D2E">
        <w:rPr>
          <w:sz w:val="20"/>
        </w:rPr>
        <w:t>accessible</w:t>
      </w:r>
      <w:r w:rsidR="00CB737F">
        <w:rPr>
          <w:sz w:val="20"/>
        </w:rPr>
        <w:t xml:space="preserve"> </w:t>
      </w:r>
      <w:r w:rsidR="00975EA0" w:rsidRPr="007B2D2E">
        <w:rPr>
          <w:sz w:val="20"/>
        </w:rPr>
        <w:t>location</w:t>
      </w:r>
      <w:r w:rsidR="00CB737F">
        <w:rPr>
          <w:sz w:val="20"/>
        </w:rPr>
        <w:t xml:space="preserve"> </w:t>
      </w:r>
      <w:r w:rsidR="00975EA0" w:rsidRPr="007B2D2E">
        <w:rPr>
          <w:sz w:val="20"/>
        </w:rPr>
        <w:t>for</w:t>
      </w:r>
      <w:r w:rsidR="00CB737F">
        <w:rPr>
          <w:sz w:val="20"/>
        </w:rPr>
        <w:t xml:space="preserve"> </w:t>
      </w:r>
      <w:r w:rsidR="00975EA0" w:rsidRPr="007B2D2E">
        <w:rPr>
          <w:sz w:val="20"/>
        </w:rPr>
        <w:t>a</w:t>
      </w:r>
      <w:r w:rsidR="00CB737F">
        <w:rPr>
          <w:sz w:val="20"/>
        </w:rPr>
        <w:t xml:space="preserve"> </w:t>
      </w:r>
      <w:r w:rsidR="00975EA0" w:rsidRPr="007B2D2E">
        <w:rPr>
          <w:sz w:val="20"/>
        </w:rPr>
        <w:t>range</w:t>
      </w:r>
      <w:r w:rsidR="00CB737F">
        <w:rPr>
          <w:sz w:val="20"/>
        </w:rPr>
        <w:t xml:space="preserve"> </w:t>
      </w:r>
      <w:r w:rsidR="00975EA0" w:rsidRPr="007B2D2E">
        <w:rPr>
          <w:sz w:val="20"/>
        </w:rPr>
        <w:t>of</w:t>
      </w:r>
      <w:r w:rsidR="00CB737F">
        <w:rPr>
          <w:sz w:val="20"/>
        </w:rPr>
        <w:t xml:space="preserve"> </w:t>
      </w:r>
      <w:r w:rsidR="00975EA0" w:rsidRPr="007B2D2E">
        <w:rPr>
          <w:sz w:val="20"/>
        </w:rPr>
        <w:t>businesses,</w:t>
      </w:r>
      <w:r w:rsidR="00CB737F">
        <w:rPr>
          <w:sz w:val="20"/>
        </w:rPr>
        <w:t xml:space="preserve"> </w:t>
      </w:r>
      <w:r w:rsidR="00975EA0" w:rsidRPr="007B2D2E">
        <w:rPr>
          <w:sz w:val="20"/>
        </w:rPr>
        <w:t>as</w:t>
      </w:r>
      <w:r w:rsidR="00CB737F">
        <w:rPr>
          <w:sz w:val="20"/>
        </w:rPr>
        <w:t xml:space="preserve"> </w:t>
      </w:r>
      <w:r w:rsidR="00975EA0" w:rsidRPr="007B2D2E">
        <w:rPr>
          <w:sz w:val="20"/>
        </w:rPr>
        <w:t>well</w:t>
      </w:r>
      <w:r w:rsidR="00CB737F">
        <w:rPr>
          <w:sz w:val="20"/>
        </w:rPr>
        <w:t xml:space="preserve"> </w:t>
      </w:r>
      <w:r w:rsidR="00975EA0" w:rsidRPr="007B2D2E">
        <w:rPr>
          <w:sz w:val="20"/>
        </w:rPr>
        <w:t>as</w:t>
      </w:r>
      <w:r w:rsidR="00CB737F">
        <w:rPr>
          <w:sz w:val="20"/>
        </w:rPr>
        <w:t xml:space="preserve"> </w:t>
      </w:r>
      <w:r w:rsidR="00975EA0" w:rsidRPr="007B2D2E">
        <w:rPr>
          <w:sz w:val="20"/>
        </w:rPr>
        <w:t>a</w:t>
      </w:r>
      <w:r w:rsidR="00CB737F">
        <w:rPr>
          <w:sz w:val="20"/>
        </w:rPr>
        <w:t xml:space="preserve"> </w:t>
      </w:r>
      <w:r w:rsidR="00975EA0" w:rsidRPr="007B2D2E">
        <w:rPr>
          <w:sz w:val="20"/>
        </w:rPr>
        <w:t>highly</w:t>
      </w:r>
      <w:r w:rsidR="00CB737F">
        <w:rPr>
          <w:sz w:val="20"/>
        </w:rPr>
        <w:t xml:space="preserve"> </w:t>
      </w:r>
      <w:r w:rsidR="00975EA0" w:rsidRPr="007B2D2E">
        <w:rPr>
          <w:sz w:val="20"/>
        </w:rPr>
        <w:t>accessible</w:t>
      </w:r>
      <w:r w:rsidR="00CB737F">
        <w:rPr>
          <w:sz w:val="20"/>
        </w:rPr>
        <w:t xml:space="preserve"> </w:t>
      </w:r>
      <w:r w:rsidR="00975EA0" w:rsidRPr="007B2D2E">
        <w:rPr>
          <w:sz w:val="20"/>
        </w:rPr>
        <w:t>location</w:t>
      </w:r>
      <w:r w:rsidR="00CB737F">
        <w:rPr>
          <w:sz w:val="20"/>
        </w:rPr>
        <w:t xml:space="preserve"> </w:t>
      </w:r>
      <w:r w:rsidR="00975EA0" w:rsidRPr="007B2D2E">
        <w:rPr>
          <w:sz w:val="20"/>
        </w:rPr>
        <w:t>in</w:t>
      </w:r>
      <w:r w:rsidR="00CB737F">
        <w:rPr>
          <w:sz w:val="20"/>
        </w:rPr>
        <w:t xml:space="preserve"> </w:t>
      </w:r>
      <w:r w:rsidR="00975EA0" w:rsidRPr="007B2D2E">
        <w:rPr>
          <w:sz w:val="20"/>
        </w:rPr>
        <w:t>which</w:t>
      </w:r>
      <w:r w:rsidR="00CB737F">
        <w:rPr>
          <w:sz w:val="20"/>
        </w:rPr>
        <w:t xml:space="preserve"> </w:t>
      </w:r>
      <w:r w:rsidR="00975EA0" w:rsidRPr="007B2D2E">
        <w:rPr>
          <w:sz w:val="20"/>
        </w:rPr>
        <w:t>to</w:t>
      </w:r>
      <w:r w:rsidR="00CB737F">
        <w:rPr>
          <w:sz w:val="20"/>
        </w:rPr>
        <w:t xml:space="preserve"> </w:t>
      </w:r>
      <w:r w:rsidR="00975EA0" w:rsidRPr="007B2D2E">
        <w:rPr>
          <w:sz w:val="20"/>
        </w:rPr>
        <w:t>work.</w:t>
      </w:r>
      <w:r w:rsidR="00CB737F">
        <w:rPr>
          <w:sz w:val="20"/>
        </w:rPr>
        <w:t xml:space="preserve"> </w:t>
      </w:r>
    </w:p>
    <w:p w14:paraId="330A7975" w14:textId="7FA60E62" w:rsidR="00975EA0" w:rsidRPr="007B2D2E" w:rsidRDefault="00975EA0" w:rsidP="007B2D2E">
      <w:pPr>
        <w:rPr>
          <w:sz w:val="20"/>
        </w:rPr>
      </w:pPr>
      <w:r w:rsidRPr="007B2D2E">
        <w:rPr>
          <w:sz w:val="20"/>
        </w:rPr>
        <w:lastRenderedPageBreak/>
        <w:t>The</w:t>
      </w:r>
      <w:r w:rsidR="00CB737F">
        <w:rPr>
          <w:sz w:val="20"/>
        </w:rPr>
        <w:t xml:space="preserve"> </w:t>
      </w:r>
      <w:r w:rsidRPr="007B2D2E">
        <w:rPr>
          <w:sz w:val="20"/>
        </w:rPr>
        <w:t>focus</w:t>
      </w:r>
      <w:r w:rsidR="00CB737F">
        <w:rPr>
          <w:sz w:val="20"/>
        </w:rPr>
        <w:t xml:space="preserve"> </w:t>
      </w:r>
      <w:r w:rsidRPr="007B2D2E">
        <w:rPr>
          <w:sz w:val="20"/>
        </w:rPr>
        <w:t>will</w:t>
      </w:r>
      <w:r w:rsidR="00CB737F">
        <w:rPr>
          <w:sz w:val="20"/>
        </w:rPr>
        <w:t xml:space="preserve"> </w:t>
      </w:r>
      <w:r w:rsidRPr="007B2D2E">
        <w:rPr>
          <w:sz w:val="20"/>
        </w:rPr>
        <w:t>be</w:t>
      </w:r>
      <w:r w:rsidR="00CB737F">
        <w:rPr>
          <w:sz w:val="20"/>
        </w:rPr>
        <w:t xml:space="preserve"> </w:t>
      </w:r>
      <w:r w:rsidRPr="007B2D2E">
        <w:rPr>
          <w:sz w:val="20"/>
        </w:rPr>
        <w:t>on</w:t>
      </w:r>
      <w:r w:rsidR="00CB737F">
        <w:rPr>
          <w:sz w:val="20"/>
        </w:rPr>
        <w:t xml:space="preserve"> </w:t>
      </w:r>
      <w:r w:rsidRPr="007B2D2E">
        <w:rPr>
          <w:sz w:val="20"/>
        </w:rPr>
        <w:t>local</w:t>
      </w:r>
      <w:r w:rsidR="00CB737F">
        <w:rPr>
          <w:sz w:val="20"/>
        </w:rPr>
        <w:t xml:space="preserve"> </w:t>
      </w:r>
      <w:r w:rsidRPr="007B2D2E">
        <w:rPr>
          <w:sz w:val="20"/>
        </w:rPr>
        <w:t>and</w:t>
      </w:r>
      <w:r w:rsidR="00CB737F">
        <w:rPr>
          <w:sz w:val="20"/>
        </w:rPr>
        <w:t xml:space="preserve"> </w:t>
      </w:r>
      <w:r w:rsidRPr="007B2D2E">
        <w:rPr>
          <w:sz w:val="20"/>
        </w:rPr>
        <w:t>sub-regional</w:t>
      </w:r>
      <w:r w:rsidR="00CB737F">
        <w:rPr>
          <w:sz w:val="20"/>
        </w:rPr>
        <w:t xml:space="preserve"> </w:t>
      </w:r>
      <w:r w:rsidRPr="007B2D2E">
        <w:rPr>
          <w:sz w:val="20"/>
        </w:rPr>
        <w:t>businesses</w:t>
      </w:r>
      <w:r w:rsidR="00CB737F">
        <w:rPr>
          <w:sz w:val="20"/>
        </w:rPr>
        <w:t xml:space="preserve"> </w:t>
      </w:r>
      <w:r w:rsidRPr="007B2D2E">
        <w:rPr>
          <w:sz w:val="20"/>
        </w:rPr>
        <w:t>which</w:t>
      </w:r>
      <w:r w:rsidR="00CB737F">
        <w:rPr>
          <w:sz w:val="20"/>
        </w:rPr>
        <w:t xml:space="preserve"> </w:t>
      </w:r>
      <w:r w:rsidRPr="007B2D2E">
        <w:rPr>
          <w:sz w:val="20"/>
        </w:rPr>
        <w:t>can</w:t>
      </w:r>
      <w:r w:rsidR="00CB737F">
        <w:rPr>
          <w:sz w:val="20"/>
        </w:rPr>
        <w:t xml:space="preserve"> </w:t>
      </w:r>
      <w:r w:rsidRPr="007B2D2E">
        <w:rPr>
          <w:sz w:val="20"/>
        </w:rPr>
        <w:t>benefit</w:t>
      </w:r>
      <w:r w:rsidR="00CB737F">
        <w:rPr>
          <w:sz w:val="20"/>
        </w:rPr>
        <w:t xml:space="preserve"> </w:t>
      </w:r>
      <w:r w:rsidRPr="007B2D2E">
        <w:rPr>
          <w:sz w:val="20"/>
        </w:rPr>
        <w:t>from</w:t>
      </w:r>
      <w:r w:rsidR="00CB737F">
        <w:rPr>
          <w:sz w:val="20"/>
        </w:rPr>
        <w:t xml:space="preserve"> </w:t>
      </w:r>
      <w:r w:rsidRPr="007B2D2E">
        <w:rPr>
          <w:sz w:val="20"/>
        </w:rPr>
        <w:t>the</w:t>
      </w:r>
      <w:r w:rsidR="00CB737F">
        <w:rPr>
          <w:sz w:val="20"/>
        </w:rPr>
        <w:t xml:space="preserve"> </w:t>
      </w:r>
      <w:r w:rsidRPr="007B2D2E">
        <w:rPr>
          <w:sz w:val="20"/>
        </w:rPr>
        <w:t>location</w:t>
      </w:r>
      <w:r w:rsidR="00CB737F">
        <w:rPr>
          <w:sz w:val="20"/>
        </w:rPr>
        <w:t xml:space="preserve"> </w:t>
      </w:r>
      <w:r w:rsidRPr="007B2D2E">
        <w:rPr>
          <w:sz w:val="20"/>
        </w:rPr>
        <w:t>close</w:t>
      </w:r>
      <w:r w:rsidR="00CB737F">
        <w:rPr>
          <w:sz w:val="20"/>
        </w:rPr>
        <w:t xml:space="preserve"> </w:t>
      </w:r>
      <w:r w:rsidRPr="007B2D2E">
        <w:rPr>
          <w:sz w:val="20"/>
        </w:rPr>
        <w:t>to</w:t>
      </w:r>
      <w:r w:rsidR="00CB737F">
        <w:rPr>
          <w:sz w:val="20"/>
        </w:rPr>
        <w:t xml:space="preserve"> </w:t>
      </w:r>
      <w:r w:rsidRPr="007B2D2E">
        <w:rPr>
          <w:sz w:val="20"/>
        </w:rPr>
        <w:t>emerging</w:t>
      </w:r>
      <w:r w:rsidR="00CB737F">
        <w:rPr>
          <w:sz w:val="20"/>
        </w:rPr>
        <w:t xml:space="preserve"> </w:t>
      </w:r>
      <w:r w:rsidRPr="007B2D2E">
        <w:rPr>
          <w:sz w:val="20"/>
        </w:rPr>
        <w:t>residential</w:t>
      </w:r>
      <w:r w:rsidR="00CB737F">
        <w:rPr>
          <w:sz w:val="20"/>
        </w:rPr>
        <w:t xml:space="preserve"> </w:t>
      </w:r>
      <w:r w:rsidRPr="007B2D2E">
        <w:rPr>
          <w:sz w:val="20"/>
        </w:rPr>
        <w:t>communities</w:t>
      </w:r>
      <w:r w:rsidR="00CB737F">
        <w:rPr>
          <w:sz w:val="20"/>
        </w:rPr>
        <w:t xml:space="preserve"> </w:t>
      </w:r>
      <w:r w:rsidR="00FE3563" w:rsidRPr="007B2D2E">
        <w:rPr>
          <w:sz w:val="20"/>
        </w:rPr>
        <w:t>and</w:t>
      </w:r>
      <w:r w:rsidR="00CB737F">
        <w:rPr>
          <w:sz w:val="20"/>
        </w:rPr>
        <w:t xml:space="preserve"> </w:t>
      </w:r>
      <w:r w:rsidR="00FE3563" w:rsidRPr="007B2D2E">
        <w:rPr>
          <w:sz w:val="20"/>
        </w:rPr>
        <w:t>provide</w:t>
      </w:r>
      <w:r w:rsidR="00CB737F">
        <w:rPr>
          <w:sz w:val="20"/>
        </w:rPr>
        <w:t xml:space="preserve"> </w:t>
      </w:r>
      <w:r w:rsidR="00FE3563" w:rsidRPr="007B2D2E">
        <w:rPr>
          <w:sz w:val="20"/>
        </w:rPr>
        <w:t>services</w:t>
      </w:r>
      <w:r w:rsidR="00CB737F">
        <w:rPr>
          <w:sz w:val="20"/>
        </w:rPr>
        <w:t xml:space="preserve"> </w:t>
      </w:r>
      <w:r w:rsidR="00FE3563" w:rsidRPr="007B2D2E">
        <w:rPr>
          <w:sz w:val="20"/>
        </w:rPr>
        <w:t>to</w:t>
      </w:r>
      <w:r w:rsidR="00CB737F">
        <w:rPr>
          <w:sz w:val="20"/>
        </w:rPr>
        <w:t xml:space="preserve"> </w:t>
      </w:r>
      <w:r w:rsidR="00FE3563" w:rsidRPr="007B2D2E">
        <w:rPr>
          <w:sz w:val="20"/>
        </w:rPr>
        <w:t>these</w:t>
      </w:r>
      <w:r w:rsidR="00CB737F">
        <w:rPr>
          <w:sz w:val="20"/>
        </w:rPr>
        <w:t xml:space="preserve"> </w:t>
      </w:r>
      <w:r w:rsidR="00FE3563" w:rsidRPr="007B2D2E">
        <w:rPr>
          <w:sz w:val="20"/>
        </w:rPr>
        <w:t>communities</w:t>
      </w:r>
      <w:r w:rsidR="00CB737F">
        <w:rPr>
          <w:sz w:val="20"/>
        </w:rPr>
        <w:t xml:space="preserve"> </w:t>
      </w:r>
      <w:r w:rsidRPr="007B2D2E">
        <w:rPr>
          <w:sz w:val="20"/>
        </w:rPr>
        <w:t>–</w:t>
      </w:r>
      <w:r w:rsidR="00CB737F">
        <w:rPr>
          <w:sz w:val="20"/>
        </w:rPr>
        <w:t xml:space="preserve"> </w:t>
      </w:r>
      <w:r w:rsidRPr="007B2D2E">
        <w:rPr>
          <w:sz w:val="20"/>
        </w:rPr>
        <w:t>such</w:t>
      </w:r>
      <w:r w:rsidR="00CB737F">
        <w:rPr>
          <w:sz w:val="20"/>
        </w:rPr>
        <w:t xml:space="preserve"> </w:t>
      </w:r>
      <w:r w:rsidRPr="007B2D2E">
        <w:rPr>
          <w:sz w:val="20"/>
        </w:rPr>
        <w:t>as</w:t>
      </w:r>
      <w:r w:rsidR="00CB737F">
        <w:rPr>
          <w:sz w:val="20"/>
        </w:rPr>
        <w:t xml:space="preserve"> </w:t>
      </w:r>
      <w:r w:rsidR="00FE3563" w:rsidRPr="007B2D2E">
        <w:rPr>
          <w:sz w:val="20"/>
        </w:rPr>
        <w:t>storage,</w:t>
      </w:r>
      <w:r w:rsidR="00CB737F">
        <w:rPr>
          <w:sz w:val="20"/>
        </w:rPr>
        <w:t xml:space="preserve"> </w:t>
      </w:r>
      <w:r w:rsidR="000E5076" w:rsidRPr="007B2D2E">
        <w:rPr>
          <w:sz w:val="20"/>
        </w:rPr>
        <w:t>p</w:t>
      </w:r>
      <w:r w:rsidR="00FE3563" w:rsidRPr="007B2D2E">
        <w:rPr>
          <w:sz w:val="20"/>
        </w:rPr>
        <w:t>rinting,</w:t>
      </w:r>
      <w:r w:rsidR="00CB737F">
        <w:rPr>
          <w:sz w:val="20"/>
        </w:rPr>
        <w:t xml:space="preserve"> </w:t>
      </w:r>
      <w:r w:rsidR="00FE3563" w:rsidRPr="007B2D2E">
        <w:rPr>
          <w:sz w:val="20"/>
        </w:rPr>
        <w:t>automotive</w:t>
      </w:r>
      <w:r w:rsidR="00CB737F">
        <w:rPr>
          <w:sz w:val="20"/>
        </w:rPr>
        <w:t xml:space="preserve"> </w:t>
      </w:r>
      <w:r w:rsidR="00FE3563" w:rsidRPr="007B2D2E">
        <w:rPr>
          <w:sz w:val="20"/>
        </w:rPr>
        <w:t>and</w:t>
      </w:r>
      <w:r w:rsidR="00CB737F">
        <w:rPr>
          <w:sz w:val="20"/>
        </w:rPr>
        <w:t xml:space="preserve"> </w:t>
      </w:r>
      <w:r w:rsidR="00FE3563" w:rsidRPr="007B2D2E">
        <w:rPr>
          <w:sz w:val="20"/>
        </w:rPr>
        <w:t>equipment</w:t>
      </w:r>
      <w:r w:rsidR="00CB737F">
        <w:rPr>
          <w:sz w:val="20"/>
        </w:rPr>
        <w:t xml:space="preserve"> </w:t>
      </w:r>
      <w:r w:rsidR="00FE3563" w:rsidRPr="007B2D2E">
        <w:rPr>
          <w:sz w:val="20"/>
        </w:rPr>
        <w:t>repairs</w:t>
      </w:r>
      <w:r w:rsidR="00CB737F">
        <w:rPr>
          <w:sz w:val="20"/>
        </w:rPr>
        <w:t xml:space="preserve"> </w:t>
      </w:r>
      <w:r w:rsidR="00FE3563" w:rsidRPr="007B2D2E">
        <w:rPr>
          <w:sz w:val="20"/>
        </w:rPr>
        <w:t>and</w:t>
      </w:r>
      <w:r w:rsidR="00CB737F">
        <w:rPr>
          <w:sz w:val="20"/>
        </w:rPr>
        <w:t xml:space="preserve"> </w:t>
      </w:r>
      <w:r w:rsidR="00FE3563" w:rsidRPr="007B2D2E">
        <w:rPr>
          <w:sz w:val="20"/>
        </w:rPr>
        <w:t>supplies;</w:t>
      </w:r>
      <w:r w:rsidR="00CB737F">
        <w:rPr>
          <w:sz w:val="20"/>
        </w:rPr>
        <w:t xml:space="preserve"> </w:t>
      </w:r>
      <w:r w:rsidR="0069275B" w:rsidRPr="007B2D2E">
        <w:rPr>
          <w:sz w:val="20"/>
        </w:rPr>
        <w:t>‘</w:t>
      </w:r>
      <w:proofErr w:type="spellStart"/>
      <w:r w:rsidR="0069275B" w:rsidRPr="007B2D2E">
        <w:rPr>
          <w:sz w:val="20"/>
        </w:rPr>
        <w:t>factoryettes</w:t>
      </w:r>
      <w:proofErr w:type="spellEnd"/>
      <w:r w:rsidR="0069275B" w:rsidRPr="007B2D2E">
        <w:rPr>
          <w:sz w:val="20"/>
        </w:rPr>
        <w:t>’;</w:t>
      </w:r>
      <w:r w:rsidR="00CB737F">
        <w:rPr>
          <w:sz w:val="20"/>
        </w:rPr>
        <w:t xml:space="preserve"> </w:t>
      </w:r>
      <w:r w:rsidR="000E5076" w:rsidRPr="007B2D2E">
        <w:rPr>
          <w:sz w:val="20"/>
        </w:rPr>
        <w:t>distribution</w:t>
      </w:r>
      <w:r w:rsidR="00CB737F">
        <w:rPr>
          <w:sz w:val="20"/>
        </w:rPr>
        <w:t xml:space="preserve"> </w:t>
      </w:r>
      <w:r w:rsidR="000E5076" w:rsidRPr="007B2D2E">
        <w:rPr>
          <w:sz w:val="20"/>
        </w:rPr>
        <w:t>and</w:t>
      </w:r>
      <w:r w:rsidR="00CB737F">
        <w:rPr>
          <w:sz w:val="20"/>
        </w:rPr>
        <w:t xml:space="preserve"> </w:t>
      </w:r>
      <w:r w:rsidR="000E5076" w:rsidRPr="007B2D2E">
        <w:rPr>
          <w:sz w:val="20"/>
        </w:rPr>
        <w:t>postal</w:t>
      </w:r>
      <w:r w:rsidR="00CB737F">
        <w:rPr>
          <w:sz w:val="20"/>
        </w:rPr>
        <w:t xml:space="preserve"> </w:t>
      </w:r>
      <w:r w:rsidR="000E5076" w:rsidRPr="007B2D2E">
        <w:rPr>
          <w:sz w:val="20"/>
        </w:rPr>
        <w:t>services;</w:t>
      </w:r>
      <w:r w:rsidR="00CB737F">
        <w:rPr>
          <w:sz w:val="20"/>
        </w:rPr>
        <w:t xml:space="preserve"> </w:t>
      </w:r>
      <w:r w:rsidR="00FE3563" w:rsidRPr="007B2D2E">
        <w:rPr>
          <w:sz w:val="20"/>
        </w:rPr>
        <w:t>workshops</w:t>
      </w:r>
      <w:r w:rsidR="00CB737F">
        <w:rPr>
          <w:sz w:val="20"/>
        </w:rPr>
        <w:t xml:space="preserve"> </w:t>
      </w:r>
      <w:r w:rsidR="000E5076" w:rsidRPr="007B2D2E">
        <w:rPr>
          <w:sz w:val="20"/>
        </w:rPr>
        <w:t>and</w:t>
      </w:r>
      <w:r w:rsidR="00CB737F">
        <w:rPr>
          <w:sz w:val="20"/>
        </w:rPr>
        <w:t xml:space="preserve"> </w:t>
      </w:r>
      <w:r w:rsidR="000E5076" w:rsidRPr="007B2D2E">
        <w:rPr>
          <w:sz w:val="20"/>
        </w:rPr>
        <w:t>studios</w:t>
      </w:r>
      <w:r w:rsidR="00CB737F">
        <w:rPr>
          <w:sz w:val="20"/>
        </w:rPr>
        <w:t xml:space="preserve"> </w:t>
      </w:r>
      <w:r w:rsidR="00FE3563" w:rsidRPr="007B2D2E">
        <w:rPr>
          <w:sz w:val="20"/>
        </w:rPr>
        <w:t>for</w:t>
      </w:r>
      <w:r w:rsidR="00CB737F">
        <w:rPr>
          <w:sz w:val="20"/>
        </w:rPr>
        <w:t xml:space="preserve"> </w:t>
      </w:r>
      <w:r w:rsidR="00FE3563" w:rsidRPr="007B2D2E">
        <w:rPr>
          <w:sz w:val="20"/>
        </w:rPr>
        <w:t>emerging</w:t>
      </w:r>
      <w:r w:rsidR="00CB737F">
        <w:rPr>
          <w:sz w:val="20"/>
        </w:rPr>
        <w:t xml:space="preserve"> </w:t>
      </w:r>
      <w:r w:rsidR="00FE3563" w:rsidRPr="007B2D2E">
        <w:rPr>
          <w:sz w:val="20"/>
        </w:rPr>
        <w:t>local</w:t>
      </w:r>
      <w:r w:rsidR="00CB737F">
        <w:rPr>
          <w:sz w:val="20"/>
        </w:rPr>
        <w:t xml:space="preserve"> </w:t>
      </w:r>
      <w:r w:rsidR="00FE3563" w:rsidRPr="007B2D2E">
        <w:rPr>
          <w:sz w:val="20"/>
        </w:rPr>
        <w:t>businesses;</w:t>
      </w:r>
      <w:r w:rsidR="00CB737F">
        <w:rPr>
          <w:sz w:val="20"/>
        </w:rPr>
        <w:t xml:space="preserve"> </w:t>
      </w:r>
      <w:r w:rsidR="00FE3563" w:rsidRPr="007B2D2E">
        <w:rPr>
          <w:sz w:val="20"/>
        </w:rPr>
        <w:t>as</w:t>
      </w:r>
      <w:r w:rsidR="00CB737F">
        <w:rPr>
          <w:sz w:val="20"/>
        </w:rPr>
        <w:t xml:space="preserve"> </w:t>
      </w:r>
      <w:r w:rsidR="00FE3563" w:rsidRPr="007B2D2E">
        <w:rPr>
          <w:sz w:val="20"/>
        </w:rPr>
        <w:t>well</w:t>
      </w:r>
      <w:r w:rsidR="00CB737F">
        <w:rPr>
          <w:sz w:val="20"/>
        </w:rPr>
        <w:t xml:space="preserve"> </w:t>
      </w:r>
      <w:r w:rsidR="00FE3563" w:rsidRPr="007B2D2E">
        <w:rPr>
          <w:sz w:val="20"/>
        </w:rPr>
        <w:t>as</w:t>
      </w:r>
      <w:r w:rsidR="00CB737F">
        <w:rPr>
          <w:sz w:val="20"/>
        </w:rPr>
        <w:t xml:space="preserve"> </w:t>
      </w:r>
      <w:r w:rsidR="00FE3563" w:rsidRPr="007B2D2E">
        <w:rPr>
          <w:sz w:val="20"/>
        </w:rPr>
        <w:t>dance</w:t>
      </w:r>
      <w:r w:rsidR="00CB737F">
        <w:rPr>
          <w:sz w:val="20"/>
        </w:rPr>
        <w:t xml:space="preserve"> </w:t>
      </w:r>
      <w:r w:rsidR="00FE3563" w:rsidRPr="007B2D2E">
        <w:rPr>
          <w:sz w:val="20"/>
        </w:rPr>
        <w:t>studios,</w:t>
      </w:r>
      <w:r w:rsidR="00CB737F">
        <w:rPr>
          <w:sz w:val="20"/>
        </w:rPr>
        <w:t xml:space="preserve"> </w:t>
      </w:r>
      <w:r w:rsidR="00FE3563" w:rsidRPr="007B2D2E">
        <w:rPr>
          <w:sz w:val="20"/>
        </w:rPr>
        <w:t>gyms</w:t>
      </w:r>
      <w:r w:rsidR="00CB737F">
        <w:rPr>
          <w:sz w:val="20"/>
        </w:rPr>
        <w:t xml:space="preserve"> </w:t>
      </w:r>
      <w:r w:rsidR="00FE3563" w:rsidRPr="007B2D2E">
        <w:rPr>
          <w:sz w:val="20"/>
        </w:rPr>
        <w:t>and</w:t>
      </w:r>
      <w:r w:rsidR="00CB737F">
        <w:rPr>
          <w:sz w:val="20"/>
        </w:rPr>
        <w:t xml:space="preserve"> </w:t>
      </w:r>
      <w:r w:rsidR="00FE3563" w:rsidRPr="007B2D2E">
        <w:rPr>
          <w:sz w:val="20"/>
        </w:rPr>
        <w:t>other</w:t>
      </w:r>
      <w:r w:rsidR="00CB737F">
        <w:rPr>
          <w:sz w:val="20"/>
        </w:rPr>
        <w:t xml:space="preserve"> </w:t>
      </w:r>
      <w:r w:rsidR="00FE3563" w:rsidRPr="007B2D2E">
        <w:rPr>
          <w:sz w:val="20"/>
        </w:rPr>
        <w:t>uses</w:t>
      </w:r>
      <w:r w:rsidR="00CB737F">
        <w:rPr>
          <w:sz w:val="20"/>
        </w:rPr>
        <w:t xml:space="preserve"> </w:t>
      </w:r>
      <w:r w:rsidR="00FE3563" w:rsidRPr="007B2D2E">
        <w:rPr>
          <w:sz w:val="20"/>
        </w:rPr>
        <w:t>which</w:t>
      </w:r>
      <w:r w:rsidR="00CB737F">
        <w:rPr>
          <w:sz w:val="20"/>
        </w:rPr>
        <w:t xml:space="preserve"> </w:t>
      </w:r>
      <w:r w:rsidR="00FE3563" w:rsidRPr="007B2D2E">
        <w:rPr>
          <w:sz w:val="20"/>
        </w:rPr>
        <w:t>need</w:t>
      </w:r>
      <w:r w:rsidR="00CB737F">
        <w:rPr>
          <w:sz w:val="20"/>
        </w:rPr>
        <w:t xml:space="preserve"> </w:t>
      </w:r>
      <w:r w:rsidR="00FE3563" w:rsidRPr="007B2D2E">
        <w:rPr>
          <w:sz w:val="20"/>
        </w:rPr>
        <w:t>larger</w:t>
      </w:r>
      <w:r w:rsidR="00CB737F">
        <w:rPr>
          <w:sz w:val="20"/>
        </w:rPr>
        <w:t xml:space="preserve"> </w:t>
      </w:r>
      <w:r w:rsidR="00FE3563" w:rsidRPr="007B2D2E">
        <w:rPr>
          <w:sz w:val="20"/>
        </w:rPr>
        <w:t>floor</w:t>
      </w:r>
      <w:r w:rsidR="00CB737F">
        <w:rPr>
          <w:sz w:val="20"/>
        </w:rPr>
        <w:t xml:space="preserve"> </w:t>
      </w:r>
      <w:r w:rsidR="00FE3563" w:rsidRPr="007B2D2E">
        <w:rPr>
          <w:sz w:val="20"/>
        </w:rPr>
        <w:t>plates</w:t>
      </w:r>
      <w:r w:rsidR="00CB737F">
        <w:rPr>
          <w:sz w:val="20"/>
        </w:rPr>
        <w:t xml:space="preserve"> </w:t>
      </w:r>
      <w:r w:rsidR="00FE3563" w:rsidRPr="007B2D2E">
        <w:rPr>
          <w:sz w:val="20"/>
        </w:rPr>
        <w:t>than</w:t>
      </w:r>
      <w:r w:rsidR="00CB737F">
        <w:rPr>
          <w:sz w:val="20"/>
        </w:rPr>
        <w:t xml:space="preserve"> </w:t>
      </w:r>
      <w:r w:rsidR="00FE3563" w:rsidRPr="007B2D2E">
        <w:rPr>
          <w:sz w:val="20"/>
        </w:rPr>
        <w:t>typically</w:t>
      </w:r>
      <w:r w:rsidR="00CB737F">
        <w:rPr>
          <w:sz w:val="20"/>
        </w:rPr>
        <w:t xml:space="preserve"> </w:t>
      </w:r>
      <w:r w:rsidR="00FE3563" w:rsidRPr="007B2D2E">
        <w:rPr>
          <w:sz w:val="20"/>
        </w:rPr>
        <w:t>available</w:t>
      </w:r>
      <w:r w:rsidR="00CB737F">
        <w:rPr>
          <w:sz w:val="20"/>
        </w:rPr>
        <w:t xml:space="preserve"> </w:t>
      </w:r>
      <w:r w:rsidR="00FE3563" w:rsidRPr="007B2D2E">
        <w:rPr>
          <w:sz w:val="20"/>
        </w:rPr>
        <w:t>in</w:t>
      </w:r>
      <w:r w:rsidR="00CB737F">
        <w:rPr>
          <w:sz w:val="20"/>
        </w:rPr>
        <w:t xml:space="preserve"> </w:t>
      </w:r>
      <w:r w:rsidR="00FE3563" w:rsidRPr="007B2D2E">
        <w:rPr>
          <w:sz w:val="20"/>
        </w:rPr>
        <w:t>town</w:t>
      </w:r>
      <w:r w:rsidR="00CB737F">
        <w:rPr>
          <w:sz w:val="20"/>
        </w:rPr>
        <w:t xml:space="preserve"> </w:t>
      </w:r>
      <w:r w:rsidR="00FE3563" w:rsidRPr="007B2D2E">
        <w:rPr>
          <w:sz w:val="20"/>
        </w:rPr>
        <w:t>centres.</w:t>
      </w:r>
      <w:r w:rsidR="00CB737F">
        <w:rPr>
          <w:sz w:val="20"/>
        </w:rPr>
        <w:t xml:space="preserve"> </w:t>
      </w:r>
    </w:p>
    <w:p w14:paraId="5353E753" w14:textId="36E0509C" w:rsidR="000E5076" w:rsidRPr="007B2D2E" w:rsidRDefault="009E588B" w:rsidP="007B2D2E">
      <w:pPr>
        <w:rPr>
          <w:sz w:val="20"/>
        </w:rPr>
      </w:pPr>
      <w:r w:rsidRPr="007B2D2E">
        <w:rPr>
          <w:sz w:val="20"/>
        </w:rPr>
        <w:t>With</w:t>
      </w:r>
      <w:r w:rsidR="00CB737F">
        <w:rPr>
          <w:sz w:val="20"/>
        </w:rPr>
        <w:t xml:space="preserve"> </w:t>
      </w:r>
      <w:r w:rsidRPr="007B2D2E">
        <w:rPr>
          <w:sz w:val="20"/>
        </w:rPr>
        <w:t>a</w:t>
      </w:r>
      <w:r w:rsidR="00CB737F">
        <w:rPr>
          <w:sz w:val="20"/>
        </w:rPr>
        <w:t xml:space="preserve"> </w:t>
      </w:r>
      <w:r w:rsidRPr="007B2D2E">
        <w:rPr>
          <w:sz w:val="20"/>
        </w:rPr>
        <w:t>variety</w:t>
      </w:r>
      <w:r w:rsidR="00CB737F">
        <w:rPr>
          <w:sz w:val="20"/>
        </w:rPr>
        <w:t xml:space="preserve"> </w:t>
      </w:r>
      <w:r w:rsidRPr="007B2D2E">
        <w:rPr>
          <w:sz w:val="20"/>
        </w:rPr>
        <w:t>of</w:t>
      </w:r>
      <w:r w:rsidR="00CB737F">
        <w:rPr>
          <w:sz w:val="20"/>
        </w:rPr>
        <w:t xml:space="preserve"> </w:t>
      </w:r>
      <w:r w:rsidRPr="007B2D2E">
        <w:rPr>
          <w:sz w:val="20"/>
        </w:rPr>
        <w:t>lot</w:t>
      </w:r>
      <w:r w:rsidR="00CB737F">
        <w:rPr>
          <w:sz w:val="20"/>
        </w:rPr>
        <w:t xml:space="preserve"> </w:t>
      </w:r>
      <w:r w:rsidRPr="007B2D2E">
        <w:rPr>
          <w:sz w:val="20"/>
        </w:rPr>
        <w:t>sizes</w:t>
      </w:r>
      <w:r w:rsidR="00CB737F">
        <w:rPr>
          <w:sz w:val="20"/>
        </w:rPr>
        <w:t xml:space="preserve"> </w:t>
      </w:r>
      <w:r w:rsidRPr="007B2D2E">
        <w:rPr>
          <w:sz w:val="20"/>
        </w:rPr>
        <w:t>available,</w:t>
      </w:r>
      <w:r w:rsidR="00CB737F">
        <w:rPr>
          <w:sz w:val="20"/>
        </w:rPr>
        <w:t xml:space="preserve"> </w:t>
      </w:r>
      <w:r w:rsidRPr="007B2D2E">
        <w:rPr>
          <w:sz w:val="20"/>
        </w:rPr>
        <w:t>the</w:t>
      </w:r>
      <w:r w:rsidR="00CB737F">
        <w:rPr>
          <w:sz w:val="20"/>
        </w:rPr>
        <w:t xml:space="preserve"> </w:t>
      </w:r>
      <w:r w:rsidR="000E5076" w:rsidRPr="007B2D2E">
        <w:rPr>
          <w:sz w:val="20"/>
        </w:rPr>
        <w:t>Business</w:t>
      </w:r>
      <w:r w:rsidR="00CB737F">
        <w:rPr>
          <w:sz w:val="20"/>
        </w:rPr>
        <w:t xml:space="preserve"> </w:t>
      </w:r>
      <w:r w:rsidR="000E5076" w:rsidRPr="007B2D2E">
        <w:rPr>
          <w:sz w:val="20"/>
        </w:rPr>
        <w:t>and</w:t>
      </w:r>
      <w:r w:rsidR="00CB737F">
        <w:rPr>
          <w:sz w:val="20"/>
        </w:rPr>
        <w:t xml:space="preserve"> </w:t>
      </w:r>
      <w:r w:rsidR="000E5076" w:rsidRPr="007B2D2E">
        <w:rPr>
          <w:sz w:val="20"/>
        </w:rPr>
        <w:t>Industrial</w:t>
      </w:r>
      <w:r w:rsidR="00CB737F">
        <w:rPr>
          <w:sz w:val="20"/>
        </w:rPr>
        <w:t xml:space="preserve"> </w:t>
      </w:r>
      <w:r w:rsidR="000E5076" w:rsidRPr="007B2D2E">
        <w:rPr>
          <w:sz w:val="20"/>
        </w:rPr>
        <w:t>Precinct</w:t>
      </w:r>
      <w:r w:rsidR="00CB737F">
        <w:rPr>
          <w:sz w:val="20"/>
        </w:rPr>
        <w:t xml:space="preserve"> </w:t>
      </w:r>
      <w:r w:rsidR="005E0E05" w:rsidRPr="007B2D2E">
        <w:rPr>
          <w:sz w:val="20"/>
        </w:rPr>
        <w:t>will</w:t>
      </w:r>
      <w:r w:rsidR="00CB737F">
        <w:rPr>
          <w:sz w:val="20"/>
        </w:rPr>
        <w:t xml:space="preserve"> </w:t>
      </w:r>
      <w:r w:rsidRPr="007B2D2E">
        <w:rPr>
          <w:sz w:val="20"/>
        </w:rPr>
        <w:t>support</w:t>
      </w:r>
      <w:r w:rsidR="00CB737F">
        <w:rPr>
          <w:sz w:val="20"/>
        </w:rPr>
        <w:t xml:space="preserve"> </w:t>
      </w:r>
      <w:r w:rsidR="000E5076" w:rsidRPr="007B2D2E">
        <w:rPr>
          <w:sz w:val="20"/>
        </w:rPr>
        <w:t>a</w:t>
      </w:r>
      <w:r w:rsidR="00CB737F">
        <w:rPr>
          <w:sz w:val="20"/>
        </w:rPr>
        <w:t xml:space="preserve"> </w:t>
      </w:r>
      <w:r w:rsidRPr="007B2D2E">
        <w:rPr>
          <w:sz w:val="20"/>
        </w:rPr>
        <w:t>diversity</w:t>
      </w:r>
      <w:r w:rsidR="00CB737F">
        <w:rPr>
          <w:sz w:val="20"/>
        </w:rPr>
        <w:t xml:space="preserve"> </w:t>
      </w:r>
      <w:r w:rsidRPr="007B2D2E">
        <w:rPr>
          <w:sz w:val="20"/>
        </w:rPr>
        <w:t>of</w:t>
      </w:r>
      <w:r w:rsidR="00CB737F">
        <w:rPr>
          <w:sz w:val="20"/>
        </w:rPr>
        <w:t xml:space="preserve"> </w:t>
      </w:r>
      <w:r w:rsidR="000E5076" w:rsidRPr="007B2D2E">
        <w:rPr>
          <w:sz w:val="20"/>
        </w:rPr>
        <w:t>businesses</w:t>
      </w:r>
      <w:r w:rsidRPr="007B2D2E">
        <w:rPr>
          <w:sz w:val="20"/>
        </w:rPr>
        <w:t>.</w:t>
      </w:r>
      <w:r w:rsidR="00CB737F">
        <w:rPr>
          <w:sz w:val="20"/>
        </w:rPr>
        <w:t xml:space="preserve"> </w:t>
      </w:r>
      <w:r w:rsidR="000E5076" w:rsidRPr="007B2D2E">
        <w:rPr>
          <w:sz w:val="20"/>
        </w:rPr>
        <w:t>An</w:t>
      </w:r>
      <w:r w:rsidR="00CB737F">
        <w:rPr>
          <w:sz w:val="20"/>
        </w:rPr>
        <w:t xml:space="preserve"> </w:t>
      </w:r>
      <w:r w:rsidR="000E5076" w:rsidRPr="007B2D2E">
        <w:rPr>
          <w:sz w:val="20"/>
        </w:rPr>
        <w:t>attractive</w:t>
      </w:r>
      <w:r w:rsidR="00CB737F">
        <w:rPr>
          <w:sz w:val="20"/>
        </w:rPr>
        <w:t xml:space="preserve"> </w:t>
      </w:r>
      <w:r w:rsidRPr="007B2D2E">
        <w:rPr>
          <w:sz w:val="20"/>
        </w:rPr>
        <w:t>waterway</w:t>
      </w:r>
      <w:r w:rsidR="00CB737F">
        <w:rPr>
          <w:sz w:val="20"/>
        </w:rPr>
        <w:t xml:space="preserve"> </w:t>
      </w:r>
      <w:r w:rsidRPr="007B2D2E">
        <w:rPr>
          <w:sz w:val="20"/>
        </w:rPr>
        <w:t>and</w:t>
      </w:r>
      <w:r w:rsidR="00CB737F">
        <w:rPr>
          <w:sz w:val="20"/>
        </w:rPr>
        <w:t xml:space="preserve"> </w:t>
      </w:r>
      <w:r w:rsidR="000E5076" w:rsidRPr="007B2D2E">
        <w:rPr>
          <w:sz w:val="20"/>
        </w:rPr>
        <w:t>local</w:t>
      </w:r>
      <w:r w:rsidR="00CB737F">
        <w:rPr>
          <w:sz w:val="20"/>
        </w:rPr>
        <w:t xml:space="preserve"> </w:t>
      </w:r>
      <w:r w:rsidRPr="007B2D2E">
        <w:rPr>
          <w:sz w:val="20"/>
        </w:rPr>
        <w:t>parks</w:t>
      </w:r>
      <w:r w:rsidR="00CB737F">
        <w:rPr>
          <w:sz w:val="20"/>
        </w:rPr>
        <w:t xml:space="preserve"> </w:t>
      </w:r>
      <w:r w:rsidRPr="007B2D2E">
        <w:rPr>
          <w:sz w:val="20"/>
        </w:rPr>
        <w:t>will</w:t>
      </w:r>
      <w:r w:rsidR="00CB737F">
        <w:rPr>
          <w:sz w:val="20"/>
        </w:rPr>
        <w:t xml:space="preserve"> </w:t>
      </w:r>
      <w:r w:rsidR="000E5076" w:rsidRPr="007B2D2E">
        <w:rPr>
          <w:sz w:val="20"/>
        </w:rPr>
        <w:t>provide</w:t>
      </w:r>
      <w:r w:rsidR="00CB737F">
        <w:rPr>
          <w:sz w:val="20"/>
        </w:rPr>
        <w:t xml:space="preserve"> </w:t>
      </w:r>
      <w:r w:rsidR="000E5076" w:rsidRPr="007B2D2E">
        <w:rPr>
          <w:sz w:val="20"/>
        </w:rPr>
        <w:t>workers</w:t>
      </w:r>
      <w:r w:rsidR="00CB737F">
        <w:rPr>
          <w:sz w:val="20"/>
        </w:rPr>
        <w:t xml:space="preserve"> </w:t>
      </w:r>
      <w:r w:rsidR="000E5076" w:rsidRPr="007B2D2E">
        <w:rPr>
          <w:sz w:val="20"/>
        </w:rPr>
        <w:t>with</w:t>
      </w:r>
      <w:r w:rsidR="00CB737F">
        <w:rPr>
          <w:sz w:val="20"/>
        </w:rPr>
        <w:t xml:space="preserve"> </w:t>
      </w:r>
      <w:r w:rsidR="000E5076" w:rsidRPr="007B2D2E">
        <w:rPr>
          <w:sz w:val="20"/>
        </w:rPr>
        <w:t>places</w:t>
      </w:r>
      <w:r w:rsidR="00CB737F">
        <w:rPr>
          <w:sz w:val="20"/>
        </w:rPr>
        <w:t xml:space="preserve"> </w:t>
      </w:r>
      <w:r w:rsidR="000E5076" w:rsidRPr="007B2D2E">
        <w:rPr>
          <w:sz w:val="20"/>
        </w:rPr>
        <w:t>to</w:t>
      </w:r>
      <w:r w:rsidR="00CB737F">
        <w:rPr>
          <w:sz w:val="20"/>
        </w:rPr>
        <w:t xml:space="preserve"> </w:t>
      </w:r>
      <w:r w:rsidR="000E5076" w:rsidRPr="007B2D2E">
        <w:rPr>
          <w:sz w:val="20"/>
        </w:rPr>
        <w:t>lunch,</w:t>
      </w:r>
      <w:r w:rsidR="00CB737F">
        <w:rPr>
          <w:sz w:val="20"/>
        </w:rPr>
        <w:t xml:space="preserve"> </w:t>
      </w:r>
      <w:r w:rsidR="000E5076" w:rsidRPr="007B2D2E">
        <w:rPr>
          <w:sz w:val="20"/>
        </w:rPr>
        <w:t>play</w:t>
      </w:r>
      <w:r w:rsidR="00CB737F">
        <w:rPr>
          <w:sz w:val="20"/>
        </w:rPr>
        <w:t xml:space="preserve"> </w:t>
      </w:r>
      <w:r w:rsidR="000E5076" w:rsidRPr="007B2D2E">
        <w:rPr>
          <w:sz w:val="20"/>
        </w:rPr>
        <w:t>informal</w:t>
      </w:r>
      <w:r w:rsidR="00CB737F">
        <w:rPr>
          <w:sz w:val="20"/>
        </w:rPr>
        <w:t xml:space="preserve"> </w:t>
      </w:r>
      <w:r w:rsidR="000E5076" w:rsidRPr="007B2D2E">
        <w:rPr>
          <w:sz w:val="20"/>
        </w:rPr>
        <w:t>sport</w:t>
      </w:r>
      <w:r w:rsidR="00CB737F">
        <w:rPr>
          <w:sz w:val="20"/>
        </w:rPr>
        <w:t xml:space="preserve"> </w:t>
      </w:r>
      <w:r w:rsidR="000E5076" w:rsidRPr="007B2D2E">
        <w:rPr>
          <w:sz w:val="20"/>
        </w:rPr>
        <w:t>and</w:t>
      </w:r>
      <w:r w:rsidR="00CB737F">
        <w:rPr>
          <w:sz w:val="20"/>
        </w:rPr>
        <w:t xml:space="preserve"> </w:t>
      </w:r>
      <w:r w:rsidR="000E5076" w:rsidRPr="007B2D2E">
        <w:rPr>
          <w:sz w:val="20"/>
        </w:rPr>
        <w:t>walk</w:t>
      </w:r>
      <w:r w:rsidR="00CB737F">
        <w:rPr>
          <w:sz w:val="20"/>
        </w:rPr>
        <w:t xml:space="preserve"> </w:t>
      </w:r>
      <w:r w:rsidR="000E5076" w:rsidRPr="007B2D2E">
        <w:rPr>
          <w:sz w:val="20"/>
        </w:rPr>
        <w:t>along,</w:t>
      </w:r>
      <w:r w:rsidR="00CB737F">
        <w:rPr>
          <w:sz w:val="20"/>
        </w:rPr>
        <w:t xml:space="preserve"> </w:t>
      </w:r>
      <w:r w:rsidR="000E5076" w:rsidRPr="007B2D2E">
        <w:rPr>
          <w:sz w:val="20"/>
        </w:rPr>
        <w:t>as</w:t>
      </w:r>
      <w:r w:rsidR="00CB737F">
        <w:rPr>
          <w:sz w:val="20"/>
        </w:rPr>
        <w:t xml:space="preserve"> </w:t>
      </w:r>
      <w:r w:rsidR="000E5076" w:rsidRPr="007B2D2E">
        <w:rPr>
          <w:sz w:val="20"/>
        </w:rPr>
        <w:t>well</w:t>
      </w:r>
      <w:r w:rsidR="00CB737F">
        <w:rPr>
          <w:sz w:val="20"/>
        </w:rPr>
        <w:t xml:space="preserve"> </w:t>
      </w:r>
      <w:r w:rsidR="000E5076" w:rsidRPr="007B2D2E">
        <w:rPr>
          <w:sz w:val="20"/>
        </w:rPr>
        <w:t>as</w:t>
      </w:r>
      <w:r w:rsidR="00CB737F">
        <w:rPr>
          <w:sz w:val="20"/>
        </w:rPr>
        <w:t xml:space="preserve"> </w:t>
      </w:r>
      <w:r w:rsidR="000E5076" w:rsidRPr="007B2D2E">
        <w:rPr>
          <w:sz w:val="20"/>
        </w:rPr>
        <w:t>providing</w:t>
      </w:r>
      <w:r w:rsidR="00CB737F">
        <w:rPr>
          <w:sz w:val="20"/>
        </w:rPr>
        <w:t xml:space="preserve"> </w:t>
      </w:r>
      <w:r w:rsidR="000E5076" w:rsidRPr="007B2D2E">
        <w:rPr>
          <w:sz w:val="20"/>
        </w:rPr>
        <w:t>connections</w:t>
      </w:r>
      <w:r w:rsidR="00CB737F">
        <w:rPr>
          <w:sz w:val="20"/>
        </w:rPr>
        <w:t xml:space="preserve"> </w:t>
      </w:r>
      <w:r w:rsidR="000E5076" w:rsidRPr="007B2D2E">
        <w:rPr>
          <w:sz w:val="20"/>
        </w:rPr>
        <w:t>to</w:t>
      </w:r>
      <w:r w:rsidR="00CB737F">
        <w:rPr>
          <w:sz w:val="20"/>
        </w:rPr>
        <w:t xml:space="preserve"> </w:t>
      </w:r>
      <w:r w:rsidR="000E5076" w:rsidRPr="007B2D2E">
        <w:rPr>
          <w:sz w:val="20"/>
        </w:rPr>
        <w:t>neighbouring</w:t>
      </w:r>
      <w:r w:rsidR="00CB737F">
        <w:rPr>
          <w:sz w:val="20"/>
        </w:rPr>
        <w:t xml:space="preserve"> </w:t>
      </w:r>
      <w:r w:rsidR="000E5076" w:rsidRPr="007B2D2E">
        <w:rPr>
          <w:sz w:val="20"/>
        </w:rPr>
        <w:t>non-urban</w:t>
      </w:r>
      <w:r w:rsidR="00CB737F">
        <w:rPr>
          <w:sz w:val="20"/>
        </w:rPr>
        <w:t xml:space="preserve"> </w:t>
      </w:r>
      <w:r w:rsidR="000E5076" w:rsidRPr="007B2D2E">
        <w:rPr>
          <w:sz w:val="20"/>
        </w:rPr>
        <w:t>and</w:t>
      </w:r>
      <w:r w:rsidR="00CB737F">
        <w:rPr>
          <w:sz w:val="20"/>
        </w:rPr>
        <w:t xml:space="preserve"> </w:t>
      </w:r>
      <w:r w:rsidR="000E5076" w:rsidRPr="007B2D2E">
        <w:rPr>
          <w:sz w:val="20"/>
        </w:rPr>
        <w:t>future</w:t>
      </w:r>
      <w:r w:rsidR="00CB737F">
        <w:rPr>
          <w:sz w:val="20"/>
        </w:rPr>
        <w:t xml:space="preserve"> </w:t>
      </w:r>
      <w:r w:rsidR="000E5076" w:rsidRPr="007B2D2E">
        <w:rPr>
          <w:sz w:val="20"/>
        </w:rPr>
        <w:t>PSP</w:t>
      </w:r>
      <w:r w:rsidR="00CB737F">
        <w:rPr>
          <w:sz w:val="20"/>
        </w:rPr>
        <w:t xml:space="preserve"> </w:t>
      </w:r>
      <w:r w:rsidR="000E5076" w:rsidRPr="007B2D2E">
        <w:rPr>
          <w:sz w:val="20"/>
        </w:rPr>
        <w:t>areas.</w:t>
      </w:r>
    </w:p>
    <w:p w14:paraId="536F96FF" w14:textId="55D0AA45" w:rsidR="000E5076" w:rsidRPr="007B2D2E" w:rsidRDefault="000E5076" w:rsidP="007B2D2E">
      <w:pPr>
        <w:rPr>
          <w:sz w:val="20"/>
        </w:rPr>
      </w:pPr>
      <w:r w:rsidRPr="007B2D2E">
        <w:rPr>
          <w:sz w:val="20"/>
        </w:rPr>
        <w:t>Smaller</w:t>
      </w:r>
      <w:r w:rsidR="00CB737F">
        <w:rPr>
          <w:sz w:val="20"/>
        </w:rPr>
        <w:t xml:space="preserve"> </w:t>
      </w:r>
      <w:r w:rsidRPr="007B2D2E">
        <w:rPr>
          <w:sz w:val="20"/>
        </w:rPr>
        <w:t>lots</w:t>
      </w:r>
      <w:r w:rsidR="00CB737F">
        <w:rPr>
          <w:sz w:val="20"/>
        </w:rPr>
        <w:t xml:space="preserve"> </w:t>
      </w:r>
      <w:r w:rsidRPr="007B2D2E">
        <w:rPr>
          <w:sz w:val="20"/>
        </w:rPr>
        <w:t>with</w:t>
      </w:r>
      <w:r w:rsidR="00CB737F">
        <w:rPr>
          <w:sz w:val="20"/>
        </w:rPr>
        <w:t xml:space="preserve"> </w:t>
      </w:r>
      <w:r w:rsidRPr="007B2D2E">
        <w:rPr>
          <w:sz w:val="20"/>
        </w:rPr>
        <w:t>higher</w:t>
      </w:r>
      <w:r w:rsidR="00CB737F">
        <w:rPr>
          <w:sz w:val="20"/>
        </w:rPr>
        <w:t xml:space="preserve"> </w:t>
      </w:r>
      <w:r w:rsidRPr="007B2D2E">
        <w:rPr>
          <w:sz w:val="20"/>
        </w:rPr>
        <w:t>density</w:t>
      </w:r>
      <w:r w:rsidR="00CB737F">
        <w:rPr>
          <w:sz w:val="20"/>
        </w:rPr>
        <w:t xml:space="preserve"> </w:t>
      </w:r>
      <w:r w:rsidRPr="007B2D2E">
        <w:rPr>
          <w:sz w:val="20"/>
        </w:rPr>
        <w:t>job</w:t>
      </w:r>
      <w:r w:rsidR="00CB737F">
        <w:rPr>
          <w:sz w:val="20"/>
        </w:rPr>
        <w:t xml:space="preserve"> </w:t>
      </w:r>
      <w:r w:rsidRPr="007B2D2E">
        <w:rPr>
          <w:sz w:val="20"/>
        </w:rPr>
        <w:t>figures</w:t>
      </w:r>
      <w:r w:rsidR="00CB737F">
        <w:rPr>
          <w:sz w:val="20"/>
        </w:rPr>
        <w:t xml:space="preserve"> </w:t>
      </w:r>
      <w:r w:rsidRPr="007B2D2E">
        <w:rPr>
          <w:sz w:val="20"/>
        </w:rPr>
        <w:t>will</w:t>
      </w:r>
      <w:r w:rsidR="00CB737F">
        <w:rPr>
          <w:sz w:val="20"/>
        </w:rPr>
        <w:t xml:space="preserve"> </w:t>
      </w:r>
      <w:r w:rsidRPr="007B2D2E">
        <w:rPr>
          <w:sz w:val="20"/>
        </w:rPr>
        <w:t>be</w:t>
      </w:r>
      <w:r w:rsidR="00CB737F">
        <w:rPr>
          <w:sz w:val="20"/>
        </w:rPr>
        <w:t xml:space="preserve"> </w:t>
      </w:r>
      <w:r w:rsidRPr="007B2D2E">
        <w:rPr>
          <w:sz w:val="20"/>
        </w:rPr>
        <w:t>encouraged</w:t>
      </w:r>
      <w:r w:rsidR="00CB737F">
        <w:rPr>
          <w:sz w:val="20"/>
        </w:rPr>
        <w:t xml:space="preserve"> </w:t>
      </w:r>
      <w:r w:rsidRPr="007B2D2E">
        <w:rPr>
          <w:sz w:val="20"/>
        </w:rPr>
        <w:t>in</w:t>
      </w:r>
      <w:r w:rsidR="00CB737F">
        <w:rPr>
          <w:sz w:val="20"/>
        </w:rPr>
        <w:t xml:space="preserve"> </w:t>
      </w:r>
      <w:r w:rsidRPr="007B2D2E">
        <w:rPr>
          <w:sz w:val="20"/>
        </w:rPr>
        <w:t>areas</w:t>
      </w:r>
      <w:r w:rsidR="00CB737F">
        <w:rPr>
          <w:sz w:val="20"/>
        </w:rPr>
        <w:t xml:space="preserve"> </w:t>
      </w:r>
      <w:r w:rsidRPr="007B2D2E">
        <w:rPr>
          <w:sz w:val="20"/>
        </w:rPr>
        <w:t>closer</w:t>
      </w:r>
      <w:r w:rsidR="00CB737F">
        <w:rPr>
          <w:sz w:val="20"/>
        </w:rPr>
        <w:t xml:space="preserve"> </w:t>
      </w:r>
      <w:r w:rsidRPr="007B2D2E">
        <w:rPr>
          <w:sz w:val="20"/>
        </w:rPr>
        <w:t>to</w:t>
      </w:r>
      <w:r w:rsidR="00CB737F">
        <w:rPr>
          <w:sz w:val="20"/>
        </w:rPr>
        <w:t xml:space="preserve"> </w:t>
      </w:r>
      <w:r w:rsidRPr="007B2D2E">
        <w:rPr>
          <w:sz w:val="20"/>
        </w:rPr>
        <w:t>the</w:t>
      </w:r>
      <w:r w:rsidR="00CB737F">
        <w:rPr>
          <w:sz w:val="20"/>
        </w:rPr>
        <w:t xml:space="preserve"> </w:t>
      </w:r>
      <w:r w:rsidRPr="007B2D2E">
        <w:rPr>
          <w:sz w:val="20"/>
        </w:rPr>
        <w:t>Major</w:t>
      </w:r>
      <w:r w:rsidR="00CB737F">
        <w:rPr>
          <w:sz w:val="20"/>
        </w:rPr>
        <w:t xml:space="preserve"> </w:t>
      </w:r>
      <w:r w:rsidRPr="007B2D2E">
        <w:rPr>
          <w:sz w:val="20"/>
        </w:rPr>
        <w:t>Town</w:t>
      </w:r>
      <w:r w:rsidR="00CB737F">
        <w:rPr>
          <w:sz w:val="20"/>
        </w:rPr>
        <w:t xml:space="preserve"> </w:t>
      </w:r>
      <w:r w:rsidRPr="007B2D2E">
        <w:rPr>
          <w:sz w:val="20"/>
        </w:rPr>
        <w:t>Centre</w:t>
      </w:r>
      <w:r w:rsidR="00CB737F">
        <w:rPr>
          <w:sz w:val="20"/>
        </w:rPr>
        <w:t xml:space="preserve"> </w:t>
      </w:r>
      <w:r w:rsidRPr="007B2D2E">
        <w:rPr>
          <w:sz w:val="20"/>
        </w:rPr>
        <w:t>and</w:t>
      </w:r>
      <w:r w:rsidR="00CB737F">
        <w:rPr>
          <w:sz w:val="20"/>
        </w:rPr>
        <w:t xml:space="preserve"> </w:t>
      </w:r>
      <w:r w:rsidRPr="007B2D2E">
        <w:rPr>
          <w:sz w:val="20"/>
        </w:rPr>
        <w:t>public</w:t>
      </w:r>
      <w:r w:rsidR="00CB737F">
        <w:rPr>
          <w:sz w:val="20"/>
        </w:rPr>
        <w:t xml:space="preserve"> </w:t>
      </w:r>
      <w:r w:rsidRPr="007B2D2E">
        <w:rPr>
          <w:sz w:val="20"/>
        </w:rPr>
        <w:t>transport</w:t>
      </w:r>
      <w:r w:rsidR="00CB737F">
        <w:rPr>
          <w:sz w:val="20"/>
        </w:rPr>
        <w:t xml:space="preserve"> </w:t>
      </w:r>
      <w:r w:rsidRPr="007B2D2E">
        <w:rPr>
          <w:sz w:val="20"/>
        </w:rPr>
        <w:t>services,</w:t>
      </w:r>
      <w:r w:rsidR="00CB737F">
        <w:rPr>
          <w:sz w:val="20"/>
        </w:rPr>
        <w:t xml:space="preserve"> </w:t>
      </w:r>
      <w:r w:rsidRPr="007B2D2E">
        <w:rPr>
          <w:sz w:val="20"/>
        </w:rPr>
        <w:t>and</w:t>
      </w:r>
      <w:r w:rsidR="00CB737F">
        <w:rPr>
          <w:sz w:val="20"/>
        </w:rPr>
        <w:t xml:space="preserve"> </w:t>
      </w:r>
      <w:r w:rsidRPr="007B2D2E">
        <w:rPr>
          <w:sz w:val="20"/>
        </w:rPr>
        <w:t>are</w:t>
      </w:r>
      <w:r w:rsidR="00CB737F">
        <w:rPr>
          <w:sz w:val="20"/>
        </w:rPr>
        <w:t xml:space="preserve"> </w:t>
      </w:r>
      <w:r w:rsidRPr="007B2D2E">
        <w:rPr>
          <w:sz w:val="20"/>
        </w:rPr>
        <w:t>also</w:t>
      </w:r>
      <w:r w:rsidR="00CB737F">
        <w:rPr>
          <w:sz w:val="20"/>
        </w:rPr>
        <w:t xml:space="preserve"> </w:t>
      </w:r>
      <w:r w:rsidRPr="007B2D2E">
        <w:rPr>
          <w:sz w:val="20"/>
        </w:rPr>
        <w:t>likely</w:t>
      </w:r>
      <w:r w:rsidR="00CB737F">
        <w:rPr>
          <w:sz w:val="20"/>
        </w:rPr>
        <w:t xml:space="preserve"> </w:t>
      </w:r>
      <w:r w:rsidR="00717EC8" w:rsidRPr="007B2D2E">
        <w:rPr>
          <w:sz w:val="20"/>
        </w:rPr>
        <w:t>on</w:t>
      </w:r>
      <w:r w:rsidR="00CB737F">
        <w:rPr>
          <w:sz w:val="20"/>
        </w:rPr>
        <w:t xml:space="preserve"> </w:t>
      </w:r>
      <w:r w:rsidRPr="007B2D2E">
        <w:rPr>
          <w:sz w:val="20"/>
        </w:rPr>
        <w:t>the</w:t>
      </w:r>
      <w:r w:rsidR="00CB737F">
        <w:rPr>
          <w:sz w:val="20"/>
        </w:rPr>
        <w:t xml:space="preserve"> </w:t>
      </w:r>
      <w:r w:rsidRPr="007B2D2E">
        <w:rPr>
          <w:sz w:val="20"/>
        </w:rPr>
        <w:t>more</w:t>
      </w:r>
      <w:r w:rsidR="00CB737F">
        <w:rPr>
          <w:sz w:val="20"/>
        </w:rPr>
        <w:t xml:space="preserve"> </w:t>
      </w:r>
      <w:r w:rsidRPr="007B2D2E">
        <w:rPr>
          <w:sz w:val="20"/>
        </w:rPr>
        <w:t>sloping</w:t>
      </w:r>
      <w:r w:rsidR="00CB737F">
        <w:rPr>
          <w:sz w:val="20"/>
        </w:rPr>
        <w:t xml:space="preserve"> </w:t>
      </w:r>
      <w:r w:rsidRPr="007B2D2E">
        <w:rPr>
          <w:sz w:val="20"/>
        </w:rPr>
        <w:t>topography</w:t>
      </w:r>
      <w:r w:rsidR="00CB737F">
        <w:rPr>
          <w:sz w:val="20"/>
        </w:rPr>
        <w:t xml:space="preserve"> </w:t>
      </w:r>
      <w:r w:rsidRPr="007B2D2E">
        <w:rPr>
          <w:sz w:val="20"/>
        </w:rPr>
        <w:t>adjacent</w:t>
      </w:r>
      <w:r w:rsidR="00CB737F">
        <w:rPr>
          <w:sz w:val="20"/>
        </w:rPr>
        <w:t xml:space="preserve"> </w:t>
      </w:r>
      <w:r w:rsidRPr="007B2D2E">
        <w:rPr>
          <w:sz w:val="20"/>
        </w:rPr>
        <w:t>the</w:t>
      </w:r>
      <w:r w:rsidR="00CB737F">
        <w:rPr>
          <w:sz w:val="20"/>
        </w:rPr>
        <w:t xml:space="preserve"> </w:t>
      </w:r>
      <w:r w:rsidRPr="007B2D2E">
        <w:rPr>
          <w:sz w:val="20"/>
        </w:rPr>
        <w:t>waterway.</w:t>
      </w:r>
      <w:r w:rsidR="00CB737F">
        <w:rPr>
          <w:sz w:val="20"/>
        </w:rPr>
        <w:t xml:space="preserve"> </w:t>
      </w:r>
    </w:p>
    <w:p w14:paraId="343C41EF" w14:textId="00F60FB2" w:rsidR="00975EA0" w:rsidRPr="007B2D2E" w:rsidRDefault="0069275B" w:rsidP="007B2D2E">
      <w:pPr>
        <w:rPr>
          <w:sz w:val="20"/>
        </w:rPr>
      </w:pPr>
      <w:r w:rsidRPr="007B2D2E">
        <w:rPr>
          <w:sz w:val="20"/>
        </w:rPr>
        <w:t>Medium-density</w:t>
      </w:r>
      <w:r w:rsidR="00CB737F">
        <w:rPr>
          <w:sz w:val="20"/>
        </w:rPr>
        <w:t xml:space="preserve"> </w:t>
      </w:r>
      <w:r w:rsidRPr="007B2D2E">
        <w:rPr>
          <w:sz w:val="20"/>
        </w:rPr>
        <w:t>live-work</w:t>
      </w:r>
      <w:r w:rsidR="00CB737F">
        <w:rPr>
          <w:sz w:val="20"/>
        </w:rPr>
        <w:t xml:space="preserve"> </w:t>
      </w:r>
      <w:r w:rsidRPr="007B2D2E">
        <w:rPr>
          <w:sz w:val="20"/>
        </w:rPr>
        <w:t>options</w:t>
      </w:r>
      <w:r w:rsidR="00CB737F">
        <w:rPr>
          <w:sz w:val="20"/>
        </w:rPr>
        <w:t xml:space="preserve"> </w:t>
      </w:r>
      <w:r w:rsidRPr="007B2D2E">
        <w:rPr>
          <w:sz w:val="20"/>
        </w:rPr>
        <w:t>will</w:t>
      </w:r>
      <w:r w:rsidR="00CB737F">
        <w:rPr>
          <w:sz w:val="20"/>
        </w:rPr>
        <w:t xml:space="preserve"> </w:t>
      </w:r>
      <w:r w:rsidRPr="007B2D2E">
        <w:rPr>
          <w:sz w:val="20"/>
        </w:rPr>
        <w:t>be</w:t>
      </w:r>
      <w:r w:rsidR="00CB737F">
        <w:rPr>
          <w:sz w:val="20"/>
        </w:rPr>
        <w:t xml:space="preserve"> </w:t>
      </w:r>
      <w:r w:rsidRPr="007B2D2E">
        <w:rPr>
          <w:sz w:val="20"/>
        </w:rPr>
        <w:t>encouraged</w:t>
      </w:r>
      <w:r w:rsidR="00CB737F">
        <w:rPr>
          <w:sz w:val="20"/>
        </w:rPr>
        <w:t xml:space="preserve"> </w:t>
      </w:r>
      <w:r w:rsidRPr="007B2D2E">
        <w:rPr>
          <w:sz w:val="20"/>
        </w:rPr>
        <w:t>along</w:t>
      </w:r>
      <w:r w:rsidR="00CB737F">
        <w:rPr>
          <w:sz w:val="20"/>
        </w:rPr>
        <w:t xml:space="preserve"> </w:t>
      </w:r>
      <w:r w:rsidRPr="007B2D2E">
        <w:rPr>
          <w:sz w:val="20"/>
        </w:rPr>
        <w:t>the</w:t>
      </w:r>
      <w:r w:rsidR="00CB737F">
        <w:rPr>
          <w:sz w:val="20"/>
        </w:rPr>
        <w:t xml:space="preserve"> </w:t>
      </w:r>
      <w:r w:rsidRPr="007B2D2E">
        <w:rPr>
          <w:sz w:val="20"/>
        </w:rPr>
        <w:t>western</w:t>
      </w:r>
      <w:r w:rsidR="00CB737F">
        <w:rPr>
          <w:sz w:val="20"/>
        </w:rPr>
        <w:t xml:space="preserve"> </w:t>
      </w:r>
      <w:r w:rsidRPr="007B2D2E">
        <w:rPr>
          <w:sz w:val="20"/>
        </w:rPr>
        <w:t>side</w:t>
      </w:r>
      <w:r w:rsidR="00CB737F">
        <w:rPr>
          <w:sz w:val="20"/>
        </w:rPr>
        <w:t xml:space="preserve"> </w:t>
      </w:r>
      <w:r w:rsidRPr="007B2D2E">
        <w:rPr>
          <w:sz w:val="20"/>
        </w:rPr>
        <w:t>of</w:t>
      </w:r>
      <w:r w:rsidR="00CB737F">
        <w:rPr>
          <w:sz w:val="20"/>
        </w:rPr>
        <w:t xml:space="preserve"> </w:t>
      </w:r>
      <w:r w:rsidRPr="007B2D2E">
        <w:rPr>
          <w:sz w:val="20"/>
        </w:rPr>
        <w:t>Hopkins</w:t>
      </w:r>
      <w:r w:rsidR="00CB737F">
        <w:rPr>
          <w:sz w:val="20"/>
        </w:rPr>
        <w:t xml:space="preserve"> </w:t>
      </w:r>
      <w:r w:rsidRPr="007B2D2E">
        <w:rPr>
          <w:sz w:val="20"/>
        </w:rPr>
        <w:t>Road</w:t>
      </w:r>
      <w:r w:rsidR="00CB737F">
        <w:rPr>
          <w:sz w:val="20"/>
        </w:rPr>
        <w:t xml:space="preserve"> </w:t>
      </w:r>
      <w:r w:rsidRPr="007B2D2E">
        <w:rPr>
          <w:sz w:val="20"/>
        </w:rPr>
        <w:t>to</w:t>
      </w:r>
      <w:r w:rsidR="00CB737F">
        <w:rPr>
          <w:sz w:val="20"/>
        </w:rPr>
        <w:t xml:space="preserve"> </w:t>
      </w:r>
      <w:r w:rsidRPr="007B2D2E">
        <w:rPr>
          <w:sz w:val="20"/>
        </w:rPr>
        <w:t>facilitate</w:t>
      </w:r>
      <w:r w:rsidR="00CB737F">
        <w:rPr>
          <w:sz w:val="20"/>
        </w:rPr>
        <w:t xml:space="preserve"> </w:t>
      </w:r>
      <w:r w:rsidRPr="007B2D2E">
        <w:rPr>
          <w:sz w:val="20"/>
        </w:rPr>
        <w:t>a</w:t>
      </w:r>
      <w:r w:rsidR="00CB737F">
        <w:rPr>
          <w:sz w:val="20"/>
        </w:rPr>
        <w:t xml:space="preserve"> </w:t>
      </w:r>
      <w:r w:rsidRPr="007B2D2E">
        <w:rPr>
          <w:sz w:val="20"/>
        </w:rPr>
        <w:t>diversity</w:t>
      </w:r>
      <w:r w:rsidR="00CB737F">
        <w:rPr>
          <w:sz w:val="20"/>
        </w:rPr>
        <w:t xml:space="preserve"> </w:t>
      </w:r>
      <w:r w:rsidRPr="007B2D2E">
        <w:rPr>
          <w:sz w:val="20"/>
        </w:rPr>
        <w:t>of</w:t>
      </w:r>
      <w:r w:rsidR="00CB737F">
        <w:rPr>
          <w:sz w:val="20"/>
        </w:rPr>
        <w:t xml:space="preserve"> </w:t>
      </w:r>
      <w:r w:rsidRPr="007B2D2E">
        <w:rPr>
          <w:sz w:val="20"/>
        </w:rPr>
        <w:t>employment</w:t>
      </w:r>
      <w:r w:rsidR="00CB737F">
        <w:rPr>
          <w:sz w:val="20"/>
        </w:rPr>
        <w:t xml:space="preserve"> </w:t>
      </w:r>
      <w:r w:rsidRPr="007B2D2E">
        <w:rPr>
          <w:sz w:val="20"/>
        </w:rPr>
        <w:t>and</w:t>
      </w:r>
      <w:r w:rsidR="00CB737F">
        <w:rPr>
          <w:sz w:val="20"/>
        </w:rPr>
        <w:t xml:space="preserve"> </w:t>
      </w:r>
      <w:r w:rsidRPr="007B2D2E">
        <w:rPr>
          <w:sz w:val="20"/>
        </w:rPr>
        <w:t>development</w:t>
      </w:r>
      <w:r w:rsidR="00CB737F">
        <w:rPr>
          <w:sz w:val="20"/>
        </w:rPr>
        <w:t xml:space="preserve"> </w:t>
      </w:r>
      <w:r w:rsidRPr="007B2D2E">
        <w:rPr>
          <w:sz w:val="20"/>
        </w:rPr>
        <w:t>options</w:t>
      </w:r>
      <w:r w:rsidR="00CB737F">
        <w:rPr>
          <w:sz w:val="20"/>
        </w:rPr>
        <w:t xml:space="preserve"> </w:t>
      </w:r>
      <w:r w:rsidRPr="007B2D2E">
        <w:rPr>
          <w:sz w:val="20"/>
        </w:rPr>
        <w:t>and</w:t>
      </w:r>
      <w:r w:rsidR="00CB737F">
        <w:rPr>
          <w:sz w:val="20"/>
        </w:rPr>
        <w:t xml:space="preserve"> </w:t>
      </w:r>
      <w:r w:rsidR="000E5076" w:rsidRPr="007B2D2E">
        <w:rPr>
          <w:sz w:val="20"/>
        </w:rPr>
        <w:t>provide</w:t>
      </w:r>
      <w:r w:rsidR="00CB737F">
        <w:rPr>
          <w:sz w:val="20"/>
        </w:rPr>
        <w:t xml:space="preserve"> </w:t>
      </w:r>
      <w:r w:rsidR="000E5076" w:rsidRPr="007B2D2E">
        <w:rPr>
          <w:sz w:val="20"/>
        </w:rPr>
        <w:t>an</w:t>
      </w:r>
      <w:r w:rsidR="00CB737F">
        <w:rPr>
          <w:sz w:val="20"/>
        </w:rPr>
        <w:t xml:space="preserve"> </w:t>
      </w:r>
      <w:r w:rsidR="000E5076" w:rsidRPr="007B2D2E">
        <w:rPr>
          <w:sz w:val="20"/>
        </w:rPr>
        <w:t>active</w:t>
      </w:r>
      <w:r w:rsidR="00CB737F">
        <w:rPr>
          <w:sz w:val="20"/>
        </w:rPr>
        <w:t xml:space="preserve"> </w:t>
      </w:r>
      <w:r w:rsidR="000E5076" w:rsidRPr="007B2D2E">
        <w:rPr>
          <w:sz w:val="20"/>
        </w:rPr>
        <w:t>interface</w:t>
      </w:r>
      <w:r w:rsidR="00CB737F">
        <w:rPr>
          <w:sz w:val="20"/>
        </w:rPr>
        <w:t xml:space="preserve"> </w:t>
      </w:r>
      <w:r w:rsidR="000E5076" w:rsidRPr="007B2D2E">
        <w:rPr>
          <w:sz w:val="20"/>
        </w:rPr>
        <w:t>to</w:t>
      </w:r>
      <w:r w:rsidR="00CB737F">
        <w:rPr>
          <w:sz w:val="20"/>
        </w:rPr>
        <w:t xml:space="preserve"> </w:t>
      </w:r>
      <w:r w:rsidR="000E5076" w:rsidRPr="007B2D2E">
        <w:rPr>
          <w:sz w:val="20"/>
        </w:rPr>
        <w:t>the</w:t>
      </w:r>
      <w:r w:rsidR="00CB737F">
        <w:rPr>
          <w:sz w:val="20"/>
        </w:rPr>
        <w:t xml:space="preserve"> </w:t>
      </w:r>
      <w:r w:rsidR="000E5076" w:rsidRPr="007B2D2E">
        <w:rPr>
          <w:sz w:val="20"/>
        </w:rPr>
        <w:t>MTC</w:t>
      </w:r>
      <w:r w:rsidRPr="007B2D2E">
        <w:rPr>
          <w:sz w:val="20"/>
        </w:rPr>
        <w:t>.</w:t>
      </w:r>
      <w:r w:rsidR="00CB737F">
        <w:rPr>
          <w:sz w:val="20"/>
        </w:rPr>
        <w:t xml:space="preserve"> </w:t>
      </w:r>
      <w:r w:rsidRPr="007B2D2E">
        <w:rPr>
          <w:sz w:val="20"/>
        </w:rPr>
        <w:t>Housing</w:t>
      </w:r>
      <w:r w:rsidR="00CB737F">
        <w:rPr>
          <w:sz w:val="20"/>
        </w:rPr>
        <w:t xml:space="preserve"> </w:t>
      </w:r>
      <w:r w:rsidRPr="007B2D2E">
        <w:rPr>
          <w:sz w:val="20"/>
        </w:rPr>
        <w:t>must</w:t>
      </w:r>
      <w:r w:rsidR="00CB737F">
        <w:rPr>
          <w:sz w:val="20"/>
        </w:rPr>
        <w:t xml:space="preserve"> </w:t>
      </w:r>
      <w:r w:rsidRPr="007B2D2E">
        <w:rPr>
          <w:sz w:val="20"/>
        </w:rPr>
        <w:t>only</w:t>
      </w:r>
      <w:r w:rsidR="00CB737F">
        <w:rPr>
          <w:sz w:val="20"/>
        </w:rPr>
        <w:t xml:space="preserve"> </w:t>
      </w:r>
      <w:r w:rsidRPr="007B2D2E">
        <w:rPr>
          <w:sz w:val="20"/>
        </w:rPr>
        <w:t>occur</w:t>
      </w:r>
      <w:r w:rsidR="00CB737F">
        <w:rPr>
          <w:sz w:val="20"/>
        </w:rPr>
        <w:t xml:space="preserve"> </w:t>
      </w:r>
      <w:r w:rsidRPr="007B2D2E">
        <w:rPr>
          <w:sz w:val="20"/>
        </w:rPr>
        <w:t>on</w:t>
      </w:r>
      <w:r w:rsidR="00CB737F">
        <w:rPr>
          <w:sz w:val="20"/>
        </w:rPr>
        <w:t xml:space="preserve"> </w:t>
      </w:r>
      <w:r w:rsidRPr="007B2D2E">
        <w:rPr>
          <w:sz w:val="20"/>
        </w:rPr>
        <w:t>upper</w:t>
      </w:r>
      <w:r w:rsidR="00CB737F">
        <w:rPr>
          <w:sz w:val="20"/>
        </w:rPr>
        <w:t xml:space="preserve"> </w:t>
      </w:r>
      <w:r w:rsidRPr="007B2D2E">
        <w:rPr>
          <w:sz w:val="20"/>
        </w:rPr>
        <w:t>floors,</w:t>
      </w:r>
      <w:r w:rsidR="00CB737F">
        <w:rPr>
          <w:sz w:val="20"/>
        </w:rPr>
        <w:t xml:space="preserve"> </w:t>
      </w:r>
      <w:r w:rsidRPr="007B2D2E">
        <w:rPr>
          <w:sz w:val="20"/>
        </w:rPr>
        <w:t>with</w:t>
      </w:r>
      <w:r w:rsidR="00CB737F">
        <w:rPr>
          <w:sz w:val="20"/>
        </w:rPr>
        <w:t xml:space="preserve"> </w:t>
      </w:r>
      <w:r w:rsidRPr="007B2D2E">
        <w:rPr>
          <w:sz w:val="20"/>
        </w:rPr>
        <w:t>employment</w:t>
      </w:r>
      <w:r w:rsidR="00CB737F">
        <w:rPr>
          <w:sz w:val="20"/>
        </w:rPr>
        <w:t xml:space="preserve"> </w:t>
      </w:r>
      <w:r w:rsidRPr="007B2D2E">
        <w:rPr>
          <w:sz w:val="20"/>
        </w:rPr>
        <w:t>uses</w:t>
      </w:r>
      <w:r w:rsidR="00CB737F">
        <w:rPr>
          <w:sz w:val="20"/>
        </w:rPr>
        <w:t xml:space="preserve"> </w:t>
      </w:r>
      <w:r w:rsidRPr="007B2D2E">
        <w:rPr>
          <w:sz w:val="20"/>
        </w:rPr>
        <w:t>on</w:t>
      </w:r>
      <w:r w:rsidR="00CB737F">
        <w:rPr>
          <w:sz w:val="20"/>
        </w:rPr>
        <w:t xml:space="preserve"> </w:t>
      </w:r>
      <w:r w:rsidRPr="007B2D2E">
        <w:rPr>
          <w:sz w:val="20"/>
        </w:rPr>
        <w:t>the</w:t>
      </w:r>
      <w:r w:rsidR="00CB737F">
        <w:rPr>
          <w:sz w:val="20"/>
        </w:rPr>
        <w:t xml:space="preserve"> </w:t>
      </w:r>
      <w:r w:rsidRPr="007B2D2E">
        <w:rPr>
          <w:sz w:val="20"/>
        </w:rPr>
        <w:t>ground</w:t>
      </w:r>
      <w:r w:rsidR="00CB737F">
        <w:rPr>
          <w:sz w:val="20"/>
        </w:rPr>
        <w:t xml:space="preserve"> </w:t>
      </w:r>
      <w:r w:rsidRPr="007B2D2E">
        <w:rPr>
          <w:sz w:val="20"/>
        </w:rPr>
        <w:t>floor.</w:t>
      </w:r>
      <w:r w:rsidR="00CB737F">
        <w:rPr>
          <w:sz w:val="20"/>
        </w:rPr>
        <w:t xml:space="preserve">  </w:t>
      </w:r>
      <w:r w:rsidRPr="007B2D2E">
        <w:rPr>
          <w:sz w:val="20"/>
        </w:rPr>
        <w:t>Frontage</w:t>
      </w:r>
      <w:r w:rsidR="00CB737F">
        <w:rPr>
          <w:sz w:val="20"/>
        </w:rPr>
        <w:t xml:space="preserve"> </w:t>
      </w:r>
      <w:r w:rsidRPr="007B2D2E">
        <w:rPr>
          <w:sz w:val="20"/>
        </w:rPr>
        <w:t>to</w:t>
      </w:r>
      <w:r w:rsidR="00CB737F">
        <w:rPr>
          <w:sz w:val="20"/>
        </w:rPr>
        <w:t xml:space="preserve"> </w:t>
      </w:r>
      <w:r w:rsidRPr="007B2D2E">
        <w:rPr>
          <w:sz w:val="20"/>
        </w:rPr>
        <w:t>adjacent</w:t>
      </w:r>
      <w:r w:rsidR="00CB737F">
        <w:rPr>
          <w:sz w:val="20"/>
        </w:rPr>
        <w:t xml:space="preserve"> </w:t>
      </w:r>
      <w:r w:rsidRPr="007B2D2E">
        <w:rPr>
          <w:sz w:val="20"/>
        </w:rPr>
        <w:t>existing</w:t>
      </w:r>
      <w:r w:rsidR="00CB737F">
        <w:rPr>
          <w:sz w:val="20"/>
        </w:rPr>
        <w:t xml:space="preserve"> </w:t>
      </w:r>
      <w:r w:rsidRPr="007B2D2E">
        <w:rPr>
          <w:sz w:val="20"/>
        </w:rPr>
        <w:t>and</w:t>
      </w:r>
      <w:r w:rsidR="00CB737F">
        <w:rPr>
          <w:sz w:val="20"/>
        </w:rPr>
        <w:t xml:space="preserve"> </w:t>
      </w:r>
      <w:r w:rsidRPr="007B2D2E">
        <w:rPr>
          <w:sz w:val="20"/>
        </w:rPr>
        <w:t>proposed</w:t>
      </w:r>
      <w:r w:rsidR="00CB737F">
        <w:rPr>
          <w:sz w:val="20"/>
        </w:rPr>
        <w:t xml:space="preserve"> </w:t>
      </w:r>
      <w:r w:rsidRPr="007B2D2E">
        <w:rPr>
          <w:sz w:val="20"/>
        </w:rPr>
        <w:t>arterial</w:t>
      </w:r>
      <w:r w:rsidR="00CB737F">
        <w:rPr>
          <w:sz w:val="20"/>
        </w:rPr>
        <w:t xml:space="preserve"> </w:t>
      </w:r>
      <w:r w:rsidRPr="007B2D2E">
        <w:rPr>
          <w:sz w:val="20"/>
        </w:rPr>
        <w:t>roads</w:t>
      </w:r>
      <w:r w:rsidR="00CB737F">
        <w:rPr>
          <w:sz w:val="20"/>
        </w:rPr>
        <w:t xml:space="preserve"> </w:t>
      </w:r>
      <w:r w:rsidR="009E588B" w:rsidRPr="007B2D2E">
        <w:rPr>
          <w:sz w:val="20"/>
        </w:rPr>
        <w:t>will</w:t>
      </w:r>
      <w:r w:rsidR="00CB737F">
        <w:rPr>
          <w:sz w:val="20"/>
        </w:rPr>
        <w:t xml:space="preserve"> </w:t>
      </w:r>
      <w:r w:rsidR="009E588B" w:rsidRPr="007B2D2E">
        <w:rPr>
          <w:sz w:val="20"/>
        </w:rPr>
        <w:t>provide</w:t>
      </w:r>
      <w:r w:rsidR="00CB737F">
        <w:rPr>
          <w:sz w:val="20"/>
        </w:rPr>
        <w:t xml:space="preserve"> </w:t>
      </w:r>
      <w:r w:rsidRPr="007B2D2E">
        <w:rPr>
          <w:sz w:val="20"/>
        </w:rPr>
        <w:t>a</w:t>
      </w:r>
      <w:r w:rsidR="00CB737F">
        <w:rPr>
          <w:sz w:val="20"/>
        </w:rPr>
        <w:t xml:space="preserve"> </w:t>
      </w:r>
      <w:r w:rsidRPr="007B2D2E">
        <w:rPr>
          <w:sz w:val="20"/>
        </w:rPr>
        <w:t>high</w:t>
      </w:r>
      <w:r w:rsidR="00CB737F">
        <w:rPr>
          <w:sz w:val="20"/>
        </w:rPr>
        <w:t xml:space="preserve"> </w:t>
      </w:r>
      <w:r w:rsidRPr="007B2D2E">
        <w:rPr>
          <w:sz w:val="20"/>
        </w:rPr>
        <w:t>degree</w:t>
      </w:r>
      <w:r w:rsidR="00CB737F">
        <w:rPr>
          <w:sz w:val="20"/>
        </w:rPr>
        <w:t xml:space="preserve"> </w:t>
      </w:r>
      <w:r w:rsidRPr="007B2D2E">
        <w:rPr>
          <w:sz w:val="20"/>
        </w:rPr>
        <w:t>of</w:t>
      </w:r>
      <w:r w:rsidR="00CB737F">
        <w:rPr>
          <w:sz w:val="20"/>
        </w:rPr>
        <w:t xml:space="preserve"> </w:t>
      </w:r>
      <w:r w:rsidR="009E588B" w:rsidRPr="007B2D2E">
        <w:rPr>
          <w:sz w:val="20"/>
        </w:rPr>
        <w:t>exposure</w:t>
      </w:r>
      <w:r w:rsidR="00CB737F">
        <w:rPr>
          <w:sz w:val="20"/>
        </w:rPr>
        <w:t xml:space="preserve"> </w:t>
      </w:r>
      <w:r w:rsidRPr="007B2D2E">
        <w:rPr>
          <w:sz w:val="20"/>
        </w:rPr>
        <w:t>for</w:t>
      </w:r>
      <w:r w:rsidR="00CB737F">
        <w:rPr>
          <w:sz w:val="20"/>
        </w:rPr>
        <w:t xml:space="preserve"> </w:t>
      </w:r>
      <w:r w:rsidRPr="007B2D2E">
        <w:rPr>
          <w:sz w:val="20"/>
        </w:rPr>
        <w:t>new</w:t>
      </w:r>
      <w:r w:rsidR="00CB737F">
        <w:rPr>
          <w:sz w:val="20"/>
        </w:rPr>
        <w:t xml:space="preserve"> </w:t>
      </w:r>
      <w:r w:rsidRPr="007B2D2E">
        <w:rPr>
          <w:sz w:val="20"/>
        </w:rPr>
        <w:t>businesses,</w:t>
      </w:r>
      <w:r w:rsidR="00CB737F">
        <w:rPr>
          <w:sz w:val="20"/>
        </w:rPr>
        <w:t xml:space="preserve"> </w:t>
      </w:r>
      <w:r w:rsidRPr="007B2D2E">
        <w:rPr>
          <w:sz w:val="20"/>
        </w:rPr>
        <w:t>facilitating</w:t>
      </w:r>
      <w:r w:rsidR="00CB737F">
        <w:rPr>
          <w:sz w:val="20"/>
        </w:rPr>
        <w:t xml:space="preserve"> </w:t>
      </w:r>
      <w:r w:rsidR="009E588B" w:rsidRPr="007B2D2E">
        <w:rPr>
          <w:sz w:val="20"/>
        </w:rPr>
        <w:t>early</w:t>
      </w:r>
      <w:r w:rsidR="00CB737F">
        <w:rPr>
          <w:sz w:val="20"/>
        </w:rPr>
        <w:t xml:space="preserve"> </w:t>
      </w:r>
      <w:r w:rsidR="009E588B" w:rsidRPr="007B2D2E">
        <w:rPr>
          <w:sz w:val="20"/>
        </w:rPr>
        <w:t>development</w:t>
      </w:r>
      <w:r w:rsidRPr="007B2D2E">
        <w:rPr>
          <w:sz w:val="20"/>
        </w:rPr>
        <w:t>.</w:t>
      </w:r>
      <w:r w:rsidR="00CB737F">
        <w:rPr>
          <w:sz w:val="20"/>
        </w:rPr>
        <w:t xml:space="preserve"> </w:t>
      </w:r>
      <w:r w:rsidR="00975EA0" w:rsidRPr="007B2D2E">
        <w:rPr>
          <w:sz w:val="20"/>
        </w:rPr>
        <w:t>The</w:t>
      </w:r>
      <w:r w:rsidR="00CB737F">
        <w:rPr>
          <w:sz w:val="20"/>
        </w:rPr>
        <w:t xml:space="preserve"> </w:t>
      </w:r>
      <w:r w:rsidRPr="007B2D2E">
        <w:rPr>
          <w:sz w:val="20"/>
        </w:rPr>
        <w:t>interface</w:t>
      </w:r>
      <w:r w:rsidR="00CB737F">
        <w:rPr>
          <w:sz w:val="20"/>
        </w:rPr>
        <w:t xml:space="preserve"> </w:t>
      </w:r>
      <w:r w:rsidR="00975EA0" w:rsidRPr="007B2D2E">
        <w:rPr>
          <w:sz w:val="20"/>
        </w:rPr>
        <w:t>of</w:t>
      </w:r>
      <w:r w:rsidR="00CB737F">
        <w:rPr>
          <w:sz w:val="20"/>
        </w:rPr>
        <w:t xml:space="preserve"> </w:t>
      </w:r>
      <w:r w:rsidR="00975EA0" w:rsidRPr="007B2D2E">
        <w:rPr>
          <w:sz w:val="20"/>
        </w:rPr>
        <w:t>the</w:t>
      </w:r>
      <w:r w:rsidR="00CB737F">
        <w:rPr>
          <w:sz w:val="20"/>
        </w:rPr>
        <w:t xml:space="preserve"> </w:t>
      </w:r>
      <w:r w:rsidR="00975EA0" w:rsidRPr="007B2D2E">
        <w:rPr>
          <w:sz w:val="20"/>
        </w:rPr>
        <w:t>Business</w:t>
      </w:r>
      <w:r w:rsidR="00CB737F">
        <w:rPr>
          <w:sz w:val="20"/>
        </w:rPr>
        <w:t xml:space="preserve"> </w:t>
      </w:r>
      <w:r w:rsidR="00975EA0" w:rsidRPr="007B2D2E">
        <w:rPr>
          <w:sz w:val="20"/>
        </w:rPr>
        <w:t>and</w:t>
      </w:r>
      <w:r w:rsidR="00CB737F">
        <w:rPr>
          <w:sz w:val="20"/>
        </w:rPr>
        <w:t xml:space="preserve"> </w:t>
      </w:r>
      <w:r w:rsidR="00975EA0" w:rsidRPr="007B2D2E">
        <w:rPr>
          <w:sz w:val="20"/>
        </w:rPr>
        <w:t>Industrial</w:t>
      </w:r>
      <w:r w:rsidR="00CB737F">
        <w:rPr>
          <w:sz w:val="20"/>
        </w:rPr>
        <w:t xml:space="preserve"> </w:t>
      </w:r>
      <w:r w:rsidR="00975EA0" w:rsidRPr="007B2D2E">
        <w:rPr>
          <w:sz w:val="20"/>
        </w:rPr>
        <w:t>Precinct</w:t>
      </w:r>
      <w:r w:rsidR="00CB737F">
        <w:rPr>
          <w:sz w:val="20"/>
        </w:rPr>
        <w:t xml:space="preserve"> </w:t>
      </w:r>
      <w:r w:rsidRPr="007B2D2E">
        <w:rPr>
          <w:sz w:val="20"/>
        </w:rPr>
        <w:t>to</w:t>
      </w:r>
      <w:r w:rsidR="00CB737F">
        <w:rPr>
          <w:sz w:val="20"/>
        </w:rPr>
        <w:t xml:space="preserve"> </w:t>
      </w:r>
      <w:r w:rsidRPr="007B2D2E">
        <w:rPr>
          <w:sz w:val="20"/>
        </w:rPr>
        <w:t>residential</w:t>
      </w:r>
      <w:r w:rsidR="00CB737F">
        <w:rPr>
          <w:sz w:val="20"/>
        </w:rPr>
        <w:t xml:space="preserve"> </w:t>
      </w:r>
      <w:r w:rsidRPr="007B2D2E">
        <w:rPr>
          <w:sz w:val="20"/>
        </w:rPr>
        <w:t>areas</w:t>
      </w:r>
      <w:r w:rsidR="00CB737F">
        <w:rPr>
          <w:sz w:val="20"/>
        </w:rPr>
        <w:t xml:space="preserve"> </w:t>
      </w:r>
      <w:r w:rsidR="00975EA0" w:rsidRPr="007B2D2E">
        <w:rPr>
          <w:sz w:val="20"/>
        </w:rPr>
        <w:t>in</w:t>
      </w:r>
      <w:r w:rsidR="00CB737F">
        <w:rPr>
          <w:sz w:val="20"/>
        </w:rPr>
        <w:t xml:space="preserve"> </w:t>
      </w:r>
      <w:r w:rsidR="00975EA0" w:rsidRPr="007B2D2E">
        <w:rPr>
          <w:sz w:val="20"/>
        </w:rPr>
        <w:t>particular</w:t>
      </w:r>
      <w:r w:rsidR="00CB737F">
        <w:rPr>
          <w:sz w:val="20"/>
        </w:rPr>
        <w:t xml:space="preserve"> </w:t>
      </w:r>
      <w:r w:rsidR="00975EA0" w:rsidRPr="007B2D2E">
        <w:rPr>
          <w:sz w:val="20"/>
        </w:rPr>
        <w:t>will</w:t>
      </w:r>
      <w:r w:rsidR="00CB737F">
        <w:rPr>
          <w:sz w:val="20"/>
        </w:rPr>
        <w:t xml:space="preserve"> </w:t>
      </w:r>
      <w:r w:rsidR="00AB0B9C" w:rsidRPr="007B2D2E">
        <w:rPr>
          <w:sz w:val="20"/>
        </w:rPr>
        <w:t>require</w:t>
      </w:r>
      <w:r w:rsidR="00CB737F">
        <w:rPr>
          <w:sz w:val="20"/>
        </w:rPr>
        <w:t xml:space="preserve"> </w:t>
      </w:r>
      <w:r w:rsidR="00975EA0" w:rsidRPr="007B2D2E">
        <w:rPr>
          <w:sz w:val="20"/>
        </w:rPr>
        <w:t>well-designed</w:t>
      </w:r>
      <w:r w:rsidR="00CB737F">
        <w:rPr>
          <w:sz w:val="20"/>
        </w:rPr>
        <w:t xml:space="preserve"> </w:t>
      </w:r>
      <w:r w:rsidR="00975EA0" w:rsidRPr="007B2D2E">
        <w:rPr>
          <w:sz w:val="20"/>
        </w:rPr>
        <w:t>buildings</w:t>
      </w:r>
      <w:r w:rsidR="00CB737F">
        <w:rPr>
          <w:sz w:val="20"/>
        </w:rPr>
        <w:t xml:space="preserve"> </w:t>
      </w:r>
      <w:r w:rsidR="00975EA0" w:rsidRPr="007B2D2E">
        <w:rPr>
          <w:sz w:val="20"/>
        </w:rPr>
        <w:t>with</w:t>
      </w:r>
      <w:r w:rsidR="00CB737F">
        <w:rPr>
          <w:sz w:val="20"/>
        </w:rPr>
        <w:t xml:space="preserve"> </w:t>
      </w:r>
      <w:r w:rsidR="00975EA0" w:rsidRPr="007B2D2E">
        <w:rPr>
          <w:sz w:val="20"/>
        </w:rPr>
        <w:t>landscaped</w:t>
      </w:r>
      <w:r w:rsidR="00CB737F">
        <w:rPr>
          <w:sz w:val="20"/>
        </w:rPr>
        <w:t xml:space="preserve"> </w:t>
      </w:r>
      <w:r w:rsidR="00975EA0" w:rsidRPr="007B2D2E">
        <w:rPr>
          <w:sz w:val="20"/>
        </w:rPr>
        <w:t>setbacks.</w:t>
      </w:r>
    </w:p>
    <w:p w14:paraId="7826FE68" w14:textId="71179D27" w:rsidR="001B2786" w:rsidRPr="007B2D2E" w:rsidRDefault="001B2786" w:rsidP="007B2D2E">
      <w:pPr>
        <w:pStyle w:val="Caption"/>
        <w:rPr>
          <w:sz w:val="20"/>
        </w:rPr>
      </w:pPr>
      <w:r w:rsidRPr="007B2D2E">
        <w:rPr>
          <w:sz w:val="20"/>
        </w:rPr>
        <w:t>The</w:t>
      </w:r>
      <w:r w:rsidR="00CB737F">
        <w:rPr>
          <w:sz w:val="20"/>
        </w:rPr>
        <w:t xml:space="preserve"> </w:t>
      </w:r>
      <w:r w:rsidRPr="007B2D2E">
        <w:rPr>
          <w:sz w:val="20"/>
        </w:rPr>
        <w:t>following</w:t>
      </w:r>
      <w:r w:rsidR="00CB737F">
        <w:rPr>
          <w:sz w:val="20"/>
        </w:rPr>
        <w:t xml:space="preserve"> </w:t>
      </w:r>
      <w:r w:rsidRPr="007B2D2E">
        <w:rPr>
          <w:sz w:val="20"/>
        </w:rPr>
        <w:t>requirements</w:t>
      </w:r>
      <w:r w:rsidR="00CB737F">
        <w:rPr>
          <w:sz w:val="20"/>
        </w:rPr>
        <w:t xml:space="preserve"> </w:t>
      </w:r>
      <w:r w:rsidRPr="007B2D2E">
        <w:rPr>
          <w:sz w:val="20"/>
        </w:rPr>
        <w:t>apply</w:t>
      </w:r>
      <w:r w:rsidR="00CB737F">
        <w:rPr>
          <w:sz w:val="20"/>
        </w:rPr>
        <w:t xml:space="preserve"> </w:t>
      </w:r>
      <w:r w:rsidRPr="007B2D2E">
        <w:rPr>
          <w:sz w:val="20"/>
        </w:rPr>
        <w:t>to</w:t>
      </w:r>
      <w:r w:rsidR="00CB737F">
        <w:rPr>
          <w:sz w:val="20"/>
        </w:rPr>
        <w:t xml:space="preserve"> </w:t>
      </w:r>
      <w:r w:rsidR="00A82984" w:rsidRPr="007B2D2E">
        <w:rPr>
          <w:sz w:val="20"/>
        </w:rPr>
        <w:t>the</w:t>
      </w:r>
      <w:r w:rsidR="00CB737F">
        <w:rPr>
          <w:sz w:val="20"/>
        </w:rPr>
        <w:t xml:space="preserve"> </w:t>
      </w:r>
      <w:r w:rsidR="00A82984" w:rsidRPr="007B2D2E">
        <w:rPr>
          <w:sz w:val="20"/>
        </w:rPr>
        <w:t>Business</w:t>
      </w:r>
      <w:r w:rsidR="00CB737F">
        <w:rPr>
          <w:sz w:val="20"/>
        </w:rPr>
        <w:t xml:space="preserve"> </w:t>
      </w:r>
      <w:r w:rsidR="00A82984" w:rsidRPr="007B2D2E">
        <w:rPr>
          <w:sz w:val="20"/>
        </w:rPr>
        <w:t>and</w:t>
      </w:r>
      <w:r w:rsidR="00CB737F">
        <w:rPr>
          <w:sz w:val="20"/>
        </w:rPr>
        <w:t xml:space="preserve"> </w:t>
      </w:r>
      <w:r w:rsidR="00A82984" w:rsidRPr="007B2D2E">
        <w:rPr>
          <w:sz w:val="20"/>
        </w:rPr>
        <w:t>Industrial</w:t>
      </w:r>
      <w:r w:rsidR="00CB737F">
        <w:rPr>
          <w:sz w:val="20"/>
        </w:rPr>
        <w:t xml:space="preserve"> </w:t>
      </w:r>
      <w:r w:rsidR="00A82984" w:rsidRPr="007B2D2E">
        <w:rPr>
          <w:sz w:val="20"/>
        </w:rPr>
        <w:t>Precinct</w:t>
      </w:r>
      <w:r w:rsidR="00CB737F">
        <w:rPr>
          <w:sz w:val="20"/>
        </w:rPr>
        <w:t xml:space="preserve"> </w:t>
      </w:r>
      <w:r w:rsidRPr="007B2D2E">
        <w:rPr>
          <w:sz w:val="20"/>
        </w:rPr>
        <w:t>on</w:t>
      </w:r>
      <w:r w:rsidR="00CB737F">
        <w:rPr>
          <w:sz w:val="20"/>
        </w:rPr>
        <w:t xml:space="preserve"> </w:t>
      </w:r>
      <w:r w:rsidRPr="007B2D2E">
        <w:rPr>
          <w:sz w:val="20"/>
        </w:rPr>
        <w:t>Plan</w:t>
      </w:r>
      <w:r w:rsidR="00CB737F">
        <w:rPr>
          <w:sz w:val="20"/>
        </w:rPr>
        <w:t xml:space="preserve"> </w:t>
      </w:r>
      <w:r w:rsidR="00A82984" w:rsidRPr="007B2D2E">
        <w:rPr>
          <w:sz w:val="20"/>
        </w:rPr>
        <w:t>5</w:t>
      </w:r>
      <w:r w:rsidRPr="007B2D2E">
        <w:rPr>
          <w:sz w:val="20"/>
        </w:rPr>
        <w:t>.</w:t>
      </w:r>
    </w:p>
    <w:tbl>
      <w:tblPr>
        <w:tblW w:w="9072" w:type="dxa"/>
        <w:tblInd w:w="80" w:type="dxa"/>
        <w:tblLayout w:type="fixed"/>
        <w:tblCellMar>
          <w:left w:w="0" w:type="dxa"/>
          <w:right w:w="0" w:type="dxa"/>
        </w:tblCellMar>
        <w:tblLook w:val="0000" w:firstRow="0" w:lastRow="0" w:firstColumn="0" w:lastColumn="0" w:noHBand="0" w:noVBand="0"/>
      </w:tblPr>
      <w:tblGrid>
        <w:gridCol w:w="709"/>
        <w:gridCol w:w="8363"/>
      </w:tblGrid>
      <w:tr w:rsidR="004A5FAB" w:rsidRPr="00431E10" w14:paraId="51862A5E" w14:textId="77777777" w:rsidTr="00B70E92">
        <w:trPr>
          <w:trHeight w:val="60"/>
        </w:trPr>
        <w:tc>
          <w:tcPr>
            <w:tcW w:w="9072" w:type="dxa"/>
            <w:gridSpan w:val="2"/>
            <w:tcBorders>
              <w:top w:val="single" w:sz="6" w:space="0" w:color="000000"/>
              <w:left w:val="single" w:sz="6" w:space="0" w:color="auto"/>
              <w:bottom w:val="single" w:sz="6" w:space="0" w:color="000000"/>
              <w:right w:val="single" w:sz="4" w:space="0" w:color="000000"/>
            </w:tcBorders>
            <w:shd w:val="solid" w:color="77AD00" w:fill="auto"/>
            <w:tcMar>
              <w:top w:w="80" w:type="dxa"/>
              <w:left w:w="80" w:type="dxa"/>
              <w:bottom w:w="80" w:type="dxa"/>
              <w:right w:w="80" w:type="dxa"/>
            </w:tcMar>
            <w:vAlign w:val="center"/>
          </w:tcPr>
          <w:p w14:paraId="0AFAC5E2" w14:textId="40C631AD" w:rsidR="004A5FAB" w:rsidRPr="00431E10" w:rsidRDefault="004A5FAB" w:rsidP="00D8116E">
            <w:pPr>
              <w:pStyle w:val="R"/>
              <w:rPr>
                <w:rFonts w:asciiTheme="minorHAnsi" w:hAnsiTheme="minorHAnsi"/>
                <w:lang w:val="en-AU"/>
              </w:rPr>
            </w:pPr>
            <w:r w:rsidRPr="00431E10">
              <w:rPr>
                <w:rFonts w:asciiTheme="minorHAnsi" w:hAnsiTheme="minorHAnsi"/>
                <w:lang w:val="en-AU"/>
              </w:rPr>
              <w:t>REQUIREMENTS</w:t>
            </w:r>
          </w:p>
        </w:tc>
      </w:tr>
      <w:tr w:rsidR="00CA5EF1" w:rsidRPr="00431E10" w14:paraId="7FCC1D93" w14:textId="77777777" w:rsidTr="00B70E92">
        <w:trPr>
          <w:trHeight w:val="60"/>
        </w:trPr>
        <w:tc>
          <w:tcPr>
            <w:tcW w:w="70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144BFD" w14:textId="73EC7551" w:rsidR="00CA5EF1" w:rsidRPr="00A8773C" w:rsidRDefault="00D40C7B" w:rsidP="00221324">
            <w:pPr>
              <w:rPr>
                <w:b/>
                <w:color w:val="99CC00"/>
                <w:sz w:val="28"/>
                <w:szCs w:val="28"/>
              </w:rPr>
            </w:pPr>
            <w:r w:rsidRPr="00B70E92">
              <w:rPr>
                <w:b/>
                <w:color w:val="77AD00"/>
                <w:sz w:val="28"/>
                <w:szCs w:val="28"/>
              </w:rPr>
              <w:t>R28</w:t>
            </w:r>
          </w:p>
        </w:tc>
        <w:tc>
          <w:tcPr>
            <w:tcW w:w="8363" w:type="dxa"/>
            <w:tcBorders>
              <w:top w:val="single" w:sz="6" w:space="0" w:color="000000"/>
              <w:left w:val="single" w:sz="4" w:space="0" w:color="000000"/>
              <w:bottom w:val="single" w:sz="4" w:space="0" w:color="000000"/>
              <w:right w:val="single" w:sz="4" w:space="0" w:color="000000"/>
            </w:tcBorders>
          </w:tcPr>
          <w:p w14:paraId="5CB3FBB4" w14:textId="0E5D50CB" w:rsidR="00CA5EF1" w:rsidRPr="00CA5EF1" w:rsidRDefault="005F2B01" w:rsidP="0055293F">
            <w:pPr>
              <w:autoSpaceDE w:val="0"/>
              <w:autoSpaceDN w:val="0"/>
              <w:adjustRightInd w:val="0"/>
              <w:rPr>
                <w:rFonts w:cstheme="minorHAnsi"/>
                <w:spacing w:val="-2"/>
                <w:sz w:val="18"/>
                <w:szCs w:val="18"/>
              </w:rPr>
            </w:pPr>
            <w:r w:rsidRPr="006716DA">
              <w:rPr>
                <w:rFonts w:cstheme="minorHAnsi"/>
                <w:spacing w:val="-2"/>
                <w:sz w:val="18"/>
                <w:szCs w:val="18"/>
              </w:rPr>
              <w:t>Development</w:t>
            </w:r>
            <w:r w:rsidR="00CB737F">
              <w:rPr>
                <w:rFonts w:cstheme="minorHAnsi"/>
                <w:spacing w:val="-2"/>
                <w:sz w:val="18"/>
                <w:szCs w:val="18"/>
              </w:rPr>
              <w:t xml:space="preserve"> </w:t>
            </w:r>
            <w:r w:rsidRPr="006716DA">
              <w:rPr>
                <w:rFonts w:cstheme="minorHAnsi"/>
                <w:spacing w:val="-2"/>
                <w:sz w:val="18"/>
                <w:szCs w:val="18"/>
              </w:rPr>
              <w:t>proposals</w:t>
            </w:r>
            <w:r w:rsidR="00CB737F">
              <w:rPr>
                <w:rFonts w:cstheme="minorHAnsi"/>
                <w:spacing w:val="-2"/>
                <w:sz w:val="18"/>
                <w:szCs w:val="18"/>
              </w:rPr>
              <w:t xml:space="preserve"> </w:t>
            </w:r>
            <w:r>
              <w:rPr>
                <w:rFonts w:cstheme="minorHAnsi"/>
                <w:spacing w:val="-2"/>
                <w:sz w:val="18"/>
                <w:szCs w:val="18"/>
              </w:rPr>
              <w:t>in</w:t>
            </w:r>
            <w:r w:rsidR="00CB737F">
              <w:rPr>
                <w:rFonts w:cstheme="minorHAnsi"/>
                <w:spacing w:val="-2"/>
                <w:sz w:val="18"/>
                <w:szCs w:val="18"/>
              </w:rPr>
              <w:t xml:space="preserve"> </w:t>
            </w:r>
            <w:r>
              <w:rPr>
                <w:rFonts w:cstheme="minorHAnsi"/>
                <w:spacing w:val="-2"/>
                <w:sz w:val="18"/>
                <w:szCs w:val="18"/>
              </w:rPr>
              <w:t>the</w:t>
            </w:r>
            <w:r w:rsidR="00CB737F">
              <w:rPr>
                <w:rFonts w:cstheme="minorHAnsi"/>
                <w:spacing w:val="-2"/>
                <w:sz w:val="18"/>
                <w:szCs w:val="18"/>
              </w:rPr>
              <w:t xml:space="preserve"> </w:t>
            </w:r>
            <w:r>
              <w:rPr>
                <w:rFonts w:cstheme="minorHAnsi"/>
                <w:spacing w:val="-2"/>
                <w:sz w:val="18"/>
                <w:szCs w:val="18"/>
              </w:rPr>
              <w:t>Business</w:t>
            </w:r>
            <w:r w:rsidR="00CB737F">
              <w:rPr>
                <w:rFonts w:cstheme="minorHAnsi"/>
                <w:spacing w:val="-2"/>
                <w:sz w:val="18"/>
                <w:szCs w:val="18"/>
              </w:rPr>
              <w:t xml:space="preserve"> </w:t>
            </w:r>
            <w:r>
              <w:rPr>
                <w:rFonts w:cstheme="minorHAnsi"/>
                <w:spacing w:val="-2"/>
                <w:sz w:val="18"/>
                <w:szCs w:val="18"/>
              </w:rPr>
              <w:t>and</w:t>
            </w:r>
            <w:r w:rsidR="00CB737F">
              <w:rPr>
                <w:rFonts w:cstheme="minorHAnsi"/>
                <w:spacing w:val="-2"/>
                <w:sz w:val="18"/>
                <w:szCs w:val="18"/>
              </w:rPr>
              <w:t xml:space="preserve"> </w:t>
            </w:r>
            <w:r>
              <w:rPr>
                <w:rFonts w:cstheme="minorHAnsi"/>
                <w:spacing w:val="-2"/>
                <w:sz w:val="18"/>
                <w:szCs w:val="18"/>
              </w:rPr>
              <w:t>Industrial</w:t>
            </w:r>
            <w:r w:rsidR="00CB737F">
              <w:rPr>
                <w:rFonts w:cstheme="minorHAnsi"/>
                <w:spacing w:val="-2"/>
                <w:sz w:val="18"/>
                <w:szCs w:val="18"/>
              </w:rPr>
              <w:t xml:space="preserve"> </w:t>
            </w:r>
            <w:r>
              <w:rPr>
                <w:rFonts w:cstheme="minorHAnsi"/>
                <w:spacing w:val="-2"/>
                <w:sz w:val="18"/>
                <w:szCs w:val="18"/>
              </w:rPr>
              <w:t>Precinct</w:t>
            </w:r>
            <w:r w:rsidR="00CB737F">
              <w:rPr>
                <w:rFonts w:cstheme="minorHAnsi"/>
                <w:spacing w:val="-2"/>
                <w:sz w:val="18"/>
                <w:szCs w:val="18"/>
              </w:rPr>
              <w:t xml:space="preserve"> </w:t>
            </w:r>
            <w:r w:rsidRPr="006716DA">
              <w:rPr>
                <w:rFonts w:cstheme="minorHAnsi"/>
                <w:spacing w:val="-2"/>
                <w:sz w:val="18"/>
                <w:szCs w:val="18"/>
              </w:rPr>
              <w:t>must</w:t>
            </w:r>
            <w:r w:rsidR="00CB737F">
              <w:rPr>
                <w:rFonts w:cstheme="minorHAnsi"/>
                <w:spacing w:val="-2"/>
                <w:sz w:val="18"/>
                <w:szCs w:val="18"/>
              </w:rPr>
              <w:t xml:space="preserve"> </w:t>
            </w:r>
            <w:r w:rsidRPr="00034B9D">
              <w:rPr>
                <w:rFonts w:cstheme="minorHAnsi"/>
                <w:spacing w:val="-2"/>
                <w:sz w:val="18"/>
                <w:szCs w:val="18"/>
              </w:rPr>
              <w:t>respond</w:t>
            </w:r>
            <w:r w:rsidR="00CB737F">
              <w:rPr>
                <w:rFonts w:cstheme="minorHAnsi"/>
                <w:spacing w:val="-2"/>
                <w:sz w:val="18"/>
                <w:szCs w:val="18"/>
              </w:rPr>
              <w:t xml:space="preserve"> </w:t>
            </w:r>
            <w:r w:rsidR="0055293F">
              <w:rPr>
                <w:rFonts w:cstheme="minorHAnsi"/>
                <w:spacing w:val="-2"/>
                <w:sz w:val="18"/>
                <w:szCs w:val="18"/>
              </w:rPr>
              <w:t>to Figure 9</w:t>
            </w:r>
            <w:r w:rsidR="00CB737F">
              <w:rPr>
                <w:rFonts w:cstheme="minorHAnsi"/>
                <w:spacing w:val="-2"/>
                <w:sz w:val="18"/>
                <w:szCs w:val="18"/>
              </w:rPr>
              <w:t xml:space="preserve"> </w:t>
            </w:r>
            <w:r w:rsidRPr="00034B9D">
              <w:rPr>
                <w:rFonts w:cstheme="minorHAnsi"/>
                <w:spacing w:val="-2"/>
                <w:sz w:val="18"/>
                <w:szCs w:val="18"/>
              </w:rPr>
              <w:t>and</w:t>
            </w:r>
            <w:r w:rsidR="00CB737F">
              <w:rPr>
                <w:rFonts w:cstheme="minorHAnsi"/>
                <w:spacing w:val="-2"/>
                <w:sz w:val="18"/>
                <w:szCs w:val="18"/>
              </w:rPr>
              <w:t xml:space="preserve"> </w:t>
            </w:r>
            <w:r w:rsidRPr="006716DA">
              <w:rPr>
                <w:rFonts w:cstheme="minorHAnsi"/>
                <w:spacing w:val="-2"/>
                <w:sz w:val="18"/>
                <w:szCs w:val="18"/>
              </w:rPr>
              <w:t>the</w:t>
            </w:r>
            <w:r w:rsidR="00CB737F">
              <w:rPr>
                <w:rFonts w:cstheme="minorHAnsi"/>
                <w:spacing w:val="-2"/>
                <w:sz w:val="18"/>
                <w:szCs w:val="18"/>
              </w:rPr>
              <w:t xml:space="preserve"> </w:t>
            </w:r>
            <w:r>
              <w:rPr>
                <w:rFonts w:cstheme="minorHAnsi"/>
                <w:spacing w:val="-2"/>
                <w:sz w:val="18"/>
                <w:szCs w:val="18"/>
              </w:rPr>
              <w:t>City</w:t>
            </w:r>
            <w:r w:rsidR="00CB737F">
              <w:rPr>
                <w:rFonts w:cstheme="minorHAnsi"/>
                <w:spacing w:val="-2"/>
                <w:sz w:val="18"/>
                <w:szCs w:val="18"/>
              </w:rPr>
              <w:t xml:space="preserve"> </w:t>
            </w:r>
            <w:r>
              <w:rPr>
                <w:rFonts w:cstheme="minorHAnsi"/>
                <w:spacing w:val="-2"/>
                <w:sz w:val="18"/>
                <w:szCs w:val="18"/>
              </w:rPr>
              <w:t>of</w:t>
            </w:r>
            <w:r w:rsidR="00CB737F">
              <w:rPr>
                <w:rFonts w:cstheme="minorHAnsi"/>
                <w:spacing w:val="-2"/>
                <w:sz w:val="18"/>
                <w:szCs w:val="18"/>
              </w:rPr>
              <w:t xml:space="preserve"> </w:t>
            </w:r>
            <w:r>
              <w:rPr>
                <w:rFonts w:cstheme="minorHAnsi"/>
                <w:spacing w:val="-2"/>
                <w:sz w:val="18"/>
                <w:szCs w:val="18"/>
              </w:rPr>
              <w:t>Melton</w:t>
            </w:r>
            <w:r w:rsidR="00CB737F">
              <w:rPr>
                <w:rFonts w:cstheme="minorHAnsi"/>
                <w:spacing w:val="-2"/>
                <w:sz w:val="18"/>
                <w:szCs w:val="18"/>
              </w:rPr>
              <w:t xml:space="preserve"> </w:t>
            </w:r>
            <w:r>
              <w:rPr>
                <w:rFonts w:cstheme="minorHAnsi"/>
                <w:spacing w:val="-2"/>
                <w:sz w:val="18"/>
                <w:szCs w:val="18"/>
              </w:rPr>
              <w:t>Industrial</w:t>
            </w:r>
            <w:r w:rsidR="00CB737F">
              <w:rPr>
                <w:rFonts w:cstheme="minorHAnsi"/>
                <w:spacing w:val="-2"/>
                <w:sz w:val="18"/>
                <w:szCs w:val="18"/>
              </w:rPr>
              <w:t xml:space="preserve"> </w:t>
            </w:r>
            <w:r>
              <w:rPr>
                <w:rFonts w:cstheme="minorHAnsi"/>
                <w:spacing w:val="-2"/>
                <w:sz w:val="18"/>
                <w:szCs w:val="18"/>
              </w:rPr>
              <w:t>Guidelines,</w:t>
            </w:r>
            <w:r w:rsidR="00CB737F">
              <w:rPr>
                <w:rFonts w:cstheme="minorHAnsi"/>
                <w:spacing w:val="-2"/>
                <w:sz w:val="18"/>
                <w:szCs w:val="18"/>
              </w:rPr>
              <w:t xml:space="preserve"> </w:t>
            </w:r>
            <w:r>
              <w:rPr>
                <w:rFonts w:cstheme="minorHAnsi"/>
                <w:spacing w:val="-2"/>
                <w:sz w:val="18"/>
                <w:szCs w:val="18"/>
              </w:rPr>
              <w:t>as</w:t>
            </w:r>
            <w:r w:rsidR="00CB737F">
              <w:rPr>
                <w:rFonts w:cstheme="minorHAnsi"/>
                <w:spacing w:val="-2"/>
                <w:sz w:val="18"/>
                <w:szCs w:val="18"/>
              </w:rPr>
              <w:t xml:space="preserve"> </w:t>
            </w:r>
            <w:r>
              <w:rPr>
                <w:rFonts w:cstheme="minorHAnsi"/>
                <w:spacing w:val="-2"/>
                <w:sz w:val="18"/>
                <w:szCs w:val="18"/>
              </w:rPr>
              <w:t>well</w:t>
            </w:r>
            <w:r w:rsidR="00CB737F">
              <w:rPr>
                <w:rFonts w:cstheme="minorHAnsi"/>
                <w:spacing w:val="-2"/>
                <w:sz w:val="18"/>
                <w:szCs w:val="18"/>
              </w:rPr>
              <w:t xml:space="preserve"> </w:t>
            </w:r>
            <w:r>
              <w:rPr>
                <w:rFonts w:cstheme="minorHAnsi"/>
                <w:spacing w:val="-2"/>
                <w:sz w:val="18"/>
                <w:szCs w:val="18"/>
              </w:rPr>
              <w:t>as</w:t>
            </w:r>
            <w:r w:rsidR="00CB737F">
              <w:rPr>
                <w:rFonts w:cstheme="minorHAnsi"/>
                <w:spacing w:val="-2"/>
                <w:sz w:val="18"/>
                <w:szCs w:val="18"/>
              </w:rPr>
              <w:t xml:space="preserve"> </w:t>
            </w:r>
            <w:r>
              <w:rPr>
                <w:rFonts w:cstheme="minorHAnsi"/>
                <w:spacing w:val="-2"/>
                <w:sz w:val="18"/>
                <w:szCs w:val="18"/>
              </w:rPr>
              <w:t>t</w:t>
            </w:r>
            <w:r w:rsidRPr="00CA5EF1">
              <w:rPr>
                <w:rFonts w:cstheme="minorHAnsi"/>
                <w:spacing w:val="-2"/>
                <w:sz w:val="18"/>
                <w:szCs w:val="18"/>
              </w:rPr>
              <w:t>he</w:t>
            </w:r>
            <w:r w:rsidR="00CB737F">
              <w:rPr>
                <w:rFonts w:cstheme="minorHAnsi"/>
                <w:spacing w:val="-2"/>
                <w:sz w:val="18"/>
                <w:szCs w:val="18"/>
              </w:rPr>
              <w:t xml:space="preserve"> </w:t>
            </w:r>
            <w:r w:rsidRPr="00CA5EF1">
              <w:rPr>
                <w:rFonts w:cstheme="minorHAnsi"/>
                <w:spacing w:val="-2"/>
                <w:sz w:val="18"/>
                <w:szCs w:val="18"/>
              </w:rPr>
              <w:t>Crime</w:t>
            </w:r>
            <w:r w:rsidR="00CB737F">
              <w:rPr>
                <w:rFonts w:cstheme="minorHAnsi"/>
                <w:spacing w:val="-2"/>
                <w:sz w:val="18"/>
                <w:szCs w:val="18"/>
              </w:rPr>
              <w:t xml:space="preserve"> </w:t>
            </w:r>
            <w:r w:rsidRPr="00CA5EF1">
              <w:rPr>
                <w:rFonts w:cstheme="minorHAnsi"/>
                <w:spacing w:val="-2"/>
                <w:sz w:val="18"/>
                <w:szCs w:val="18"/>
              </w:rPr>
              <w:t>Prevention</w:t>
            </w:r>
            <w:r w:rsidR="00CB737F">
              <w:rPr>
                <w:rFonts w:cstheme="minorHAnsi"/>
                <w:spacing w:val="-2"/>
                <w:sz w:val="18"/>
                <w:szCs w:val="18"/>
              </w:rPr>
              <w:t xml:space="preserve"> </w:t>
            </w:r>
            <w:r w:rsidRPr="00CA5EF1">
              <w:rPr>
                <w:rFonts w:cstheme="minorHAnsi"/>
                <w:spacing w:val="-2"/>
                <w:sz w:val="18"/>
                <w:szCs w:val="18"/>
              </w:rPr>
              <w:t>Through</w:t>
            </w:r>
            <w:r w:rsidR="00CB737F">
              <w:rPr>
                <w:rFonts w:cstheme="minorHAnsi"/>
                <w:spacing w:val="-2"/>
                <w:sz w:val="18"/>
                <w:szCs w:val="18"/>
              </w:rPr>
              <w:t xml:space="preserve"> </w:t>
            </w:r>
            <w:r w:rsidRPr="00CA5EF1">
              <w:rPr>
                <w:rFonts w:cstheme="minorHAnsi"/>
                <w:spacing w:val="-2"/>
                <w:sz w:val="18"/>
                <w:szCs w:val="18"/>
              </w:rPr>
              <w:t>Environmental</w:t>
            </w:r>
            <w:r w:rsidR="00CB737F">
              <w:rPr>
                <w:rFonts w:cstheme="minorHAnsi"/>
                <w:spacing w:val="-2"/>
                <w:sz w:val="18"/>
                <w:szCs w:val="18"/>
              </w:rPr>
              <w:t xml:space="preserve"> </w:t>
            </w:r>
            <w:r w:rsidRPr="00CA5EF1">
              <w:rPr>
                <w:rFonts w:cstheme="minorHAnsi"/>
                <w:spacing w:val="-2"/>
                <w:sz w:val="18"/>
                <w:szCs w:val="18"/>
              </w:rPr>
              <w:t>Design</w:t>
            </w:r>
            <w:r w:rsidR="00CB737F">
              <w:rPr>
                <w:rFonts w:cstheme="minorHAnsi"/>
                <w:spacing w:val="-2"/>
                <w:sz w:val="18"/>
                <w:szCs w:val="18"/>
              </w:rPr>
              <w:t xml:space="preserve"> </w:t>
            </w:r>
            <w:r w:rsidRPr="00CA5EF1">
              <w:rPr>
                <w:rFonts w:cstheme="minorHAnsi"/>
                <w:spacing w:val="-2"/>
                <w:sz w:val="18"/>
                <w:szCs w:val="18"/>
              </w:rPr>
              <w:t>(CPTED)</w:t>
            </w:r>
            <w:r w:rsidR="00CB737F">
              <w:rPr>
                <w:rFonts w:cstheme="minorHAnsi"/>
                <w:spacing w:val="-2"/>
                <w:sz w:val="18"/>
                <w:szCs w:val="18"/>
              </w:rPr>
              <w:t xml:space="preserve"> </w:t>
            </w:r>
            <w:r w:rsidRPr="00CA5EF1">
              <w:rPr>
                <w:rFonts w:cstheme="minorHAnsi"/>
                <w:spacing w:val="-2"/>
                <w:sz w:val="18"/>
                <w:szCs w:val="18"/>
              </w:rPr>
              <w:t>and</w:t>
            </w:r>
            <w:r w:rsidR="00CB737F">
              <w:rPr>
                <w:rFonts w:cstheme="minorHAnsi"/>
                <w:spacing w:val="-2"/>
                <w:sz w:val="18"/>
                <w:szCs w:val="18"/>
              </w:rPr>
              <w:t xml:space="preserve"> </w:t>
            </w:r>
            <w:r w:rsidRPr="00CA5EF1">
              <w:rPr>
                <w:rFonts w:cstheme="minorHAnsi"/>
                <w:spacing w:val="-2"/>
                <w:sz w:val="18"/>
                <w:szCs w:val="18"/>
              </w:rPr>
              <w:t>Safer</w:t>
            </w:r>
            <w:r w:rsidR="00CB737F">
              <w:rPr>
                <w:rFonts w:cstheme="minorHAnsi"/>
                <w:spacing w:val="-2"/>
                <w:sz w:val="18"/>
                <w:szCs w:val="18"/>
              </w:rPr>
              <w:t xml:space="preserve"> </w:t>
            </w:r>
            <w:r w:rsidRPr="00CA5EF1">
              <w:rPr>
                <w:rFonts w:cstheme="minorHAnsi"/>
                <w:spacing w:val="-2"/>
                <w:sz w:val="18"/>
                <w:szCs w:val="18"/>
              </w:rPr>
              <w:t>Design</w:t>
            </w:r>
            <w:r w:rsidR="00CB737F">
              <w:rPr>
                <w:rFonts w:cstheme="minorHAnsi"/>
                <w:spacing w:val="-2"/>
                <w:sz w:val="18"/>
                <w:szCs w:val="18"/>
              </w:rPr>
              <w:t xml:space="preserve"> </w:t>
            </w:r>
            <w:r w:rsidRPr="00CA5EF1">
              <w:rPr>
                <w:rFonts w:cstheme="minorHAnsi"/>
                <w:spacing w:val="-2"/>
                <w:sz w:val="18"/>
                <w:szCs w:val="18"/>
              </w:rPr>
              <w:t>Guidelines.</w:t>
            </w:r>
          </w:p>
        </w:tc>
      </w:tr>
      <w:tr w:rsidR="00034B9D" w:rsidRPr="00431E10" w14:paraId="319A8FC0" w14:textId="77777777" w:rsidTr="00B70E92">
        <w:trPr>
          <w:trHeight w:val="391"/>
        </w:trPr>
        <w:tc>
          <w:tcPr>
            <w:tcW w:w="70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EF41A" w14:textId="57354FD7" w:rsidR="00034B9D" w:rsidRPr="00B70E92" w:rsidRDefault="00D40C7B" w:rsidP="00221324">
            <w:pPr>
              <w:rPr>
                <w:b/>
                <w:color w:val="77AD00"/>
                <w:sz w:val="28"/>
                <w:szCs w:val="28"/>
              </w:rPr>
            </w:pPr>
            <w:r w:rsidRPr="00B70E92">
              <w:rPr>
                <w:b/>
                <w:color w:val="77AD00"/>
                <w:sz w:val="28"/>
                <w:szCs w:val="28"/>
              </w:rPr>
              <w:t>R29</w:t>
            </w:r>
          </w:p>
        </w:tc>
        <w:tc>
          <w:tcPr>
            <w:tcW w:w="8363" w:type="dxa"/>
            <w:tcBorders>
              <w:top w:val="single" w:sz="6" w:space="0" w:color="000000"/>
              <w:left w:val="single" w:sz="4" w:space="0" w:color="000000"/>
              <w:bottom w:val="single" w:sz="4" w:space="0" w:color="000000"/>
              <w:right w:val="single" w:sz="4" w:space="0" w:color="000000"/>
            </w:tcBorders>
          </w:tcPr>
          <w:p w14:paraId="1E9768C2" w14:textId="7114DCB5" w:rsidR="005F2B01" w:rsidRDefault="005F2B01" w:rsidP="003C7A1C">
            <w:pPr>
              <w:autoSpaceDE w:val="0"/>
              <w:autoSpaceDN w:val="0"/>
              <w:adjustRightInd w:val="0"/>
              <w:rPr>
                <w:rFonts w:cstheme="minorHAnsi"/>
                <w:spacing w:val="-2"/>
                <w:sz w:val="18"/>
                <w:szCs w:val="18"/>
              </w:rPr>
            </w:pPr>
            <w:r w:rsidRPr="00CA5EF1">
              <w:rPr>
                <w:rFonts w:cstheme="minorHAnsi"/>
                <w:spacing w:val="-2"/>
                <w:sz w:val="18"/>
                <w:szCs w:val="18"/>
              </w:rPr>
              <w:t>Location</w:t>
            </w:r>
            <w:r w:rsidR="00CB737F">
              <w:rPr>
                <w:rFonts w:cstheme="minorHAnsi"/>
                <w:spacing w:val="-2"/>
                <w:sz w:val="18"/>
                <w:szCs w:val="18"/>
              </w:rPr>
              <w:t xml:space="preserve"> </w:t>
            </w:r>
            <w:r w:rsidRPr="00CA5EF1">
              <w:rPr>
                <w:rFonts w:cstheme="minorHAnsi"/>
                <w:spacing w:val="-2"/>
                <w:sz w:val="18"/>
                <w:szCs w:val="18"/>
              </w:rPr>
              <w:t>of</w:t>
            </w:r>
            <w:r w:rsidR="00CB737F">
              <w:rPr>
                <w:rFonts w:cstheme="minorHAnsi"/>
                <w:spacing w:val="-2"/>
                <w:sz w:val="18"/>
                <w:szCs w:val="18"/>
              </w:rPr>
              <w:t xml:space="preserve"> </w:t>
            </w:r>
            <w:r w:rsidRPr="00CA5EF1">
              <w:rPr>
                <w:rFonts w:cstheme="minorHAnsi"/>
                <w:spacing w:val="-2"/>
                <w:sz w:val="18"/>
                <w:szCs w:val="18"/>
              </w:rPr>
              <w:t>land</w:t>
            </w:r>
            <w:r w:rsidR="00CB737F">
              <w:rPr>
                <w:rFonts w:cstheme="minorHAnsi"/>
                <w:spacing w:val="-2"/>
                <w:sz w:val="18"/>
                <w:szCs w:val="18"/>
              </w:rPr>
              <w:t xml:space="preserve"> </w:t>
            </w:r>
            <w:r w:rsidRPr="00CA5EF1">
              <w:rPr>
                <w:rFonts w:cstheme="minorHAnsi"/>
                <w:spacing w:val="-2"/>
                <w:sz w:val="18"/>
                <w:szCs w:val="18"/>
              </w:rPr>
              <w:t>uses,</w:t>
            </w:r>
            <w:r w:rsidR="00CB737F">
              <w:rPr>
                <w:rFonts w:cstheme="minorHAnsi"/>
                <w:spacing w:val="-2"/>
                <w:sz w:val="18"/>
                <w:szCs w:val="18"/>
              </w:rPr>
              <w:t xml:space="preserve"> </w:t>
            </w:r>
            <w:r w:rsidRPr="00CA5EF1">
              <w:rPr>
                <w:rFonts w:cstheme="minorHAnsi"/>
                <w:spacing w:val="-2"/>
                <w:sz w:val="18"/>
                <w:szCs w:val="18"/>
              </w:rPr>
              <w:t>building</w:t>
            </w:r>
            <w:r w:rsidR="00CB737F">
              <w:rPr>
                <w:rFonts w:cstheme="minorHAnsi"/>
                <w:spacing w:val="-2"/>
                <w:sz w:val="18"/>
                <w:szCs w:val="18"/>
              </w:rPr>
              <w:t xml:space="preserve"> </w:t>
            </w:r>
            <w:r w:rsidRPr="00CA5EF1">
              <w:rPr>
                <w:rFonts w:cstheme="minorHAnsi"/>
                <w:spacing w:val="-2"/>
                <w:sz w:val="18"/>
                <w:szCs w:val="18"/>
              </w:rPr>
              <w:t>design,</w:t>
            </w:r>
            <w:r w:rsidR="00CB737F">
              <w:rPr>
                <w:rFonts w:cstheme="minorHAnsi"/>
                <w:spacing w:val="-2"/>
                <w:sz w:val="18"/>
                <w:szCs w:val="18"/>
              </w:rPr>
              <w:t xml:space="preserve"> </w:t>
            </w:r>
            <w:r w:rsidRPr="00CA5EF1">
              <w:rPr>
                <w:rFonts w:cstheme="minorHAnsi"/>
                <w:spacing w:val="-2"/>
                <w:sz w:val="18"/>
                <w:szCs w:val="18"/>
              </w:rPr>
              <w:t>and</w:t>
            </w:r>
            <w:r w:rsidR="00CB737F">
              <w:rPr>
                <w:rFonts w:cstheme="minorHAnsi"/>
                <w:spacing w:val="-2"/>
                <w:sz w:val="18"/>
                <w:szCs w:val="18"/>
              </w:rPr>
              <w:t xml:space="preserve"> </w:t>
            </w:r>
            <w:r w:rsidRPr="00CA5EF1">
              <w:rPr>
                <w:rFonts w:cstheme="minorHAnsi"/>
                <w:spacing w:val="-2"/>
                <w:sz w:val="18"/>
                <w:szCs w:val="18"/>
              </w:rPr>
              <w:t>interface</w:t>
            </w:r>
            <w:r w:rsidR="00CB737F">
              <w:rPr>
                <w:rFonts w:cstheme="minorHAnsi"/>
                <w:spacing w:val="-2"/>
                <w:sz w:val="18"/>
                <w:szCs w:val="18"/>
              </w:rPr>
              <w:t xml:space="preserve"> </w:t>
            </w:r>
            <w:r w:rsidRPr="00CA5EF1">
              <w:rPr>
                <w:rFonts w:cstheme="minorHAnsi"/>
                <w:spacing w:val="-2"/>
                <w:sz w:val="18"/>
                <w:szCs w:val="18"/>
              </w:rPr>
              <w:t>treatment</w:t>
            </w:r>
            <w:r w:rsidR="00CB737F">
              <w:rPr>
                <w:rFonts w:cstheme="minorHAnsi"/>
                <w:spacing w:val="-2"/>
                <w:sz w:val="18"/>
                <w:szCs w:val="18"/>
              </w:rPr>
              <w:t xml:space="preserve"> </w:t>
            </w:r>
            <w:r w:rsidRPr="00CA5EF1">
              <w:rPr>
                <w:rFonts w:cstheme="minorHAnsi"/>
                <w:spacing w:val="-2"/>
                <w:sz w:val="18"/>
                <w:szCs w:val="18"/>
              </w:rPr>
              <w:t>in</w:t>
            </w:r>
            <w:r w:rsidR="00CB737F">
              <w:rPr>
                <w:rFonts w:cstheme="minorHAnsi"/>
                <w:spacing w:val="-2"/>
                <w:sz w:val="18"/>
                <w:szCs w:val="18"/>
              </w:rPr>
              <w:t xml:space="preserve"> </w:t>
            </w:r>
            <w:r w:rsidRPr="00CA5EF1">
              <w:rPr>
                <w:rFonts w:cstheme="minorHAnsi"/>
                <w:spacing w:val="-2"/>
                <w:sz w:val="18"/>
                <w:szCs w:val="18"/>
              </w:rPr>
              <w:t>industrial</w:t>
            </w:r>
            <w:r w:rsidR="00A82984">
              <w:rPr>
                <w:rFonts w:cstheme="minorHAnsi"/>
                <w:spacing w:val="-2"/>
                <w:sz w:val="18"/>
                <w:szCs w:val="18"/>
              </w:rPr>
              <w:t>,</w:t>
            </w:r>
            <w:r w:rsidR="00CB737F">
              <w:rPr>
                <w:rFonts w:cstheme="minorHAnsi"/>
                <w:spacing w:val="-2"/>
                <w:sz w:val="18"/>
                <w:szCs w:val="18"/>
              </w:rPr>
              <w:t xml:space="preserve"> </w:t>
            </w:r>
            <w:r>
              <w:rPr>
                <w:rFonts w:cstheme="minorHAnsi"/>
                <w:spacing w:val="-2"/>
                <w:sz w:val="18"/>
                <w:szCs w:val="18"/>
              </w:rPr>
              <w:t>mixed</w:t>
            </w:r>
            <w:r w:rsidR="00CB737F">
              <w:rPr>
                <w:rFonts w:cstheme="minorHAnsi"/>
                <w:spacing w:val="-2"/>
                <w:sz w:val="18"/>
                <w:szCs w:val="18"/>
              </w:rPr>
              <w:t xml:space="preserve"> </w:t>
            </w:r>
            <w:r>
              <w:rPr>
                <w:rFonts w:cstheme="minorHAnsi"/>
                <w:spacing w:val="-2"/>
                <w:sz w:val="18"/>
                <w:szCs w:val="18"/>
              </w:rPr>
              <w:t>use</w:t>
            </w:r>
            <w:r w:rsidR="00CB737F">
              <w:rPr>
                <w:rFonts w:cstheme="minorHAnsi"/>
                <w:spacing w:val="-2"/>
                <w:sz w:val="18"/>
                <w:szCs w:val="18"/>
              </w:rPr>
              <w:t xml:space="preserve"> </w:t>
            </w:r>
            <w:r w:rsidRPr="00CA5EF1">
              <w:rPr>
                <w:rFonts w:cstheme="minorHAnsi"/>
                <w:spacing w:val="-2"/>
                <w:sz w:val="18"/>
                <w:szCs w:val="18"/>
              </w:rPr>
              <w:t>and</w:t>
            </w:r>
            <w:r w:rsidR="00CB737F">
              <w:rPr>
                <w:rFonts w:cstheme="minorHAnsi"/>
                <w:spacing w:val="-2"/>
                <w:sz w:val="18"/>
                <w:szCs w:val="18"/>
              </w:rPr>
              <w:t xml:space="preserve"> </w:t>
            </w:r>
            <w:r>
              <w:rPr>
                <w:rFonts w:cstheme="minorHAnsi"/>
                <w:spacing w:val="-2"/>
                <w:sz w:val="18"/>
                <w:szCs w:val="18"/>
              </w:rPr>
              <w:t>business</w:t>
            </w:r>
            <w:r w:rsidR="00CB737F">
              <w:rPr>
                <w:rFonts w:cstheme="minorHAnsi"/>
                <w:spacing w:val="-2"/>
                <w:sz w:val="18"/>
                <w:szCs w:val="18"/>
              </w:rPr>
              <w:t xml:space="preserve"> </w:t>
            </w:r>
            <w:r w:rsidRPr="00CA5EF1">
              <w:rPr>
                <w:rFonts w:cstheme="minorHAnsi"/>
                <w:spacing w:val="-2"/>
                <w:sz w:val="18"/>
                <w:szCs w:val="18"/>
              </w:rPr>
              <w:t>areas</w:t>
            </w:r>
            <w:r w:rsidR="00CB737F">
              <w:rPr>
                <w:rFonts w:cstheme="minorHAnsi"/>
                <w:spacing w:val="-2"/>
                <w:sz w:val="18"/>
                <w:szCs w:val="18"/>
              </w:rPr>
              <w:t xml:space="preserve"> </w:t>
            </w:r>
            <w:r w:rsidRPr="00CA5EF1">
              <w:rPr>
                <w:rFonts w:cstheme="minorHAnsi"/>
                <w:spacing w:val="-2"/>
                <w:sz w:val="18"/>
                <w:szCs w:val="18"/>
              </w:rPr>
              <w:t>shown</w:t>
            </w:r>
            <w:r w:rsidR="00CB737F">
              <w:rPr>
                <w:rFonts w:cstheme="minorHAnsi"/>
                <w:spacing w:val="-2"/>
                <w:sz w:val="18"/>
                <w:szCs w:val="18"/>
              </w:rPr>
              <w:t xml:space="preserve"> </w:t>
            </w:r>
            <w:r w:rsidRPr="00CA5EF1">
              <w:rPr>
                <w:rFonts w:cstheme="minorHAnsi"/>
                <w:spacing w:val="-2"/>
                <w:sz w:val="18"/>
                <w:szCs w:val="18"/>
              </w:rPr>
              <w:t>on</w:t>
            </w:r>
            <w:r w:rsidR="00CB737F">
              <w:rPr>
                <w:rFonts w:cstheme="minorHAnsi"/>
                <w:spacing w:val="-2"/>
                <w:sz w:val="18"/>
                <w:szCs w:val="18"/>
              </w:rPr>
              <w:t xml:space="preserve"> </w:t>
            </w:r>
            <w:r w:rsidRPr="00CA5EF1">
              <w:rPr>
                <w:rFonts w:cstheme="minorHAnsi"/>
                <w:spacing w:val="-2"/>
                <w:sz w:val="18"/>
                <w:szCs w:val="18"/>
              </w:rPr>
              <w:t>Plan</w:t>
            </w:r>
            <w:r w:rsidR="00CB737F">
              <w:rPr>
                <w:rFonts w:cstheme="minorHAnsi"/>
                <w:spacing w:val="-2"/>
                <w:sz w:val="18"/>
                <w:szCs w:val="18"/>
              </w:rPr>
              <w:t xml:space="preserve"> </w:t>
            </w:r>
            <w:r>
              <w:rPr>
                <w:rFonts w:cstheme="minorHAnsi"/>
                <w:spacing w:val="-2"/>
                <w:sz w:val="18"/>
                <w:szCs w:val="18"/>
              </w:rPr>
              <w:t>3</w:t>
            </w:r>
            <w:r w:rsidR="00CB737F">
              <w:rPr>
                <w:rFonts w:cstheme="minorHAnsi"/>
                <w:spacing w:val="-2"/>
                <w:sz w:val="18"/>
                <w:szCs w:val="18"/>
              </w:rPr>
              <w:t xml:space="preserve"> </w:t>
            </w:r>
            <w:r w:rsidRPr="00CA5EF1">
              <w:rPr>
                <w:rFonts w:cstheme="minorHAnsi"/>
                <w:spacing w:val="-2"/>
                <w:sz w:val="18"/>
                <w:szCs w:val="18"/>
              </w:rPr>
              <w:t>must</w:t>
            </w:r>
            <w:r w:rsidR="00CB737F">
              <w:rPr>
                <w:rFonts w:cstheme="minorHAnsi"/>
                <w:spacing w:val="-2"/>
                <w:sz w:val="18"/>
                <w:szCs w:val="18"/>
              </w:rPr>
              <w:t xml:space="preserve"> </w:t>
            </w:r>
            <w:r w:rsidRPr="00CA5EF1">
              <w:rPr>
                <w:rFonts w:cstheme="minorHAnsi"/>
                <w:spacing w:val="-2"/>
                <w:sz w:val="18"/>
                <w:szCs w:val="18"/>
              </w:rPr>
              <w:t>minimise</w:t>
            </w:r>
            <w:r w:rsidR="00CB737F">
              <w:rPr>
                <w:rFonts w:cstheme="minorHAnsi"/>
                <w:spacing w:val="-2"/>
                <w:sz w:val="18"/>
                <w:szCs w:val="18"/>
              </w:rPr>
              <w:t xml:space="preserve"> </w:t>
            </w:r>
            <w:r w:rsidRPr="00CA5EF1">
              <w:rPr>
                <w:rFonts w:cstheme="minorHAnsi"/>
                <w:spacing w:val="-2"/>
                <w:sz w:val="18"/>
                <w:szCs w:val="18"/>
              </w:rPr>
              <w:t>negative</w:t>
            </w:r>
            <w:r w:rsidR="00CB737F">
              <w:rPr>
                <w:rFonts w:cstheme="minorHAnsi"/>
                <w:spacing w:val="-2"/>
                <w:sz w:val="18"/>
                <w:szCs w:val="18"/>
              </w:rPr>
              <w:t xml:space="preserve"> </w:t>
            </w:r>
            <w:r w:rsidRPr="00CA5EF1">
              <w:rPr>
                <w:rFonts w:cstheme="minorHAnsi"/>
                <w:spacing w:val="-2"/>
                <w:sz w:val="18"/>
                <w:szCs w:val="18"/>
              </w:rPr>
              <w:t>impacts</w:t>
            </w:r>
            <w:r w:rsidR="00CB737F">
              <w:rPr>
                <w:rFonts w:cstheme="minorHAnsi"/>
                <w:spacing w:val="-2"/>
                <w:sz w:val="18"/>
                <w:szCs w:val="18"/>
              </w:rPr>
              <w:t xml:space="preserve"> </w:t>
            </w:r>
            <w:r w:rsidRPr="00CA5EF1">
              <w:rPr>
                <w:rFonts w:cstheme="minorHAnsi"/>
                <w:spacing w:val="-2"/>
                <w:sz w:val="18"/>
                <w:szCs w:val="18"/>
              </w:rPr>
              <w:t>on</w:t>
            </w:r>
            <w:r w:rsidR="00CB737F">
              <w:rPr>
                <w:rFonts w:cstheme="minorHAnsi"/>
                <w:spacing w:val="-2"/>
                <w:sz w:val="18"/>
                <w:szCs w:val="18"/>
              </w:rPr>
              <w:t xml:space="preserve"> </w:t>
            </w:r>
            <w:r w:rsidRPr="00CA5EF1">
              <w:rPr>
                <w:rFonts w:cstheme="minorHAnsi"/>
                <w:spacing w:val="-2"/>
                <w:sz w:val="18"/>
                <w:szCs w:val="18"/>
              </w:rPr>
              <w:t>the</w:t>
            </w:r>
            <w:r w:rsidR="00CB737F">
              <w:rPr>
                <w:rFonts w:cstheme="minorHAnsi"/>
                <w:spacing w:val="-2"/>
                <w:sz w:val="18"/>
                <w:szCs w:val="18"/>
              </w:rPr>
              <w:t xml:space="preserve"> </w:t>
            </w:r>
            <w:r w:rsidRPr="00CA5EF1">
              <w:rPr>
                <w:rFonts w:cstheme="minorHAnsi"/>
                <w:spacing w:val="-2"/>
                <w:sz w:val="18"/>
                <w:szCs w:val="18"/>
              </w:rPr>
              <w:t>amenity</w:t>
            </w:r>
            <w:r w:rsidR="00CB737F">
              <w:rPr>
                <w:rFonts w:cstheme="minorHAnsi"/>
                <w:spacing w:val="-2"/>
                <w:sz w:val="18"/>
                <w:szCs w:val="18"/>
              </w:rPr>
              <w:t xml:space="preserve"> </w:t>
            </w:r>
            <w:r w:rsidRPr="00CA5EF1">
              <w:rPr>
                <w:rFonts w:cstheme="minorHAnsi"/>
                <w:spacing w:val="-2"/>
                <w:sz w:val="18"/>
                <w:szCs w:val="18"/>
              </w:rPr>
              <w:t>of</w:t>
            </w:r>
            <w:r w:rsidR="00CB737F">
              <w:rPr>
                <w:rFonts w:cstheme="minorHAnsi"/>
                <w:spacing w:val="-2"/>
                <w:sz w:val="18"/>
                <w:szCs w:val="18"/>
              </w:rPr>
              <w:t xml:space="preserve"> </w:t>
            </w:r>
            <w:r w:rsidRPr="00CA5EF1">
              <w:rPr>
                <w:rFonts w:cstheme="minorHAnsi"/>
                <w:spacing w:val="-2"/>
                <w:sz w:val="18"/>
                <w:szCs w:val="18"/>
              </w:rPr>
              <w:t>nearby</w:t>
            </w:r>
            <w:r w:rsidR="00CB737F">
              <w:rPr>
                <w:rFonts w:cstheme="minorHAnsi"/>
                <w:spacing w:val="-2"/>
                <w:sz w:val="18"/>
                <w:szCs w:val="18"/>
              </w:rPr>
              <w:t xml:space="preserve"> </w:t>
            </w:r>
            <w:r w:rsidRPr="00CA5EF1">
              <w:rPr>
                <w:rFonts w:cstheme="minorHAnsi"/>
                <w:spacing w:val="-2"/>
                <w:sz w:val="18"/>
                <w:szCs w:val="18"/>
              </w:rPr>
              <w:t>residential</w:t>
            </w:r>
            <w:r w:rsidR="00CB737F">
              <w:rPr>
                <w:rFonts w:cstheme="minorHAnsi"/>
                <w:spacing w:val="-2"/>
                <w:sz w:val="18"/>
                <w:szCs w:val="18"/>
              </w:rPr>
              <w:t xml:space="preserve"> </w:t>
            </w:r>
            <w:r w:rsidRPr="00CA5EF1">
              <w:rPr>
                <w:rFonts w:cstheme="minorHAnsi"/>
                <w:spacing w:val="-2"/>
                <w:sz w:val="18"/>
                <w:szCs w:val="18"/>
              </w:rPr>
              <w:t>areas.</w:t>
            </w:r>
          </w:p>
        </w:tc>
      </w:tr>
      <w:tr w:rsidR="00A815F8" w:rsidRPr="00431E10" w14:paraId="1902FAAA" w14:textId="77777777" w:rsidTr="003C7A1C">
        <w:trPr>
          <w:trHeight w:val="391"/>
        </w:trPr>
        <w:tc>
          <w:tcPr>
            <w:tcW w:w="70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2C831F" w14:textId="3344DB80" w:rsidR="00A815F8" w:rsidRPr="00A8773C" w:rsidRDefault="00D40C7B" w:rsidP="00221324">
            <w:pPr>
              <w:rPr>
                <w:b/>
                <w:color w:val="99CC00"/>
                <w:sz w:val="28"/>
                <w:szCs w:val="28"/>
              </w:rPr>
            </w:pPr>
            <w:r w:rsidRPr="00B70E92">
              <w:rPr>
                <w:b/>
                <w:color w:val="77AD00"/>
                <w:sz w:val="28"/>
                <w:szCs w:val="28"/>
              </w:rPr>
              <w:t>R30</w:t>
            </w:r>
          </w:p>
        </w:tc>
        <w:tc>
          <w:tcPr>
            <w:tcW w:w="8363" w:type="dxa"/>
            <w:tcBorders>
              <w:top w:val="single" w:sz="6" w:space="0" w:color="000000"/>
              <w:left w:val="single" w:sz="4" w:space="0" w:color="000000"/>
              <w:bottom w:val="single" w:sz="4" w:space="0" w:color="000000"/>
              <w:right w:val="single" w:sz="4" w:space="0" w:color="000000"/>
            </w:tcBorders>
          </w:tcPr>
          <w:p w14:paraId="6CAF37F7" w14:textId="08E79553" w:rsidR="00A815F8" w:rsidRPr="006716DA" w:rsidRDefault="00A815F8" w:rsidP="003C7A1C">
            <w:pPr>
              <w:autoSpaceDE w:val="0"/>
              <w:autoSpaceDN w:val="0"/>
              <w:adjustRightInd w:val="0"/>
              <w:rPr>
                <w:rFonts w:cstheme="minorHAnsi"/>
                <w:spacing w:val="-2"/>
                <w:sz w:val="18"/>
                <w:szCs w:val="18"/>
              </w:rPr>
            </w:pPr>
            <w:r w:rsidRPr="00D94A38">
              <w:rPr>
                <w:rFonts w:cstheme="minorHAnsi"/>
                <w:spacing w:val="-2"/>
                <w:sz w:val="18"/>
                <w:szCs w:val="18"/>
              </w:rPr>
              <w:t>A</w:t>
            </w:r>
            <w:r w:rsidR="00CB737F">
              <w:rPr>
                <w:rFonts w:cstheme="minorHAnsi"/>
                <w:spacing w:val="-2"/>
                <w:sz w:val="18"/>
                <w:szCs w:val="18"/>
              </w:rPr>
              <w:t xml:space="preserve"> </w:t>
            </w:r>
            <w:r w:rsidRPr="00D94A38">
              <w:rPr>
                <w:rFonts w:cstheme="minorHAnsi"/>
                <w:spacing w:val="-2"/>
                <w:sz w:val="18"/>
                <w:szCs w:val="18"/>
              </w:rPr>
              <w:t>shared</w:t>
            </w:r>
            <w:r w:rsidR="00CB737F">
              <w:rPr>
                <w:rFonts w:cstheme="minorHAnsi"/>
                <w:spacing w:val="-2"/>
                <w:sz w:val="18"/>
                <w:szCs w:val="18"/>
              </w:rPr>
              <w:t xml:space="preserve"> </w:t>
            </w:r>
            <w:r w:rsidRPr="00D94A38">
              <w:rPr>
                <w:rFonts w:cstheme="minorHAnsi"/>
                <w:spacing w:val="-2"/>
                <w:sz w:val="18"/>
                <w:szCs w:val="18"/>
              </w:rPr>
              <w:t>path</w:t>
            </w:r>
            <w:r w:rsidR="00CB737F">
              <w:rPr>
                <w:rFonts w:cstheme="minorHAnsi"/>
                <w:spacing w:val="-2"/>
                <w:sz w:val="18"/>
                <w:szCs w:val="18"/>
              </w:rPr>
              <w:t xml:space="preserve"> </w:t>
            </w:r>
            <w:r w:rsidRPr="00D94A38">
              <w:rPr>
                <w:rFonts w:cstheme="minorHAnsi"/>
                <w:spacing w:val="-2"/>
                <w:sz w:val="18"/>
                <w:szCs w:val="18"/>
              </w:rPr>
              <w:t>must</w:t>
            </w:r>
            <w:r w:rsidR="00CB737F">
              <w:rPr>
                <w:rFonts w:cstheme="minorHAnsi"/>
                <w:spacing w:val="-2"/>
                <w:sz w:val="18"/>
                <w:szCs w:val="18"/>
              </w:rPr>
              <w:t xml:space="preserve"> </w:t>
            </w:r>
            <w:r w:rsidRPr="00D94A38">
              <w:rPr>
                <w:rFonts w:cstheme="minorHAnsi"/>
                <w:spacing w:val="-2"/>
                <w:sz w:val="18"/>
                <w:szCs w:val="18"/>
              </w:rPr>
              <w:t>be</w:t>
            </w:r>
            <w:r w:rsidR="00CB737F">
              <w:rPr>
                <w:rFonts w:cstheme="minorHAnsi"/>
                <w:spacing w:val="-2"/>
                <w:sz w:val="18"/>
                <w:szCs w:val="18"/>
              </w:rPr>
              <w:t xml:space="preserve"> </w:t>
            </w:r>
            <w:r w:rsidRPr="00D94A38">
              <w:rPr>
                <w:rFonts w:cstheme="minorHAnsi"/>
                <w:spacing w:val="-2"/>
                <w:sz w:val="18"/>
                <w:szCs w:val="18"/>
              </w:rPr>
              <w:t>provided</w:t>
            </w:r>
            <w:r w:rsidR="00CB737F">
              <w:rPr>
                <w:rFonts w:cstheme="minorHAnsi"/>
                <w:spacing w:val="-2"/>
                <w:sz w:val="18"/>
                <w:szCs w:val="18"/>
              </w:rPr>
              <w:t xml:space="preserve"> </w:t>
            </w:r>
            <w:r w:rsidRPr="00D94A38">
              <w:rPr>
                <w:rFonts w:cstheme="minorHAnsi"/>
                <w:spacing w:val="-2"/>
                <w:sz w:val="18"/>
                <w:szCs w:val="18"/>
              </w:rPr>
              <w:t>on</w:t>
            </w:r>
            <w:r w:rsidR="00CB737F">
              <w:rPr>
                <w:rFonts w:cstheme="minorHAnsi"/>
                <w:spacing w:val="-2"/>
                <w:sz w:val="18"/>
                <w:szCs w:val="18"/>
              </w:rPr>
              <w:t xml:space="preserve"> </w:t>
            </w:r>
            <w:r w:rsidRPr="00D94A38">
              <w:rPr>
                <w:rFonts w:cstheme="minorHAnsi"/>
                <w:spacing w:val="-2"/>
                <w:sz w:val="18"/>
                <w:szCs w:val="18"/>
              </w:rPr>
              <w:t>both</w:t>
            </w:r>
            <w:r w:rsidR="00CB737F">
              <w:rPr>
                <w:rFonts w:cstheme="minorHAnsi"/>
                <w:spacing w:val="-2"/>
                <w:sz w:val="18"/>
                <w:szCs w:val="18"/>
              </w:rPr>
              <w:t xml:space="preserve"> </w:t>
            </w:r>
            <w:r w:rsidRPr="00D94A38">
              <w:rPr>
                <w:rFonts w:cstheme="minorHAnsi"/>
                <w:spacing w:val="-2"/>
                <w:sz w:val="18"/>
                <w:szCs w:val="18"/>
              </w:rPr>
              <w:t>sides</w:t>
            </w:r>
            <w:r w:rsidR="00CB737F">
              <w:rPr>
                <w:rFonts w:cstheme="minorHAnsi"/>
                <w:spacing w:val="-2"/>
                <w:sz w:val="18"/>
                <w:szCs w:val="18"/>
              </w:rPr>
              <w:t xml:space="preserve"> </w:t>
            </w:r>
            <w:r w:rsidRPr="00D94A38">
              <w:rPr>
                <w:rFonts w:cstheme="minorHAnsi"/>
                <w:spacing w:val="-2"/>
                <w:sz w:val="18"/>
                <w:szCs w:val="18"/>
              </w:rPr>
              <w:t>of</w:t>
            </w:r>
            <w:r w:rsidR="00CB737F">
              <w:rPr>
                <w:rFonts w:cstheme="minorHAnsi"/>
                <w:spacing w:val="-2"/>
                <w:sz w:val="18"/>
                <w:szCs w:val="18"/>
              </w:rPr>
              <w:t xml:space="preserve"> </w:t>
            </w:r>
            <w:r w:rsidRPr="00D94A38">
              <w:rPr>
                <w:rFonts w:cstheme="minorHAnsi"/>
                <w:spacing w:val="-2"/>
                <w:sz w:val="18"/>
                <w:szCs w:val="18"/>
              </w:rPr>
              <w:t>the</w:t>
            </w:r>
            <w:r w:rsidR="00CB737F">
              <w:rPr>
                <w:rFonts w:cstheme="minorHAnsi"/>
                <w:spacing w:val="-2"/>
                <w:sz w:val="18"/>
                <w:szCs w:val="18"/>
              </w:rPr>
              <w:t xml:space="preserve"> </w:t>
            </w:r>
            <w:r w:rsidRPr="00D94A38">
              <w:rPr>
                <w:rFonts w:cstheme="minorHAnsi"/>
                <w:spacing w:val="-2"/>
                <w:sz w:val="18"/>
                <w:szCs w:val="18"/>
              </w:rPr>
              <w:t>waterway,</w:t>
            </w:r>
            <w:r w:rsidR="00CB737F">
              <w:rPr>
                <w:rFonts w:cstheme="minorHAnsi"/>
                <w:spacing w:val="-2"/>
                <w:sz w:val="18"/>
                <w:szCs w:val="18"/>
              </w:rPr>
              <w:t xml:space="preserve"> </w:t>
            </w:r>
            <w:r w:rsidRPr="00D94A38">
              <w:rPr>
                <w:rFonts w:cstheme="minorHAnsi"/>
                <w:spacing w:val="-2"/>
                <w:sz w:val="18"/>
                <w:szCs w:val="18"/>
              </w:rPr>
              <w:t>and</w:t>
            </w:r>
            <w:r w:rsidR="00CB737F">
              <w:rPr>
                <w:rFonts w:cstheme="minorHAnsi"/>
                <w:spacing w:val="-2"/>
                <w:sz w:val="18"/>
                <w:szCs w:val="18"/>
              </w:rPr>
              <w:t xml:space="preserve"> </w:t>
            </w:r>
            <w:r w:rsidRPr="00D94A38">
              <w:rPr>
                <w:rFonts w:cstheme="minorHAnsi"/>
                <w:spacing w:val="-2"/>
                <w:sz w:val="18"/>
                <w:szCs w:val="18"/>
              </w:rPr>
              <w:t>a</w:t>
            </w:r>
            <w:r w:rsidR="00CB737F">
              <w:rPr>
                <w:rFonts w:cstheme="minorHAnsi"/>
                <w:spacing w:val="-2"/>
                <w:sz w:val="18"/>
                <w:szCs w:val="18"/>
              </w:rPr>
              <w:t xml:space="preserve"> </w:t>
            </w:r>
            <w:r w:rsidRPr="00D94A38">
              <w:rPr>
                <w:rFonts w:cstheme="minorHAnsi"/>
                <w:spacing w:val="-2"/>
                <w:sz w:val="18"/>
                <w:szCs w:val="18"/>
              </w:rPr>
              <w:t>street</w:t>
            </w:r>
            <w:r w:rsidR="00CB737F">
              <w:rPr>
                <w:rFonts w:cstheme="minorHAnsi"/>
                <w:spacing w:val="-2"/>
                <w:sz w:val="18"/>
                <w:szCs w:val="18"/>
              </w:rPr>
              <w:t xml:space="preserve"> </w:t>
            </w:r>
            <w:r w:rsidRPr="00D94A38">
              <w:rPr>
                <w:rFonts w:cstheme="minorHAnsi"/>
                <w:spacing w:val="-2"/>
                <w:sz w:val="18"/>
                <w:szCs w:val="18"/>
              </w:rPr>
              <w:t>must</w:t>
            </w:r>
            <w:r w:rsidR="00CB737F">
              <w:rPr>
                <w:rFonts w:cstheme="minorHAnsi"/>
                <w:spacing w:val="-2"/>
                <w:sz w:val="18"/>
                <w:szCs w:val="18"/>
              </w:rPr>
              <w:t xml:space="preserve"> </w:t>
            </w:r>
            <w:r w:rsidRPr="00D94A38">
              <w:rPr>
                <w:rFonts w:cstheme="minorHAnsi"/>
                <w:spacing w:val="-2"/>
                <w:sz w:val="18"/>
                <w:szCs w:val="18"/>
              </w:rPr>
              <w:t>be</w:t>
            </w:r>
            <w:r w:rsidR="00CB737F">
              <w:rPr>
                <w:rFonts w:cstheme="minorHAnsi"/>
                <w:spacing w:val="-2"/>
                <w:sz w:val="18"/>
                <w:szCs w:val="18"/>
              </w:rPr>
              <w:t xml:space="preserve"> </w:t>
            </w:r>
            <w:r w:rsidRPr="00D94A38">
              <w:rPr>
                <w:rFonts w:cstheme="minorHAnsi"/>
                <w:spacing w:val="-2"/>
                <w:sz w:val="18"/>
                <w:szCs w:val="18"/>
              </w:rPr>
              <w:t>provided</w:t>
            </w:r>
            <w:r w:rsidR="00CB737F">
              <w:rPr>
                <w:rFonts w:cstheme="minorHAnsi"/>
                <w:spacing w:val="-2"/>
                <w:sz w:val="18"/>
                <w:szCs w:val="18"/>
              </w:rPr>
              <w:t xml:space="preserve"> </w:t>
            </w:r>
            <w:r w:rsidRPr="00D94A38">
              <w:rPr>
                <w:rFonts w:cstheme="minorHAnsi"/>
                <w:spacing w:val="-2"/>
                <w:sz w:val="18"/>
                <w:szCs w:val="18"/>
              </w:rPr>
              <w:t>along</w:t>
            </w:r>
            <w:r w:rsidR="00CB737F">
              <w:rPr>
                <w:rFonts w:cstheme="minorHAnsi"/>
                <w:spacing w:val="-2"/>
                <w:sz w:val="18"/>
                <w:szCs w:val="18"/>
              </w:rPr>
              <w:t xml:space="preserve"> </w:t>
            </w:r>
            <w:r w:rsidRPr="00D94A38">
              <w:rPr>
                <w:rFonts w:cstheme="minorHAnsi"/>
                <w:spacing w:val="-2"/>
                <w:sz w:val="18"/>
                <w:szCs w:val="18"/>
              </w:rPr>
              <w:t>at</w:t>
            </w:r>
            <w:r w:rsidR="00CB737F">
              <w:rPr>
                <w:rFonts w:cstheme="minorHAnsi"/>
                <w:spacing w:val="-2"/>
                <w:sz w:val="18"/>
                <w:szCs w:val="18"/>
              </w:rPr>
              <w:t xml:space="preserve"> </w:t>
            </w:r>
            <w:r w:rsidRPr="00D94A38">
              <w:rPr>
                <w:rFonts w:cstheme="minorHAnsi"/>
                <w:spacing w:val="-2"/>
                <w:sz w:val="18"/>
                <w:szCs w:val="18"/>
              </w:rPr>
              <w:t>least</w:t>
            </w:r>
            <w:r w:rsidR="00CB737F">
              <w:rPr>
                <w:rFonts w:cstheme="minorHAnsi"/>
                <w:spacing w:val="-2"/>
                <w:sz w:val="18"/>
                <w:szCs w:val="18"/>
              </w:rPr>
              <w:t xml:space="preserve"> </w:t>
            </w:r>
            <w:r w:rsidRPr="00D94A38">
              <w:rPr>
                <w:rFonts w:cstheme="minorHAnsi"/>
                <w:spacing w:val="-2"/>
                <w:sz w:val="18"/>
                <w:szCs w:val="18"/>
              </w:rPr>
              <w:t>one</w:t>
            </w:r>
            <w:r w:rsidR="00CB737F">
              <w:rPr>
                <w:rFonts w:cstheme="minorHAnsi"/>
                <w:spacing w:val="-2"/>
                <w:sz w:val="18"/>
                <w:szCs w:val="18"/>
              </w:rPr>
              <w:t xml:space="preserve"> </w:t>
            </w:r>
            <w:r w:rsidRPr="00D94A38">
              <w:rPr>
                <w:rFonts w:cstheme="minorHAnsi"/>
                <w:spacing w:val="-2"/>
                <w:sz w:val="18"/>
                <w:szCs w:val="18"/>
              </w:rPr>
              <w:t>side</w:t>
            </w:r>
            <w:r w:rsidR="00CB737F">
              <w:rPr>
                <w:rFonts w:cstheme="minorHAnsi"/>
                <w:spacing w:val="-2"/>
                <w:sz w:val="18"/>
                <w:szCs w:val="18"/>
              </w:rPr>
              <w:t xml:space="preserve"> </w:t>
            </w:r>
            <w:r w:rsidRPr="00D94A38">
              <w:rPr>
                <w:rFonts w:cstheme="minorHAnsi"/>
                <w:spacing w:val="-2"/>
                <w:sz w:val="18"/>
                <w:szCs w:val="18"/>
              </w:rPr>
              <w:t>of</w:t>
            </w:r>
            <w:r w:rsidR="00CB737F">
              <w:rPr>
                <w:rFonts w:cstheme="minorHAnsi"/>
                <w:spacing w:val="-2"/>
                <w:sz w:val="18"/>
                <w:szCs w:val="18"/>
              </w:rPr>
              <w:t xml:space="preserve"> </w:t>
            </w:r>
            <w:r w:rsidRPr="00D94A38">
              <w:rPr>
                <w:rFonts w:cstheme="minorHAnsi"/>
                <w:spacing w:val="-2"/>
                <w:sz w:val="18"/>
                <w:szCs w:val="18"/>
              </w:rPr>
              <w:t>the</w:t>
            </w:r>
            <w:r w:rsidR="00CB737F">
              <w:rPr>
                <w:rFonts w:cstheme="minorHAnsi"/>
                <w:spacing w:val="-2"/>
                <w:sz w:val="18"/>
                <w:szCs w:val="18"/>
              </w:rPr>
              <w:t xml:space="preserve"> </w:t>
            </w:r>
            <w:r w:rsidRPr="00D94A38">
              <w:rPr>
                <w:rFonts w:cstheme="minorHAnsi"/>
                <w:spacing w:val="-2"/>
                <w:sz w:val="18"/>
                <w:szCs w:val="18"/>
              </w:rPr>
              <w:t>waterway.</w:t>
            </w:r>
            <w:r w:rsidR="00CB737F">
              <w:rPr>
                <w:rFonts w:cstheme="minorHAnsi"/>
                <w:spacing w:val="-2"/>
                <w:sz w:val="18"/>
                <w:szCs w:val="18"/>
              </w:rPr>
              <w:t xml:space="preserve"> </w:t>
            </w:r>
            <w:r w:rsidRPr="00D94A38">
              <w:rPr>
                <w:rFonts w:cstheme="minorHAnsi"/>
                <w:spacing w:val="-2"/>
                <w:sz w:val="18"/>
                <w:szCs w:val="18"/>
              </w:rPr>
              <w:t>This</w:t>
            </w:r>
            <w:r w:rsidR="00CB737F">
              <w:rPr>
                <w:rFonts w:cstheme="minorHAnsi"/>
                <w:spacing w:val="-2"/>
                <w:sz w:val="18"/>
                <w:szCs w:val="18"/>
              </w:rPr>
              <w:t xml:space="preserve"> </w:t>
            </w:r>
            <w:r w:rsidRPr="00D94A38">
              <w:rPr>
                <w:rFonts w:cstheme="minorHAnsi"/>
                <w:spacing w:val="-2"/>
                <w:sz w:val="18"/>
                <w:szCs w:val="18"/>
              </w:rPr>
              <w:t>enables</w:t>
            </w:r>
            <w:r w:rsidR="00CB737F">
              <w:rPr>
                <w:rFonts w:cstheme="minorHAnsi"/>
                <w:spacing w:val="-2"/>
                <w:sz w:val="18"/>
                <w:szCs w:val="18"/>
              </w:rPr>
              <w:t xml:space="preserve"> </w:t>
            </w:r>
            <w:r w:rsidRPr="00D94A38">
              <w:rPr>
                <w:rFonts w:cstheme="minorHAnsi"/>
                <w:spacing w:val="-2"/>
                <w:sz w:val="18"/>
                <w:szCs w:val="18"/>
              </w:rPr>
              <w:t>greater</w:t>
            </w:r>
            <w:r w:rsidR="00CB737F">
              <w:rPr>
                <w:rFonts w:cstheme="minorHAnsi"/>
                <w:spacing w:val="-2"/>
                <w:sz w:val="18"/>
                <w:szCs w:val="18"/>
              </w:rPr>
              <w:t xml:space="preserve"> </w:t>
            </w:r>
            <w:r w:rsidRPr="00D94A38">
              <w:rPr>
                <w:rFonts w:cstheme="minorHAnsi"/>
                <w:spacing w:val="-2"/>
                <w:sz w:val="18"/>
                <w:szCs w:val="18"/>
              </w:rPr>
              <w:t>flexibility</w:t>
            </w:r>
            <w:r w:rsidR="00CB737F">
              <w:rPr>
                <w:rFonts w:cstheme="minorHAnsi"/>
                <w:spacing w:val="-2"/>
                <w:sz w:val="18"/>
                <w:szCs w:val="18"/>
              </w:rPr>
              <w:t xml:space="preserve"> </w:t>
            </w:r>
            <w:r w:rsidRPr="00D94A38">
              <w:rPr>
                <w:rFonts w:cstheme="minorHAnsi"/>
                <w:spacing w:val="-2"/>
                <w:sz w:val="18"/>
                <w:szCs w:val="18"/>
              </w:rPr>
              <w:t>of</w:t>
            </w:r>
            <w:r w:rsidR="00CB737F">
              <w:rPr>
                <w:rFonts w:cstheme="minorHAnsi"/>
                <w:spacing w:val="-2"/>
                <w:sz w:val="18"/>
                <w:szCs w:val="18"/>
              </w:rPr>
              <w:t xml:space="preserve"> </w:t>
            </w:r>
            <w:r w:rsidRPr="00D94A38">
              <w:rPr>
                <w:rFonts w:cstheme="minorHAnsi"/>
                <w:spacing w:val="-2"/>
                <w:sz w:val="18"/>
                <w:szCs w:val="18"/>
              </w:rPr>
              <w:t>lot</w:t>
            </w:r>
            <w:r w:rsidR="00CB737F">
              <w:rPr>
                <w:rFonts w:cstheme="minorHAnsi"/>
                <w:spacing w:val="-2"/>
                <w:sz w:val="18"/>
                <w:szCs w:val="18"/>
              </w:rPr>
              <w:t xml:space="preserve"> </w:t>
            </w:r>
            <w:r w:rsidRPr="00D94A38">
              <w:rPr>
                <w:rFonts w:cstheme="minorHAnsi"/>
                <w:spacing w:val="-2"/>
                <w:sz w:val="18"/>
                <w:szCs w:val="18"/>
              </w:rPr>
              <w:t>sizes</w:t>
            </w:r>
            <w:r w:rsidR="00CB737F">
              <w:rPr>
                <w:rFonts w:cstheme="minorHAnsi"/>
                <w:spacing w:val="-2"/>
                <w:sz w:val="18"/>
                <w:szCs w:val="18"/>
              </w:rPr>
              <w:t xml:space="preserve"> </w:t>
            </w:r>
            <w:r w:rsidRPr="00D94A38">
              <w:rPr>
                <w:rFonts w:cstheme="minorHAnsi"/>
                <w:spacing w:val="-2"/>
                <w:sz w:val="18"/>
                <w:szCs w:val="18"/>
              </w:rPr>
              <w:t>and</w:t>
            </w:r>
            <w:r w:rsidR="00CB737F">
              <w:rPr>
                <w:rFonts w:cstheme="minorHAnsi"/>
                <w:spacing w:val="-2"/>
                <w:sz w:val="18"/>
                <w:szCs w:val="18"/>
              </w:rPr>
              <w:t xml:space="preserve"> </w:t>
            </w:r>
            <w:r w:rsidRPr="00D94A38">
              <w:rPr>
                <w:rFonts w:cstheme="minorHAnsi"/>
                <w:spacing w:val="-2"/>
                <w:sz w:val="18"/>
                <w:szCs w:val="18"/>
              </w:rPr>
              <w:t>ensures</w:t>
            </w:r>
            <w:r w:rsidR="00CB737F">
              <w:rPr>
                <w:rFonts w:cstheme="minorHAnsi"/>
                <w:spacing w:val="-2"/>
                <w:sz w:val="18"/>
                <w:szCs w:val="18"/>
              </w:rPr>
              <w:t xml:space="preserve"> </w:t>
            </w:r>
            <w:r w:rsidRPr="00D94A38">
              <w:rPr>
                <w:rFonts w:cstheme="minorHAnsi"/>
                <w:spacing w:val="-2"/>
                <w:sz w:val="18"/>
                <w:szCs w:val="18"/>
              </w:rPr>
              <w:t>the</w:t>
            </w:r>
            <w:r w:rsidR="00CB737F">
              <w:rPr>
                <w:rFonts w:cstheme="minorHAnsi"/>
                <w:spacing w:val="-2"/>
                <w:sz w:val="18"/>
                <w:szCs w:val="18"/>
              </w:rPr>
              <w:t xml:space="preserve"> </w:t>
            </w:r>
            <w:proofErr w:type="spellStart"/>
            <w:r w:rsidRPr="00D94A38">
              <w:rPr>
                <w:rFonts w:cstheme="minorHAnsi"/>
                <w:spacing w:val="-2"/>
                <w:sz w:val="18"/>
                <w:szCs w:val="18"/>
              </w:rPr>
              <w:t>developability</w:t>
            </w:r>
            <w:proofErr w:type="spellEnd"/>
            <w:r w:rsidR="00CB737F">
              <w:rPr>
                <w:rFonts w:cstheme="minorHAnsi"/>
                <w:spacing w:val="-2"/>
                <w:sz w:val="18"/>
                <w:szCs w:val="18"/>
              </w:rPr>
              <w:t xml:space="preserve"> </w:t>
            </w:r>
            <w:r w:rsidRPr="00D94A38">
              <w:rPr>
                <w:rFonts w:cstheme="minorHAnsi"/>
                <w:spacing w:val="-2"/>
                <w:sz w:val="18"/>
                <w:szCs w:val="18"/>
              </w:rPr>
              <w:t>and</w:t>
            </w:r>
            <w:r w:rsidR="00CB737F">
              <w:rPr>
                <w:rFonts w:cstheme="minorHAnsi"/>
                <w:spacing w:val="-2"/>
                <w:sz w:val="18"/>
                <w:szCs w:val="18"/>
              </w:rPr>
              <w:t xml:space="preserve"> </w:t>
            </w:r>
            <w:r w:rsidRPr="00D94A38">
              <w:rPr>
                <w:rFonts w:cstheme="minorHAnsi"/>
                <w:spacing w:val="-2"/>
                <w:sz w:val="18"/>
                <w:szCs w:val="18"/>
              </w:rPr>
              <w:t>feasibility</w:t>
            </w:r>
            <w:r w:rsidR="00CB737F">
              <w:rPr>
                <w:rFonts w:cstheme="minorHAnsi"/>
                <w:spacing w:val="-2"/>
                <w:sz w:val="18"/>
                <w:szCs w:val="18"/>
              </w:rPr>
              <w:t xml:space="preserve"> </w:t>
            </w:r>
            <w:r w:rsidRPr="00D94A38">
              <w:rPr>
                <w:rFonts w:cstheme="minorHAnsi"/>
                <w:spacing w:val="-2"/>
                <w:sz w:val="18"/>
                <w:szCs w:val="18"/>
              </w:rPr>
              <w:t>of</w:t>
            </w:r>
            <w:r w:rsidR="00CB737F">
              <w:rPr>
                <w:rFonts w:cstheme="minorHAnsi"/>
                <w:spacing w:val="-2"/>
                <w:sz w:val="18"/>
                <w:szCs w:val="18"/>
              </w:rPr>
              <w:t xml:space="preserve"> </w:t>
            </w:r>
            <w:r w:rsidRPr="00D94A38">
              <w:rPr>
                <w:rFonts w:cstheme="minorHAnsi"/>
                <w:spacing w:val="-2"/>
                <w:sz w:val="18"/>
                <w:szCs w:val="18"/>
              </w:rPr>
              <w:t>development</w:t>
            </w:r>
            <w:r w:rsidR="00CB737F">
              <w:rPr>
                <w:rFonts w:cstheme="minorHAnsi"/>
                <w:spacing w:val="-2"/>
                <w:sz w:val="18"/>
                <w:szCs w:val="18"/>
              </w:rPr>
              <w:t xml:space="preserve"> </w:t>
            </w:r>
            <w:r w:rsidRPr="00D94A38">
              <w:rPr>
                <w:rFonts w:cstheme="minorHAnsi"/>
                <w:spacing w:val="-2"/>
                <w:sz w:val="18"/>
                <w:szCs w:val="18"/>
              </w:rPr>
              <w:t>in</w:t>
            </w:r>
            <w:r w:rsidR="00CB737F">
              <w:rPr>
                <w:rFonts w:cstheme="minorHAnsi"/>
                <w:spacing w:val="-2"/>
                <w:sz w:val="18"/>
                <w:szCs w:val="18"/>
              </w:rPr>
              <w:t xml:space="preserve"> </w:t>
            </w:r>
            <w:r w:rsidRPr="00D94A38">
              <w:rPr>
                <w:rFonts w:cstheme="minorHAnsi"/>
                <w:spacing w:val="-2"/>
                <w:sz w:val="18"/>
                <w:szCs w:val="18"/>
              </w:rPr>
              <w:t>the</w:t>
            </w:r>
            <w:r w:rsidR="00CB737F">
              <w:rPr>
                <w:rFonts w:cstheme="minorHAnsi"/>
                <w:spacing w:val="-2"/>
                <w:sz w:val="18"/>
                <w:szCs w:val="18"/>
              </w:rPr>
              <w:t xml:space="preserve"> </w:t>
            </w:r>
            <w:r w:rsidRPr="00D94A38">
              <w:rPr>
                <w:rFonts w:cstheme="minorHAnsi"/>
                <w:spacing w:val="-2"/>
                <w:sz w:val="18"/>
                <w:szCs w:val="18"/>
              </w:rPr>
              <w:t>Business</w:t>
            </w:r>
            <w:r w:rsidR="00CB737F">
              <w:rPr>
                <w:rFonts w:cstheme="minorHAnsi"/>
                <w:spacing w:val="-2"/>
                <w:sz w:val="18"/>
                <w:szCs w:val="18"/>
              </w:rPr>
              <w:t xml:space="preserve"> </w:t>
            </w:r>
            <w:r w:rsidRPr="00D94A38">
              <w:rPr>
                <w:rFonts w:cstheme="minorHAnsi"/>
                <w:spacing w:val="-2"/>
                <w:sz w:val="18"/>
                <w:szCs w:val="18"/>
              </w:rPr>
              <w:t>and</w:t>
            </w:r>
            <w:r w:rsidR="00CB737F">
              <w:rPr>
                <w:rFonts w:cstheme="minorHAnsi"/>
                <w:spacing w:val="-2"/>
                <w:sz w:val="18"/>
                <w:szCs w:val="18"/>
              </w:rPr>
              <w:t xml:space="preserve"> </w:t>
            </w:r>
            <w:r w:rsidRPr="00D94A38">
              <w:rPr>
                <w:rFonts w:cstheme="minorHAnsi"/>
                <w:spacing w:val="-2"/>
                <w:sz w:val="18"/>
                <w:szCs w:val="18"/>
              </w:rPr>
              <w:t>Industrial</w:t>
            </w:r>
            <w:r w:rsidR="00CB737F">
              <w:rPr>
                <w:rFonts w:cstheme="minorHAnsi"/>
                <w:spacing w:val="-2"/>
                <w:sz w:val="18"/>
                <w:szCs w:val="18"/>
              </w:rPr>
              <w:t xml:space="preserve"> </w:t>
            </w:r>
            <w:r w:rsidRPr="00D94A38">
              <w:rPr>
                <w:rFonts w:cstheme="minorHAnsi"/>
                <w:spacing w:val="-2"/>
                <w:sz w:val="18"/>
                <w:szCs w:val="18"/>
              </w:rPr>
              <w:t>Precinct,</w:t>
            </w:r>
            <w:r w:rsidR="00CB737F">
              <w:rPr>
                <w:rFonts w:cstheme="minorHAnsi"/>
                <w:spacing w:val="-2"/>
                <w:sz w:val="18"/>
                <w:szCs w:val="18"/>
              </w:rPr>
              <w:t xml:space="preserve"> </w:t>
            </w:r>
            <w:r w:rsidRPr="00D94A38">
              <w:rPr>
                <w:rFonts w:cstheme="minorHAnsi"/>
                <w:spacing w:val="-2"/>
                <w:sz w:val="18"/>
                <w:szCs w:val="18"/>
              </w:rPr>
              <w:t>while</w:t>
            </w:r>
            <w:r w:rsidR="00CB737F">
              <w:rPr>
                <w:rFonts w:cstheme="minorHAnsi"/>
                <w:spacing w:val="-2"/>
                <w:sz w:val="18"/>
                <w:szCs w:val="18"/>
              </w:rPr>
              <w:t xml:space="preserve"> </w:t>
            </w:r>
            <w:r w:rsidRPr="00D94A38">
              <w:rPr>
                <w:rFonts w:cstheme="minorHAnsi"/>
                <w:spacing w:val="-2"/>
                <w:sz w:val="18"/>
                <w:szCs w:val="18"/>
              </w:rPr>
              <w:t>ensuring</w:t>
            </w:r>
            <w:r w:rsidR="00CB737F">
              <w:rPr>
                <w:rFonts w:cstheme="minorHAnsi"/>
                <w:spacing w:val="-2"/>
                <w:sz w:val="18"/>
                <w:szCs w:val="18"/>
              </w:rPr>
              <w:t xml:space="preserve"> </w:t>
            </w:r>
            <w:r w:rsidRPr="00D94A38">
              <w:rPr>
                <w:rFonts w:cstheme="minorHAnsi"/>
                <w:spacing w:val="-2"/>
                <w:sz w:val="18"/>
                <w:szCs w:val="18"/>
              </w:rPr>
              <w:t>pedestrian</w:t>
            </w:r>
            <w:r w:rsidR="00CB737F">
              <w:rPr>
                <w:rFonts w:cstheme="minorHAnsi"/>
                <w:spacing w:val="-2"/>
                <w:sz w:val="18"/>
                <w:szCs w:val="18"/>
              </w:rPr>
              <w:t xml:space="preserve"> </w:t>
            </w:r>
            <w:r w:rsidRPr="00D94A38">
              <w:rPr>
                <w:rFonts w:cstheme="minorHAnsi"/>
                <w:spacing w:val="-2"/>
                <w:sz w:val="18"/>
                <w:szCs w:val="18"/>
              </w:rPr>
              <w:t>and</w:t>
            </w:r>
            <w:r w:rsidR="00CB737F">
              <w:rPr>
                <w:rFonts w:cstheme="minorHAnsi"/>
                <w:spacing w:val="-2"/>
                <w:sz w:val="18"/>
                <w:szCs w:val="18"/>
              </w:rPr>
              <w:t xml:space="preserve"> </w:t>
            </w:r>
            <w:r w:rsidRPr="00D94A38">
              <w:rPr>
                <w:rFonts w:cstheme="minorHAnsi"/>
                <w:spacing w:val="-2"/>
                <w:sz w:val="18"/>
                <w:szCs w:val="18"/>
              </w:rPr>
              <w:t>cyclist</w:t>
            </w:r>
            <w:r w:rsidR="00CB737F">
              <w:rPr>
                <w:rFonts w:cstheme="minorHAnsi"/>
                <w:spacing w:val="-2"/>
                <w:sz w:val="18"/>
                <w:szCs w:val="18"/>
              </w:rPr>
              <w:t xml:space="preserve"> </w:t>
            </w:r>
            <w:r w:rsidRPr="00D94A38">
              <w:rPr>
                <w:rFonts w:cstheme="minorHAnsi"/>
                <w:spacing w:val="-2"/>
                <w:sz w:val="18"/>
                <w:szCs w:val="18"/>
              </w:rPr>
              <w:t>connectivity</w:t>
            </w:r>
            <w:r w:rsidR="00CB737F">
              <w:rPr>
                <w:rFonts w:cstheme="minorHAnsi"/>
                <w:spacing w:val="-2"/>
                <w:sz w:val="18"/>
                <w:szCs w:val="18"/>
              </w:rPr>
              <w:t xml:space="preserve"> </w:t>
            </w:r>
            <w:r w:rsidRPr="00D94A38">
              <w:rPr>
                <w:rFonts w:cstheme="minorHAnsi"/>
                <w:spacing w:val="-2"/>
                <w:sz w:val="18"/>
                <w:szCs w:val="18"/>
              </w:rPr>
              <w:t>is</w:t>
            </w:r>
            <w:r w:rsidR="00CB737F">
              <w:rPr>
                <w:rFonts w:cstheme="minorHAnsi"/>
                <w:spacing w:val="-2"/>
                <w:sz w:val="18"/>
                <w:szCs w:val="18"/>
              </w:rPr>
              <w:t xml:space="preserve"> </w:t>
            </w:r>
            <w:r w:rsidRPr="00D94A38">
              <w:rPr>
                <w:rFonts w:cstheme="minorHAnsi"/>
                <w:spacing w:val="-2"/>
                <w:sz w:val="18"/>
                <w:szCs w:val="18"/>
              </w:rPr>
              <w:t>maintained</w:t>
            </w:r>
            <w:r w:rsidR="00CB737F">
              <w:rPr>
                <w:rFonts w:cstheme="minorHAnsi"/>
                <w:spacing w:val="-2"/>
                <w:sz w:val="18"/>
                <w:szCs w:val="18"/>
              </w:rPr>
              <w:t xml:space="preserve"> </w:t>
            </w:r>
            <w:r w:rsidRPr="00D94A38">
              <w:rPr>
                <w:rFonts w:cstheme="minorHAnsi"/>
                <w:spacing w:val="-2"/>
                <w:sz w:val="18"/>
                <w:szCs w:val="18"/>
              </w:rPr>
              <w:t>and</w:t>
            </w:r>
            <w:r w:rsidR="00CB737F">
              <w:rPr>
                <w:rFonts w:cstheme="minorHAnsi"/>
                <w:spacing w:val="-2"/>
                <w:sz w:val="18"/>
                <w:szCs w:val="18"/>
              </w:rPr>
              <w:t xml:space="preserve"> </w:t>
            </w:r>
            <w:r w:rsidRPr="00D94A38">
              <w:rPr>
                <w:rFonts w:cstheme="minorHAnsi"/>
                <w:spacing w:val="-2"/>
                <w:sz w:val="18"/>
                <w:szCs w:val="18"/>
              </w:rPr>
              <w:t>that</w:t>
            </w:r>
            <w:r w:rsidR="00CB737F">
              <w:rPr>
                <w:rFonts w:cstheme="minorHAnsi"/>
                <w:spacing w:val="-2"/>
                <w:sz w:val="18"/>
                <w:szCs w:val="18"/>
              </w:rPr>
              <w:t xml:space="preserve"> </w:t>
            </w:r>
            <w:r w:rsidRPr="00D94A38">
              <w:rPr>
                <w:rFonts w:cstheme="minorHAnsi"/>
                <w:spacing w:val="-2"/>
                <w:sz w:val="18"/>
                <w:szCs w:val="18"/>
              </w:rPr>
              <w:t>buildings</w:t>
            </w:r>
            <w:r w:rsidR="00CB737F">
              <w:rPr>
                <w:rFonts w:cstheme="minorHAnsi"/>
                <w:spacing w:val="-2"/>
                <w:sz w:val="18"/>
                <w:szCs w:val="18"/>
              </w:rPr>
              <w:t xml:space="preserve"> </w:t>
            </w:r>
            <w:r w:rsidRPr="00D94A38">
              <w:rPr>
                <w:rFonts w:cstheme="minorHAnsi"/>
                <w:spacing w:val="-2"/>
                <w:sz w:val="18"/>
                <w:szCs w:val="18"/>
              </w:rPr>
              <w:t>present</w:t>
            </w:r>
            <w:r w:rsidR="00CB737F">
              <w:rPr>
                <w:rFonts w:cstheme="minorHAnsi"/>
                <w:spacing w:val="-2"/>
                <w:sz w:val="18"/>
                <w:szCs w:val="18"/>
              </w:rPr>
              <w:t xml:space="preserve"> </w:t>
            </w:r>
            <w:r w:rsidRPr="00D94A38">
              <w:rPr>
                <w:rFonts w:cstheme="minorHAnsi"/>
                <w:spacing w:val="-2"/>
                <w:sz w:val="18"/>
                <w:szCs w:val="18"/>
              </w:rPr>
              <w:t>an</w:t>
            </w:r>
            <w:r w:rsidR="00CB737F">
              <w:rPr>
                <w:rFonts w:cstheme="minorHAnsi"/>
                <w:spacing w:val="-2"/>
                <w:sz w:val="18"/>
                <w:szCs w:val="18"/>
              </w:rPr>
              <w:t xml:space="preserve"> </w:t>
            </w:r>
            <w:r w:rsidRPr="00D94A38">
              <w:rPr>
                <w:rFonts w:cstheme="minorHAnsi"/>
                <w:spacing w:val="-2"/>
                <w:sz w:val="18"/>
                <w:szCs w:val="18"/>
              </w:rPr>
              <w:t>attractive</w:t>
            </w:r>
            <w:r w:rsidR="00CB737F">
              <w:rPr>
                <w:rFonts w:cstheme="minorHAnsi"/>
                <w:spacing w:val="-2"/>
                <w:sz w:val="18"/>
                <w:szCs w:val="18"/>
              </w:rPr>
              <w:t xml:space="preserve"> </w:t>
            </w:r>
            <w:r w:rsidRPr="00D94A38">
              <w:rPr>
                <w:rFonts w:cstheme="minorHAnsi"/>
                <w:spacing w:val="-2"/>
                <w:sz w:val="18"/>
                <w:szCs w:val="18"/>
              </w:rPr>
              <w:t>address</w:t>
            </w:r>
            <w:r w:rsidR="00CB737F">
              <w:rPr>
                <w:rFonts w:cstheme="minorHAnsi"/>
                <w:spacing w:val="-2"/>
                <w:sz w:val="18"/>
                <w:szCs w:val="18"/>
              </w:rPr>
              <w:t xml:space="preserve"> </w:t>
            </w:r>
            <w:r w:rsidRPr="00D94A38">
              <w:rPr>
                <w:rFonts w:cstheme="minorHAnsi"/>
                <w:spacing w:val="-2"/>
                <w:sz w:val="18"/>
                <w:szCs w:val="18"/>
              </w:rPr>
              <w:t>to</w:t>
            </w:r>
            <w:r w:rsidR="00CB737F">
              <w:rPr>
                <w:rFonts w:cstheme="minorHAnsi"/>
                <w:spacing w:val="-2"/>
                <w:sz w:val="18"/>
                <w:szCs w:val="18"/>
              </w:rPr>
              <w:t xml:space="preserve"> </w:t>
            </w:r>
            <w:r w:rsidRPr="00D94A38">
              <w:rPr>
                <w:rFonts w:cstheme="minorHAnsi"/>
                <w:spacing w:val="-2"/>
                <w:sz w:val="18"/>
                <w:szCs w:val="18"/>
              </w:rPr>
              <w:t>the</w:t>
            </w:r>
            <w:r w:rsidR="00CB737F">
              <w:rPr>
                <w:rFonts w:cstheme="minorHAnsi"/>
                <w:spacing w:val="-2"/>
                <w:sz w:val="18"/>
                <w:szCs w:val="18"/>
              </w:rPr>
              <w:t xml:space="preserve"> </w:t>
            </w:r>
            <w:r w:rsidRPr="00D94A38">
              <w:rPr>
                <w:rFonts w:cstheme="minorHAnsi"/>
                <w:spacing w:val="-2"/>
                <w:sz w:val="18"/>
                <w:szCs w:val="18"/>
              </w:rPr>
              <w:t>waterway.</w:t>
            </w:r>
          </w:p>
        </w:tc>
      </w:tr>
      <w:tr w:rsidR="00A8773C" w:rsidRPr="00431E10" w14:paraId="055998A3" w14:textId="77777777" w:rsidTr="00B70E92">
        <w:trPr>
          <w:trHeight w:val="368"/>
        </w:trPr>
        <w:tc>
          <w:tcPr>
            <w:tcW w:w="70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9793E7" w14:textId="018D58E3" w:rsidR="00A8773C" w:rsidRPr="00A8773C" w:rsidRDefault="00D40C7B" w:rsidP="00C034D4">
            <w:pPr>
              <w:rPr>
                <w:color w:val="99CC00"/>
              </w:rPr>
            </w:pPr>
            <w:r w:rsidRPr="00B70E92">
              <w:rPr>
                <w:b/>
                <w:color w:val="77AD00"/>
                <w:sz w:val="28"/>
                <w:szCs w:val="28"/>
              </w:rPr>
              <w:t>R31</w:t>
            </w:r>
          </w:p>
        </w:tc>
        <w:tc>
          <w:tcPr>
            <w:tcW w:w="8363" w:type="dxa"/>
            <w:tcBorders>
              <w:top w:val="single" w:sz="6" w:space="0" w:color="000000"/>
              <w:left w:val="single" w:sz="4" w:space="0" w:color="000000"/>
              <w:bottom w:val="single" w:sz="4" w:space="0" w:color="000000"/>
              <w:right w:val="single" w:sz="4" w:space="0" w:color="000000"/>
            </w:tcBorders>
          </w:tcPr>
          <w:p w14:paraId="5611D65D" w14:textId="464DA4C1" w:rsidR="00A8773C" w:rsidRPr="00CA5EF1" w:rsidRDefault="00CE7F3E" w:rsidP="00F23E75">
            <w:pPr>
              <w:autoSpaceDE w:val="0"/>
              <w:autoSpaceDN w:val="0"/>
              <w:adjustRightInd w:val="0"/>
              <w:rPr>
                <w:rFonts w:cstheme="minorHAnsi"/>
                <w:spacing w:val="-2"/>
                <w:sz w:val="18"/>
                <w:szCs w:val="18"/>
              </w:rPr>
            </w:pPr>
            <w:r>
              <w:rPr>
                <w:rFonts w:cstheme="minorHAnsi"/>
                <w:spacing w:val="-2"/>
                <w:sz w:val="18"/>
                <w:szCs w:val="18"/>
              </w:rPr>
              <w:t>Building</w:t>
            </w:r>
            <w:r w:rsidR="00F23E75">
              <w:rPr>
                <w:rFonts w:cstheme="minorHAnsi"/>
                <w:spacing w:val="-2"/>
                <w:sz w:val="18"/>
                <w:szCs w:val="18"/>
              </w:rPr>
              <w:t>s</w:t>
            </w:r>
            <w:r w:rsidR="00CB737F">
              <w:rPr>
                <w:rFonts w:cstheme="minorHAnsi"/>
                <w:spacing w:val="-2"/>
                <w:sz w:val="18"/>
                <w:szCs w:val="18"/>
              </w:rPr>
              <w:t xml:space="preserve"> </w:t>
            </w:r>
            <w:r w:rsidR="00F23E75">
              <w:rPr>
                <w:rFonts w:cstheme="minorHAnsi"/>
                <w:spacing w:val="-2"/>
                <w:sz w:val="18"/>
                <w:szCs w:val="18"/>
              </w:rPr>
              <w:t>must</w:t>
            </w:r>
            <w:r w:rsidR="00CB737F">
              <w:rPr>
                <w:rFonts w:cstheme="minorHAnsi"/>
                <w:spacing w:val="-2"/>
                <w:sz w:val="18"/>
                <w:szCs w:val="18"/>
              </w:rPr>
              <w:t xml:space="preserve"> </w:t>
            </w:r>
            <w:r w:rsidR="00F23E75">
              <w:rPr>
                <w:rFonts w:cstheme="minorHAnsi"/>
                <w:spacing w:val="-2"/>
                <w:sz w:val="18"/>
                <w:szCs w:val="18"/>
              </w:rPr>
              <w:t>be</w:t>
            </w:r>
            <w:r w:rsidR="00CB737F">
              <w:rPr>
                <w:rFonts w:cstheme="minorHAnsi"/>
                <w:spacing w:val="-2"/>
                <w:sz w:val="18"/>
                <w:szCs w:val="18"/>
              </w:rPr>
              <w:t xml:space="preserve"> </w:t>
            </w:r>
            <w:r w:rsidR="00F23E75">
              <w:rPr>
                <w:rFonts w:cstheme="minorHAnsi"/>
                <w:spacing w:val="-2"/>
                <w:sz w:val="18"/>
                <w:szCs w:val="18"/>
              </w:rPr>
              <w:t>located</w:t>
            </w:r>
            <w:r w:rsidR="00CB737F">
              <w:rPr>
                <w:rFonts w:cstheme="minorHAnsi"/>
                <w:spacing w:val="-2"/>
                <w:sz w:val="18"/>
                <w:szCs w:val="18"/>
              </w:rPr>
              <w:t xml:space="preserve"> </w:t>
            </w:r>
            <w:r w:rsidR="00F23E75">
              <w:rPr>
                <w:rFonts w:cstheme="minorHAnsi"/>
                <w:spacing w:val="-2"/>
                <w:sz w:val="18"/>
                <w:szCs w:val="18"/>
              </w:rPr>
              <w:t>at</w:t>
            </w:r>
            <w:r w:rsidR="00CB737F">
              <w:rPr>
                <w:rFonts w:cstheme="minorHAnsi"/>
                <w:spacing w:val="-2"/>
                <w:sz w:val="18"/>
                <w:szCs w:val="18"/>
              </w:rPr>
              <w:t xml:space="preserve"> </w:t>
            </w:r>
            <w:r w:rsidR="00F23E75">
              <w:rPr>
                <w:rFonts w:cstheme="minorHAnsi"/>
                <w:spacing w:val="-2"/>
                <w:sz w:val="18"/>
                <w:szCs w:val="18"/>
              </w:rPr>
              <w:t>the</w:t>
            </w:r>
            <w:r w:rsidR="00CB737F">
              <w:rPr>
                <w:rFonts w:cstheme="minorHAnsi"/>
                <w:spacing w:val="-2"/>
                <w:sz w:val="18"/>
                <w:szCs w:val="18"/>
              </w:rPr>
              <w:t xml:space="preserve"> </w:t>
            </w:r>
            <w:r w:rsidR="00F23E75">
              <w:rPr>
                <w:rFonts w:cstheme="minorHAnsi"/>
                <w:spacing w:val="-2"/>
                <w:sz w:val="18"/>
                <w:szCs w:val="18"/>
              </w:rPr>
              <w:t>front</w:t>
            </w:r>
            <w:r w:rsidR="00CB737F">
              <w:rPr>
                <w:rFonts w:cstheme="minorHAnsi"/>
                <w:spacing w:val="-2"/>
                <w:sz w:val="18"/>
                <w:szCs w:val="18"/>
              </w:rPr>
              <w:t xml:space="preserve"> </w:t>
            </w:r>
            <w:r>
              <w:rPr>
                <w:rFonts w:cstheme="minorHAnsi"/>
                <w:spacing w:val="-2"/>
                <w:sz w:val="18"/>
                <w:szCs w:val="18"/>
              </w:rPr>
              <w:t>of</w:t>
            </w:r>
            <w:r w:rsidR="00CB737F">
              <w:rPr>
                <w:rFonts w:cstheme="minorHAnsi"/>
                <w:spacing w:val="-2"/>
                <w:sz w:val="18"/>
                <w:szCs w:val="18"/>
              </w:rPr>
              <w:t xml:space="preserve"> </w:t>
            </w:r>
            <w:r>
              <w:rPr>
                <w:rFonts w:cstheme="minorHAnsi"/>
                <w:spacing w:val="-2"/>
                <w:sz w:val="18"/>
                <w:szCs w:val="18"/>
              </w:rPr>
              <w:t>any</w:t>
            </w:r>
            <w:r w:rsidR="00CB737F">
              <w:rPr>
                <w:rFonts w:cstheme="minorHAnsi"/>
                <w:spacing w:val="-2"/>
                <w:sz w:val="18"/>
                <w:szCs w:val="18"/>
              </w:rPr>
              <w:t xml:space="preserve"> </w:t>
            </w:r>
            <w:r>
              <w:rPr>
                <w:rFonts w:cstheme="minorHAnsi"/>
                <w:spacing w:val="-2"/>
                <w:sz w:val="18"/>
                <w:szCs w:val="18"/>
              </w:rPr>
              <w:t>site</w:t>
            </w:r>
            <w:r w:rsidR="00CB737F">
              <w:rPr>
                <w:rFonts w:cstheme="minorHAnsi"/>
                <w:spacing w:val="-2"/>
                <w:sz w:val="18"/>
                <w:szCs w:val="18"/>
              </w:rPr>
              <w:t xml:space="preserve"> </w:t>
            </w:r>
            <w:r>
              <w:rPr>
                <w:rFonts w:cstheme="minorHAnsi"/>
                <w:spacing w:val="-2"/>
                <w:sz w:val="18"/>
                <w:szCs w:val="18"/>
              </w:rPr>
              <w:t>to</w:t>
            </w:r>
            <w:r w:rsidR="00CB737F">
              <w:rPr>
                <w:rFonts w:cstheme="minorHAnsi"/>
                <w:spacing w:val="-2"/>
                <w:sz w:val="18"/>
                <w:szCs w:val="18"/>
              </w:rPr>
              <w:t xml:space="preserve"> </w:t>
            </w:r>
            <w:r>
              <w:rPr>
                <w:rFonts w:cstheme="minorHAnsi"/>
                <w:spacing w:val="-2"/>
                <w:sz w:val="18"/>
                <w:szCs w:val="18"/>
              </w:rPr>
              <w:t>present</w:t>
            </w:r>
            <w:r w:rsidR="00CB737F">
              <w:rPr>
                <w:rFonts w:cstheme="minorHAnsi"/>
                <w:spacing w:val="-2"/>
                <w:sz w:val="18"/>
                <w:szCs w:val="18"/>
              </w:rPr>
              <w:t xml:space="preserve"> </w:t>
            </w:r>
            <w:r>
              <w:rPr>
                <w:rFonts w:cstheme="minorHAnsi"/>
                <w:spacing w:val="-2"/>
                <w:sz w:val="18"/>
                <w:szCs w:val="18"/>
              </w:rPr>
              <w:t>an</w:t>
            </w:r>
            <w:r w:rsidR="00CB737F">
              <w:rPr>
                <w:rFonts w:cstheme="minorHAnsi"/>
                <w:spacing w:val="-2"/>
                <w:sz w:val="18"/>
                <w:szCs w:val="18"/>
              </w:rPr>
              <w:t xml:space="preserve"> </w:t>
            </w:r>
            <w:r>
              <w:rPr>
                <w:rFonts w:cstheme="minorHAnsi"/>
                <w:spacing w:val="-2"/>
                <w:sz w:val="18"/>
                <w:szCs w:val="18"/>
              </w:rPr>
              <w:t>attractive</w:t>
            </w:r>
            <w:r w:rsidR="00CB737F">
              <w:rPr>
                <w:rFonts w:cstheme="minorHAnsi"/>
                <w:spacing w:val="-2"/>
                <w:sz w:val="18"/>
                <w:szCs w:val="18"/>
              </w:rPr>
              <w:t xml:space="preserve"> </w:t>
            </w:r>
            <w:r>
              <w:rPr>
                <w:rFonts w:cstheme="minorHAnsi"/>
                <w:spacing w:val="-2"/>
                <w:sz w:val="18"/>
                <w:szCs w:val="18"/>
              </w:rPr>
              <w:t>address</w:t>
            </w:r>
            <w:r w:rsidR="00CB737F">
              <w:rPr>
                <w:rFonts w:cstheme="minorHAnsi"/>
                <w:spacing w:val="-2"/>
                <w:sz w:val="18"/>
                <w:szCs w:val="18"/>
              </w:rPr>
              <w:t xml:space="preserve"> </w:t>
            </w:r>
            <w:r>
              <w:rPr>
                <w:rFonts w:cstheme="minorHAnsi"/>
                <w:spacing w:val="-2"/>
                <w:sz w:val="18"/>
                <w:szCs w:val="18"/>
              </w:rPr>
              <w:t>to</w:t>
            </w:r>
            <w:r w:rsidR="00CB737F">
              <w:rPr>
                <w:rFonts w:cstheme="minorHAnsi"/>
                <w:spacing w:val="-2"/>
                <w:sz w:val="18"/>
                <w:szCs w:val="18"/>
              </w:rPr>
              <w:t xml:space="preserve"> </w:t>
            </w:r>
            <w:r>
              <w:rPr>
                <w:rFonts w:cstheme="minorHAnsi"/>
                <w:spacing w:val="-2"/>
                <w:sz w:val="18"/>
                <w:szCs w:val="18"/>
              </w:rPr>
              <w:t>the</w:t>
            </w:r>
            <w:r w:rsidR="00CB737F">
              <w:rPr>
                <w:rFonts w:cstheme="minorHAnsi"/>
                <w:spacing w:val="-2"/>
                <w:sz w:val="18"/>
                <w:szCs w:val="18"/>
              </w:rPr>
              <w:t xml:space="preserve"> </w:t>
            </w:r>
            <w:r>
              <w:rPr>
                <w:rFonts w:cstheme="minorHAnsi"/>
                <w:spacing w:val="-2"/>
                <w:sz w:val="18"/>
                <w:szCs w:val="18"/>
              </w:rPr>
              <w:t>street.</w:t>
            </w:r>
          </w:p>
        </w:tc>
      </w:tr>
      <w:tr w:rsidR="00CE7F3E" w:rsidRPr="00431E10" w14:paraId="186CFFC1" w14:textId="77777777" w:rsidTr="00B70E92">
        <w:trPr>
          <w:trHeight w:val="473"/>
        </w:trPr>
        <w:tc>
          <w:tcPr>
            <w:tcW w:w="70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415970" w14:textId="01B6F2E0" w:rsidR="00CE7F3E" w:rsidRPr="00A8773C" w:rsidRDefault="00D40C7B" w:rsidP="00C034D4">
            <w:pPr>
              <w:rPr>
                <w:b/>
                <w:color w:val="99CC00"/>
                <w:sz w:val="28"/>
                <w:szCs w:val="28"/>
              </w:rPr>
            </w:pPr>
            <w:r w:rsidRPr="00B70E92">
              <w:rPr>
                <w:b/>
                <w:color w:val="77AD00"/>
                <w:sz w:val="28"/>
                <w:szCs w:val="28"/>
              </w:rPr>
              <w:t>R32</w:t>
            </w:r>
          </w:p>
        </w:tc>
        <w:tc>
          <w:tcPr>
            <w:tcW w:w="8363" w:type="dxa"/>
            <w:tcBorders>
              <w:top w:val="single" w:sz="6" w:space="0" w:color="000000"/>
              <w:left w:val="single" w:sz="4" w:space="0" w:color="000000"/>
              <w:bottom w:val="single" w:sz="4" w:space="0" w:color="000000"/>
              <w:right w:val="single" w:sz="4" w:space="0" w:color="000000"/>
            </w:tcBorders>
          </w:tcPr>
          <w:p w14:paraId="3B110EAE" w14:textId="03CE61E3" w:rsidR="00CE7F3E" w:rsidRDefault="00CE7F3E" w:rsidP="003F2AEA">
            <w:pPr>
              <w:autoSpaceDE w:val="0"/>
              <w:autoSpaceDN w:val="0"/>
              <w:adjustRightInd w:val="0"/>
              <w:rPr>
                <w:rFonts w:cstheme="minorHAnsi"/>
                <w:spacing w:val="-2"/>
                <w:sz w:val="18"/>
                <w:szCs w:val="18"/>
              </w:rPr>
            </w:pPr>
            <w:r w:rsidRPr="00CA5EF1">
              <w:rPr>
                <w:rFonts w:cstheme="minorHAnsi"/>
                <w:spacing w:val="-2"/>
                <w:sz w:val="18"/>
                <w:szCs w:val="18"/>
              </w:rPr>
              <w:t>Car</w:t>
            </w:r>
            <w:r w:rsidR="00CB737F">
              <w:rPr>
                <w:rFonts w:cstheme="minorHAnsi"/>
                <w:spacing w:val="-2"/>
                <w:sz w:val="18"/>
                <w:szCs w:val="18"/>
              </w:rPr>
              <w:t xml:space="preserve"> </w:t>
            </w:r>
            <w:r w:rsidRPr="00CA5EF1">
              <w:rPr>
                <w:rFonts w:cstheme="minorHAnsi"/>
                <w:spacing w:val="-2"/>
                <w:sz w:val="18"/>
                <w:szCs w:val="18"/>
              </w:rPr>
              <w:t>parking</w:t>
            </w:r>
            <w:r w:rsidR="00CB737F">
              <w:rPr>
                <w:rFonts w:cstheme="minorHAnsi"/>
                <w:spacing w:val="-2"/>
                <w:sz w:val="18"/>
                <w:szCs w:val="18"/>
              </w:rPr>
              <w:t xml:space="preserve"> </w:t>
            </w:r>
            <w:r w:rsidRPr="00CA5EF1">
              <w:rPr>
                <w:rFonts w:cstheme="minorHAnsi"/>
                <w:spacing w:val="-2"/>
                <w:sz w:val="18"/>
                <w:szCs w:val="18"/>
              </w:rPr>
              <w:t>and</w:t>
            </w:r>
            <w:r w:rsidR="00CB737F">
              <w:rPr>
                <w:rFonts w:cstheme="minorHAnsi"/>
                <w:spacing w:val="-2"/>
                <w:sz w:val="18"/>
                <w:szCs w:val="18"/>
              </w:rPr>
              <w:t xml:space="preserve"> </w:t>
            </w:r>
            <w:r w:rsidRPr="00CA5EF1">
              <w:rPr>
                <w:rFonts w:cstheme="minorHAnsi"/>
                <w:spacing w:val="-2"/>
                <w:sz w:val="18"/>
                <w:szCs w:val="18"/>
              </w:rPr>
              <w:t>loading</w:t>
            </w:r>
            <w:r w:rsidR="00CB737F">
              <w:rPr>
                <w:rFonts w:cstheme="minorHAnsi"/>
                <w:spacing w:val="-2"/>
                <w:sz w:val="18"/>
                <w:szCs w:val="18"/>
              </w:rPr>
              <w:t xml:space="preserve"> </w:t>
            </w:r>
            <w:r w:rsidRPr="00CA5EF1">
              <w:rPr>
                <w:rFonts w:cstheme="minorHAnsi"/>
                <w:spacing w:val="-2"/>
                <w:sz w:val="18"/>
                <w:szCs w:val="18"/>
              </w:rPr>
              <w:t>facilities</w:t>
            </w:r>
            <w:r w:rsidR="00CB737F">
              <w:rPr>
                <w:rFonts w:cstheme="minorHAnsi"/>
                <w:spacing w:val="-2"/>
                <w:sz w:val="18"/>
                <w:szCs w:val="18"/>
              </w:rPr>
              <w:t xml:space="preserve"> </w:t>
            </w:r>
            <w:r>
              <w:rPr>
                <w:rFonts w:cstheme="minorHAnsi"/>
                <w:spacing w:val="-2"/>
                <w:sz w:val="18"/>
                <w:szCs w:val="18"/>
              </w:rPr>
              <w:t>must</w:t>
            </w:r>
            <w:r w:rsidR="00CB737F">
              <w:rPr>
                <w:rFonts w:cstheme="minorHAnsi"/>
                <w:spacing w:val="-2"/>
                <w:sz w:val="18"/>
                <w:szCs w:val="18"/>
              </w:rPr>
              <w:t xml:space="preserve"> </w:t>
            </w:r>
            <w:r w:rsidRPr="00CA5EF1">
              <w:rPr>
                <w:rFonts w:cstheme="minorHAnsi"/>
                <w:spacing w:val="-2"/>
                <w:sz w:val="18"/>
                <w:szCs w:val="18"/>
              </w:rPr>
              <w:t>be</w:t>
            </w:r>
            <w:r w:rsidR="00CB737F">
              <w:rPr>
                <w:rFonts w:cstheme="minorHAnsi"/>
                <w:spacing w:val="-2"/>
                <w:sz w:val="18"/>
                <w:szCs w:val="18"/>
              </w:rPr>
              <w:t xml:space="preserve"> </w:t>
            </w:r>
            <w:r w:rsidRPr="00CA5EF1">
              <w:rPr>
                <w:rFonts w:cstheme="minorHAnsi"/>
                <w:spacing w:val="-2"/>
                <w:sz w:val="18"/>
                <w:szCs w:val="18"/>
              </w:rPr>
              <w:t>located</w:t>
            </w:r>
            <w:r w:rsidR="00CB737F">
              <w:rPr>
                <w:rFonts w:cstheme="minorHAnsi"/>
                <w:spacing w:val="-2"/>
                <w:sz w:val="18"/>
                <w:szCs w:val="18"/>
              </w:rPr>
              <w:t xml:space="preserve"> </w:t>
            </w:r>
            <w:r w:rsidRPr="00CA5EF1">
              <w:rPr>
                <w:rFonts w:cstheme="minorHAnsi"/>
                <w:spacing w:val="-2"/>
                <w:sz w:val="18"/>
                <w:szCs w:val="18"/>
              </w:rPr>
              <w:t>to</w:t>
            </w:r>
            <w:r w:rsidR="00CB737F">
              <w:rPr>
                <w:rFonts w:cstheme="minorHAnsi"/>
                <w:spacing w:val="-2"/>
                <w:sz w:val="18"/>
                <w:szCs w:val="18"/>
              </w:rPr>
              <w:t xml:space="preserve"> </w:t>
            </w:r>
            <w:r w:rsidRPr="00CA5EF1">
              <w:rPr>
                <w:rFonts w:cstheme="minorHAnsi"/>
                <w:spacing w:val="-2"/>
                <w:sz w:val="18"/>
                <w:szCs w:val="18"/>
              </w:rPr>
              <w:t>the</w:t>
            </w:r>
            <w:r w:rsidR="00CB737F">
              <w:rPr>
                <w:rFonts w:cstheme="minorHAnsi"/>
                <w:spacing w:val="-2"/>
                <w:sz w:val="18"/>
                <w:szCs w:val="18"/>
              </w:rPr>
              <w:t xml:space="preserve"> </w:t>
            </w:r>
            <w:r>
              <w:rPr>
                <w:rFonts w:cstheme="minorHAnsi"/>
                <w:spacing w:val="-2"/>
                <w:sz w:val="18"/>
                <w:szCs w:val="18"/>
              </w:rPr>
              <w:t>side</w:t>
            </w:r>
            <w:r w:rsidR="00CB737F">
              <w:rPr>
                <w:rFonts w:cstheme="minorHAnsi"/>
                <w:spacing w:val="-2"/>
                <w:sz w:val="18"/>
                <w:szCs w:val="18"/>
              </w:rPr>
              <w:t xml:space="preserve"> </w:t>
            </w:r>
            <w:r>
              <w:rPr>
                <w:rFonts w:cstheme="minorHAnsi"/>
                <w:spacing w:val="-2"/>
                <w:sz w:val="18"/>
                <w:szCs w:val="18"/>
              </w:rPr>
              <w:t>or</w:t>
            </w:r>
            <w:r w:rsidR="00CB737F">
              <w:rPr>
                <w:rFonts w:cstheme="minorHAnsi"/>
                <w:spacing w:val="-2"/>
                <w:sz w:val="18"/>
                <w:szCs w:val="18"/>
              </w:rPr>
              <w:t xml:space="preserve"> </w:t>
            </w:r>
            <w:r>
              <w:rPr>
                <w:rFonts w:cstheme="minorHAnsi"/>
                <w:spacing w:val="-2"/>
                <w:sz w:val="18"/>
                <w:szCs w:val="18"/>
              </w:rPr>
              <w:t>rear</w:t>
            </w:r>
            <w:r w:rsidR="00CB737F">
              <w:rPr>
                <w:rFonts w:cstheme="minorHAnsi"/>
                <w:spacing w:val="-2"/>
                <w:sz w:val="18"/>
                <w:szCs w:val="18"/>
              </w:rPr>
              <w:t xml:space="preserve"> </w:t>
            </w:r>
            <w:r>
              <w:rPr>
                <w:rFonts w:cstheme="minorHAnsi"/>
                <w:spacing w:val="-2"/>
                <w:sz w:val="18"/>
                <w:szCs w:val="18"/>
              </w:rPr>
              <w:t>of</w:t>
            </w:r>
            <w:r w:rsidR="00CB737F">
              <w:rPr>
                <w:rFonts w:cstheme="minorHAnsi"/>
                <w:spacing w:val="-2"/>
                <w:sz w:val="18"/>
                <w:szCs w:val="18"/>
              </w:rPr>
              <w:t xml:space="preserve"> </w:t>
            </w:r>
            <w:r>
              <w:rPr>
                <w:rFonts w:cstheme="minorHAnsi"/>
                <w:spacing w:val="-2"/>
                <w:sz w:val="18"/>
                <w:szCs w:val="18"/>
              </w:rPr>
              <w:t>any</w:t>
            </w:r>
            <w:r w:rsidR="00CB737F">
              <w:rPr>
                <w:rFonts w:cstheme="minorHAnsi"/>
                <w:spacing w:val="-2"/>
                <w:sz w:val="18"/>
                <w:szCs w:val="18"/>
              </w:rPr>
              <w:t xml:space="preserve"> </w:t>
            </w:r>
            <w:r>
              <w:rPr>
                <w:rFonts w:cstheme="minorHAnsi"/>
                <w:spacing w:val="-2"/>
                <w:sz w:val="18"/>
                <w:szCs w:val="18"/>
              </w:rPr>
              <w:t>buildings</w:t>
            </w:r>
            <w:r w:rsidR="00CB737F">
              <w:rPr>
                <w:rFonts w:cstheme="minorHAnsi"/>
                <w:spacing w:val="-2"/>
                <w:sz w:val="18"/>
                <w:szCs w:val="18"/>
              </w:rPr>
              <w:t xml:space="preserve"> </w:t>
            </w:r>
            <w:r>
              <w:rPr>
                <w:rFonts w:cstheme="minorHAnsi"/>
                <w:spacing w:val="-2"/>
                <w:sz w:val="18"/>
                <w:szCs w:val="18"/>
              </w:rPr>
              <w:t>to</w:t>
            </w:r>
            <w:r w:rsidR="00CB737F">
              <w:rPr>
                <w:rFonts w:cstheme="minorHAnsi"/>
                <w:spacing w:val="-2"/>
                <w:sz w:val="18"/>
                <w:szCs w:val="18"/>
              </w:rPr>
              <w:t xml:space="preserve"> </w:t>
            </w:r>
            <w:r>
              <w:rPr>
                <w:rFonts w:cstheme="minorHAnsi"/>
                <w:spacing w:val="-2"/>
                <w:sz w:val="18"/>
                <w:szCs w:val="18"/>
              </w:rPr>
              <w:t>present</w:t>
            </w:r>
            <w:r w:rsidR="00CB737F">
              <w:rPr>
                <w:rFonts w:cstheme="minorHAnsi"/>
                <w:spacing w:val="-2"/>
                <w:sz w:val="18"/>
                <w:szCs w:val="18"/>
              </w:rPr>
              <w:t xml:space="preserve"> </w:t>
            </w:r>
            <w:r>
              <w:rPr>
                <w:rFonts w:cstheme="minorHAnsi"/>
                <w:spacing w:val="-2"/>
                <w:sz w:val="18"/>
                <w:szCs w:val="18"/>
              </w:rPr>
              <w:t>an</w:t>
            </w:r>
            <w:r w:rsidR="00CB737F">
              <w:rPr>
                <w:rFonts w:cstheme="minorHAnsi"/>
                <w:spacing w:val="-2"/>
                <w:sz w:val="18"/>
                <w:szCs w:val="18"/>
              </w:rPr>
              <w:t xml:space="preserve"> </w:t>
            </w:r>
            <w:r>
              <w:rPr>
                <w:rFonts w:cstheme="minorHAnsi"/>
                <w:spacing w:val="-2"/>
                <w:sz w:val="18"/>
                <w:szCs w:val="18"/>
              </w:rPr>
              <w:t>attractive</w:t>
            </w:r>
            <w:r w:rsidR="00CB737F">
              <w:rPr>
                <w:rFonts w:cstheme="minorHAnsi"/>
                <w:spacing w:val="-2"/>
                <w:sz w:val="18"/>
                <w:szCs w:val="18"/>
              </w:rPr>
              <w:t xml:space="preserve"> </w:t>
            </w:r>
            <w:r>
              <w:rPr>
                <w:rFonts w:cstheme="minorHAnsi"/>
                <w:spacing w:val="-2"/>
                <w:sz w:val="18"/>
                <w:szCs w:val="18"/>
              </w:rPr>
              <w:t>address</w:t>
            </w:r>
            <w:r w:rsidR="00CB737F">
              <w:rPr>
                <w:rFonts w:cstheme="minorHAnsi"/>
                <w:spacing w:val="-2"/>
                <w:sz w:val="18"/>
                <w:szCs w:val="18"/>
              </w:rPr>
              <w:t xml:space="preserve"> </w:t>
            </w:r>
            <w:r>
              <w:rPr>
                <w:rFonts w:cstheme="minorHAnsi"/>
                <w:spacing w:val="-2"/>
                <w:sz w:val="18"/>
                <w:szCs w:val="18"/>
              </w:rPr>
              <w:t>to</w:t>
            </w:r>
            <w:r w:rsidR="00CB737F">
              <w:rPr>
                <w:rFonts w:cstheme="minorHAnsi"/>
                <w:spacing w:val="-2"/>
                <w:sz w:val="18"/>
                <w:szCs w:val="18"/>
              </w:rPr>
              <w:t xml:space="preserve"> </w:t>
            </w:r>
            <w:r>
              <w:rPr>
                <w:rFonts w:cstheme="minorHAnsi"/>
                <w:spacing w:val="-2"/>
                <w:sz w:val="18"/>
                <w:szCs w:val="18"/>
              </w:rPr>
              <w:t>the</w:t>
            </w:r>
            <w:r w:rsidR="00CB737F">
              <w:rPr>
                <w:rFonts w:cstheme="minorHAnsi"/>
                <w:spacing w:val="-2"/>
                <w:sz w:val="18"/>
                <w:szCs w:val="18"/>
              </w:rPr>
              <w:t xml:space="preserve"> </w:t>
            </w:r>
            <w:r>
              <w:rPr>
                <w:rFonts w:cstheme="minorHAnsi"/>
                <w:spacing w:val="-2"/>
                <w:sz w:val="18"/>
                <w:szCs w:val="18"/>
              </w:rPr>
              <w:t>street.</w:t>
            </w:r>
          </w:p>
        </w:tc>
      </w:tr>
      <w:tr w:rsidR="00A8773C" w:rsidRPr="00431E10" w14:paraId="0949A9F0" w14:textId="77777777" w:rsidTr="00B70E92">
        <w:trPr>
          <w:trHeight w:val="60"/>
        </w:trPr>
        <w:tc>
          <w:tcPr>
            <w:tcW w:w="70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9C6116" w14:textId="4DEE1F20" w:rsidR="00A8773C" w:rsidRPr="00A8773C" w:rsidRDefault="004161A9" w:rsidP="00221324">
            <w:pPr>
              <w:rPr>
                <w:color w:val="99CC00"/>
              </w:rPr>
            </w:pPr>
            <w:r>
              <w:rPr>
                <w:b/>
                <w:color w:val="77AD00"/>
                <w:sz w:val="28"/>
                <w:szCs w:val="28"/>
              </w:rPr>
              <w:t>R33</w:t>
            </w:r>
          </w:p>
        </w:tc>
        <w:tc>
          <w:tcPr>
            <w:tcW w:w="8363" w:type="dxa"/>
            <w:tcBorders>
              <w:top w:val="single" w:sz="6" w:space="0" w:color="000000"/>
              <w:left w:val="single" w:sz="4" w:space="0" w:color="000000"/>
              <w:bottom w:val="single" w:sz="4" w:space="0" w:color="000000"/>
              <w:right w:val="single" w:sz="4" w:space="0" w:color="000000"/>
            </w:tcBorders>
          </w:tcPr>
          <w:p w14:paraId="124557E5" w14:textId="5A4CE503" w:rsidR="00A8773C" w:rsidRPr="00CA5EF1" w:rsidRDefault="00A8773C" w:rsidP="00D8116E">
            <w:pPr>
              <w:autoSpaceDE w:val="0"/>
              <w:autoSpaceDN w:val="0"/>
              <w:adjustRightInd w:val="0"/>
              <w:rPr>
                <w:rFonts w:cstheme="minorHAnsi"/>
                <w:spacing w:val="-2"/>
                <w:sz w:val="18"/>
                <w:szCs w:val="18"/>
              </w:rPr>
            </w:pPr>
            <w:r w:rsidRPr="003F2AEA">
              <w:rPr>
                <w:rFonts w:cstheme="minorHAnsi"/>
                <w:spacing w:val="-2"/>
                <w:sz w:val="18"/>
                <w:szCs w:val="18"/>
              </w:rPr>
              <w:t>Goods</w:t>
            </w:r>
            <w:r w:rsidR="00CB737F">
              <w:rPr>
                <w:rFonts w:cstheme="minorHAnsi"/>
                <w:spacing w:val="-2"/>
                <w:sz w:val="18"/>
                <w:szCs w:val="18"/>
              </w:rPr>
              <w:t xml:space="preserve"> </w:t>
            </w:r>
            <w:r w:rsidRPr="003F2AEA">
              <w:rPr>
                <w:rFonts w:cstheme="minorHAnsi"/>
                <w:spacing w:val="-2"/>
                <w:sz w:val="18"/>
                <w:szCs w:val="18"/>
              </w:rPr>
              <w:t>and</w:t>
            </w:r>
            <w:r w:rsidR="00CB737F">
              <w:rPr>
                <w:rFonts w:cstheme="minorHAnsi"/>
                <w:spacing w:val="-2"/>
                <w:sz w:val="18"/>
                <w:szCs w:val="18"/>
              </w:rPr>
              <w:t xml:space="preserve"> </w:t>
            </w:r>
            <w:r w:rsidRPr="003F2AEA">
              <w:rPr>
                <w:rFonts w:cstheme="minorHAnsi"/>
                <w:spacing w:val="-2"/>
                <w:sz w:val="18"/>
                <w:szCs w:val="18"/>
              </w:rPr>
              <w:t>materials</w:t>
            </w:r>
            <w:r w:rsidR="00CB737F">
              <w:rPr>
                <w:rFonts w:cstheme="minorHAnsi"/>
                <w:spacing w:val="-2"/>
                <w:sz w:val="18"/>
                <w:szCs w:val="18"/>
              </w:rPr>
              <w:t xml:space="preserve"> </w:t>
            </w:r>
            <w:r w:rsidRPr="003F2AEA">
              <w:rPr>
                <w:rFonts w:cstheme="minorHAnsi"/>
                <w:spacing w:val="-2"/>
                <w:sz w:val="18"/>
                <w:szCs w:val="18"/>
              </w:rPr>
              <w:t>storage</w:t>
            </w:r>
            <w:r w:rsidR="00CB737F">
              <w:rPr>
                <w:rFonts w:cstheme="minorHAnsi"/>
                <w:spacing w:val="-2"/>
                <w:sz w:val="18"/>
                <w:szCs w:val="18"/>
              </w:rPr>
              <w:t xml:space="preserve"> </w:t>
            </w:r>
            <w:r w:rsidRPr="003F2AEA">
              <w:rPr>
                <w:rFonts w:cstheme="minorHAnsi"/>
                <w:spacing w:val="-2"/>
                <w:sz w:val="18"/>
                <w:szCs w:val="18"/>
              </w:rPr>
              <w:t>areas</w:t>
            </w:r>
            <w:r w:rsidR="00CB737F">
              <w:rPr>
                <w:rFonts w:cstheme="minorHAnsi"/>
                <w:spacing w:val="-2"/>
                <w:sz w:val="18"/>
                <w:szCs w:val="18"/>
              </w:rPr>
              <w:t xml:space="preserve"> </w:t>
            </w:r>
            <w:r w:rsidRPr="003F2AEA">
              <w:rPr>
                <w:rFonts w:cstheme="minorHAnsi"/>
                <w:spacing w:val="-2"/>
                <w:sz w:val="18"/>
                <w:szCs w:val="18"/>
              </w:rPr>
              <w:t>and</w:t>
            </w:r>
            <w:r w:rsidR="00CB737F">
              <w:rPr>
                <w:rFonts w:cstheme="minorHAnsi"/>
                <w:spacing w:val="-2"/>
                <w:sz w:val="18"/>
                <w:szCs w:val="18"/>
              </w:rPr>
              <w:t xml:space="preserve"> </w:t>
            </w:r>
            <w:r w:rsidRPr="003F2AEA">
              <w:rPr>
                <w:rFonts w:cstheme="minorHAnsi"/>
                <w:spacing w:val="-2"/>
                <w:sz w:val="18"/>
                <w:szCs w:val="18"/>
              </w:rPr>
              <w:t>refuse</w:t>
            </w:r>
            <w:r w:rsidR="00CB737F">
              <w:rPr>
                <w:rFonts w:cstheme="minorHAnsi"/>
                <w:spacing w:val="-2"/>
                <w:sz w:val="18"/>
                <w:szCs w:val="18"/>
              </w:rPr>
              <w:t xml:space="preserve"> </w:t>
            </w:r>
            <w:r w:rsidRPr="003F2AEA">
              <w:rPr>
                <w:rFonts w:cstheme="minorHAnsi"/>
                <w:spacing w:val="-2"/>
                <w:sz w:val="18"/>
                <w:szCs w:val="18"/>
              </w:rPr>
              <w:t>areas</w:t>
            </w:r>
            <w:r w:rsidR="00CB737F">
              <w:rPr>
                <w:rFonts w:cstheme="minorHAnsi"/>
                <w:spacing w:val="-2"/>
                <w:sz w:val="18"/>
                <w:szCs w:val="18"/>
              </w:rPr>
              <w:t xml:space="preserve"> </w:t>
            </w:r>
            <w:r w:rsidRPr="003F2AEA">
              <w:rPr>
                <w:rFonts w:cstheme="minorHAnsi"/>
                <w:spacing w:val="-2"/>
                <w:sz w:val="18"/>
                <w:szCs w:val="18"/>
              </w:rPr>
              <w:t>must</w:t>
            </w:r>
            <w:r w:rsidR="00CB737F">
              <w:rPr>
                <w:rFonts w:cstheme="minorHAnsi"/>
                <w:spacing w:val="-2"/>
                <w:sz w:val="18"/>
                <w:szCs w:val="18"/>
              </w:rPr>
              <w:t xml:space="preserve"> </w:t>
            </w:r>
            <w:r w:rsidRPr="003F2AEA">
              <w:rPr>
                <w:rFonts w:cstheme="minorHAnsi"/>
                <w:spacing w:val="-2"/>
                <w:sz w:val="18"/>
                <w:szCs w:val="18"/>
              </w:rPr>
              <w:t>not</w:t>
            </w:r>
            <w:r w:rsidR="00CB737F">
              <w:rPr>
                <w:rFonts w:cstheme="minorHAnsi"/>
                <w:spacing w:val="-2"/>
                <w:sz w:val="18"/>
                <w:szCs w:val="18"/>
              </w:rPr>
              <w:t xml:space="preserve"> </w:t>
            </w:r>
            <w:r w:rsidRPr="003F2AEA">
              <w:rPr>
                <w:rFonts w:cstheme="minorHAnsi"/>
                <w:spacing w:val="-2"/>
                <w:sz w:val="18"/>
                <w:szCs w:val="18"/>
              </w:rPr>
              <w:t>be</w:t>
            </w:r>
            <w:r w:rsidR="00CB737F">
              <w:rPr>
                <w:rFonts w:cstheme="minorHAnsi"/>
                <w:spacing w:val="-2"/>
                <w:sz w:val="18"/>
                <w:szCs w:val="18"/>
              </w:rPr>
              <w:t xml:space="preserve"> </w:t>
            </w:r>
            <w:r w:rsidRPr="003F2AEA">
              <w:rPr>
                <w:rFonts w:cstheme="minorHAnsi"/>
                <w:spacing w:val="-2"/>
                <w:sz w:val="18"/>
                <w:szCs w:val="18"/>
              </w:rPr>
              <w:t>visible</w:t>
            </w:r>
            <w:r w:rsidR="00CB737F">
              <w:rPr>
                <w:rFonts w:cstheme="minorHAnsi"/>
                <w:spacing w:val="-2"/>
                <w:sz w:val="18"/>
                <w:szCs w:val="18"/>
              </w:rPr>
              <w:t xml:space="preserve"> </w:t>
            </w:r>
            <w:r w:rsidRPr="003F2AEA">
              <w:rPr>
                <w:rFonts w:cstheme="minorHAnsi"/>
                <w:spacing w:val="-2"/>
                <w:sz w:val="18"/>
                <w:szCs w:val="18"/>
              </w:rPr>
              <w:t>from</w:t>
            </w:r>
            <w:r w:rsidR="00CB737F">
              <w:rPr>
                <w:rFonts w:cstheme="minorHAnsi"/>
                <w:spacing w:val="-2"/>
                <w:sz w:val="18"/>
                <w:szCs w:val="18"/>
              </w:rPr>
              <w:t xml:space="preserve"> </w:t>
            </w:r>
            <w:r w:rsidRPr="003F2AEA">
              <w:rPr>
                <w:rFonts w:cstheme="minorHAnsi"/>
                <w:spacing w:val="-2"/>
                <w:sz w:val="18"/>
                <w:szCs w:val="18"/>
              </w:rPr>
              <w:t>public</w:t>
            </w:r>
            <w:r w:rsidR="00CB737F">
              <w:rPr>
                <w:rFonts w:cstheme="minorHAnsi"/>
                <w:spacing w:val="-2"/>
                <w:sz w:val="18"/>
                <w:szCs w:val="18"/>
              </w:rPr>
              <w:t xml:space="preserve"> </w:t>
            </w:r>
            <w:r w:rsidRPr="003F2AEA">
              <w:rPr>
                <w:rFonts w:cstheme="minorHAnsi"/>
                <w:spacing w:val="-2"/>
                <w:sz w:val="18"/>
                <w:szCs w:val="18"/>
              </w:rPr>
              <w:t>areas.</w:t>
            </w:r>
          </w:p>
        </w:tc>
      </w:tr>
      <w:tr w:rsidR="00093FFA" w:rsidRPr="00431E10" w14:paraId="69F9AEDD" w14:textId="77777777" w:rsidTr="00B70E92">
        <w:trPr>
          <w:trHeight w:val="60"/>
        </w:trPr>
        <w:tc>
          <w:tcPr>
            <w:tcW w:w="70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A0B7EF" w14:textId="301509EB" w:rsidR="00093FFA" w:rsidRPr="00F23E75" w:rsidRDefault="004161A9" w:rsidP="00C034D4">
            <w:pPr>
              <w:rPr>
                <w:bCs/>
                <w:color w:val="99CC00"/>
              </w:rPr>
            </w:pPr>
            <w:r w:rsidRPr="002B67B0">
              <w:rPr>
                <w:b/>
                <w:color w:val="77AD00"/>
                <w:sz w:val="28"/>
                <w:szCs w:val="28"/>
              </w:rPr>
              <w:t>R3</w:t>
            </w:r>
            <w:r>
              <w:rPr>
                <w:b/>
                <w:color w:val="77AD00"/>
                <w:sz w:val="28"/>
                <w:szCs w:val="28"/>
              </w:rPr>
              <w:t>4</w:t>
            </w:r>
          </w:p>
        </w:tc>
        <w:tc>
          <w:tcPr>
            <w:tcW w:w="8363" w:type="dxa"/>
            <w:tcBorders>
              <w:top w:val="single" w:sz="6" w:space="0" w:color="000000"/>
              <w:left w:val="single" w:sz="4" w:space="0" w:color="000000"/>
              <w:bottom w:val="single" w:sz="4" w:space="0" w:color="000000"/>
              <w:right w:val="single" w:sz="4" w:space="0" w:color="000000"/>
            </w:tcBorders>
            <w:vAlign w:val="center"/>
          </w:tcPr>
          <w:p w14:paraId="37BD0871" w14:textId="681F76D3" w:rsidR="00093FFA" w:rsidRPr="003F2AEA" w:rsidRDefault="00093FFA" w:rsidP="00A82984">
            <w:pPr>
              <w:pStyle w:val="TableBodyTables"/>
              <w:rPr>
                <w:rFonts w:asciiTheme="minorHAnsi" w:hAnsiTheme="minorHAnsi" w:cstheme="minorHAnsi"/>
                <w:color w:val="auto"/>
                <w:spacing w:val="-2"/>
                <w:lang w:val="en-AU"/>
              </w:rPr>
            </w:pPr>
            <w:r w:rsidRPr="003F2AEA">
              <w:rPr>
                <w:rFonts w:asciiTheme="minorHAnsi" w:hAnsiTheme="minorHAnsi" w:cstheme="minorHAnsi"/>
                <w:color w:val="auto"/>
                <w:spacing w:val="-2"/>
                <w:lang w:val="en-AU"/>
              </w:rPr>
              <w:t>Buildings</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and</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car</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parking</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or</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other</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areas</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along</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Hopkins</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Road</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and/</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or</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Tarleton</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Road</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in</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the</w:t>
            </w:r>
            <w:r w:rsidR="00CB737F">
              <w:rPr>
                <w:rFonts w:asciiTheme="minorHAnsi" w:hAnsiTheme="minorHAnsi" w:cstheme="minorHAnsi"/>
                <w:color w:val="auto"/>
                <w:spacing w:val="-2"/>
                <w:lang w:val="en-AU"/>
              </w:rPr>
              <w:t xml:space="preserve"> </w:t>
            </w:r>
            <w:r w:rsidR="00A82984">
              <w:rPr>
                <w:rFonts w:asciiTheme="minorHAnsi" w:hAnsiTheme="minorHAnsi" w:cstheme="minorHAnsi"/>
                <w:color w:val="auto"/>
                <w:spacing w:val="-2"/>
                <w:lang w:val="en-AU"/>
              </w:rPr>
              <w:t>Business</w:t>
            </w:r>
            <w:r w:rsidR="00CB737F">
              <w:rPr>
                <w:rFonts w:asciiTheme="minorHAnsi" w:hAnsiTheme="minorHAnsi" w:cstheme="minorHAnsi"/>
                <w:color w:val="auto"/>
                <w:spacing w:val="-2"/>
                <w:lang w:val="en-AU"/>
              </w:rPr>
              <w:t xml:space="preserve"> </w:t>
            </w:r>
            <w:r w:rsidR="00A82984">
              <w:rPr>
                <w:rFonts w:asciiTheme="minorHAnsi" w:hAnsiTheme="minorHAnsi" w:cstheme="minorHAnsi"/>
                <w:color w:val="auto"/>
                <w:spacing w:val="-2"/>
                <w:lang w:val="en-AU"/>
              </w:rPr>
              <w:t>and</w:t>
            </w:r>
            <w:r w:rsidR="00CB737F">
              <w:rPr>
                <w:rFonts w:asciiTheme="minorHAnsi" w:hAnsiTheme="minorHAnsi" w:cstheme="minorHAnsi"/>
                <w:color w:val="auto"/>
                <w:spacing w:val="-2"/>
                <w:lang w:val="en-AU"/>
              </w:rPr>
              <w:t xml:space="preserve"> </w:t>
            </w:r>
            <w:r w:rsidR="003C7A1C">
              <w:rPr>
                <w:rFonts w:asciiTheme="minorHAnsi" w:hAnsiTheme="minorHAnsi" w:cstheme="minorHAnsi"/>
                <w:color w:val="auto"/>
                <w:spacing w:val="-2"/>
                <w:lang w:val="en-AU"/>
              </w:rPr>
              <w:t>Industrial</w:t>
            </w:r>
            <w:r w:rsidR="00CB737F">
              <w:rPr>
                <w:rFonts w:asciiTheme="minorHAnsi" w:hAnsiTheme="minorHAnsi" w:cstheme="minorHAnsi"/>
                <w:color w:val="auto"/>
                <w:spacing w:val="-2"/>
                <w:lang w:val="en-AU"/>
              </w:rPr>
              <w:t xml:space="preserve"> </w:t>
            </w:r>
            <w:r w:rsidR="00F23E75">
              <w:rPr>
                <w:rFonts w:asciiTheme="minorHAnsi" w:hAnsiTheme="minorHAnsi" w:cstheme="minorHAnsi"/>
                <w:color w:val="auto"/>
                <w:spacing w:val="-2"/>
                <w:lang w:val="en-AU"/>
              </w:rPr>
              <w:t>P</w:t>
            </w:r>
            <w:r w:rsidRPr="003F2AEA">
              <w:rPr>
                <w:rFonts w:asciiTheme="minorHAnsi" w:hAnsiTheme="minorHAnsi" w:cstheme="minorHAnsi"/>
                <w:color w:val="auto"/>
                <w:spacing w:val="-2"/>
                <w:lang w:val="en-AU"/>
              </w:rPr>
              <w:t>recinct</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must</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be</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set</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back</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a</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minimum</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of</w:t>
            </w:r>
            <w:r w:rsidR="00CB737F">
              <w:rPr>
                <w:rFonts w:asciiTheme="minorHAnsi" w:hAnsiTheme="minorHAnsi" w:cstheme="minorHAnsi"/>
                <w:color w:val="auto"/>
                <w:spacing w:val="-2"/>
                <w:lang w:val="en-AU"/>
              </w:rPr>
              <w:t xml:space="preserve"> </w:t>
            </w:r>
            <w:r w:rsidR="003F2AEA" w:rsidRPr="003F2AEA">
              <w:rPr>
                <w:rFonts w:asciiTheme="minorHAnsi" w:hAnsiTheme="minorHAnsi" w:cstheme="minorHAnsi"/>
                <w:color w:val="auto"/>
                <w:spacing w:val="-2"/>
                <w:lang w:val="en-AU"/>
              </w:rPr>
              <w:t>5</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m</w:t>
            </w:r>
            <w:r w:rsidR="003F2AEA" w:rsidRPr="003F2AEA">
              <w:rPr>
                <w:rFonts w:asciiTheme="minorHAnsi" w:hAnsiTheme="minorHAnsi" w:cstheme="minorHAnsi"/>
                <w:color w:val="auto"/>
                <w:spacing w:val="-2"/>
                <w:lang w:val="en-AU"/>
              </w:rPr>
              <w:t>etres</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and</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landscaped</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to</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provide</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an</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attractive</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interface</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to</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surrounding</w:t>
            </w:r>
            <w:r w:rsidR="00CB737F">
              <w:rPr>
                <w:rFonts w:asciiTheme="minorHAnsi" w:hAnsiTheme="minorHAnsi" w:cstheme="minorHAnsi"/>
                <w:color w:val="auto"/>
                <w:spacing w:val="-2"/>
                <w:lang w:val="en-AU"/>
              </w:rPr>
              <w:t xml:space="preserve"> </w:t>
            </w:r>
            <w:r w:rsidRPr="003F2AEA">
              <w:rPr>
                <w:rFonts w:asciiTheme="minorHAnsi" w:hAnsiTheme="minorHAnsi" w:cstheme="minorHAnsi"/>
                <w:color w:val="auto"/>
                <w:spacing w:val="-2"/>
                <w:lang w:val="en-AU"/>
              </w:rPr>
              <w:t>areas.</w:t>
            </w:r>
          </w:p>
        </w:tc>
      </w:tr>
      <w:tr w:rsidR="00A8773C" w:rsidRPr="00431E10" w14:paraId="00324A58" w14:textId="77777777" w:rsidTr="00B70E92">
        <w:trPr>
          <w:trHeight w:val="60"/>
        </w:trPr>
        <w:tc>
          <w:tcPr>
            <w:tcW w:w="70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B64FFE" w14:textId="22C74E6B" w:rsidR="00A8773C" w:rsidRPr="00A8773C" w:rsidRDefault="004161A9" w:rsidP="00C034D4">
            <w:pPr>
              <w:rPr>
                <w:color w:val="99CC00"/>
              </w:rPr>
            </w:pPr>
            <w:r w:rsidRPr="002B67B0">
              <w:rPr>
                <w:b/>
                <w:color w:val="77AD00"/>
                <w:sz w:val="28"/>
                <w:szCs w:val="28"/>
              </w:rPr>
              <w:t>R3</w:t>
            </w:r>
            <w:r>
              <w:rPr>
                <w:b/>
                <w:color w:val="77AD00"/>
                <w:sz w:val="28"/>
                <w:szCs w:val="28"/>
              </w:rPr>
              <w:t>5</w:t>
            </w:r>
          </w:p>
        </w:tc>
        <w:tc>
          <w:tcPr>
            <w:tcW w:w="8363" w:type="dxa"/>
            <w:tcBorders>
              <w:top w:val="single" w:sz="6" w:space="0" w:color="000000"/>
              <w:left w:val="single" w:sz="4" w:space="0" w:color="000000"/>
              <w:bottom w:val="single" w:sz="4" w:space="0" w:color="000000"/>
              <w:right w:val="single" w:sz="4" w:space="0" w:color="000000"/>
            </w:tcBorders>
          </w:tcPr>
          <w:p w14:paraId="2F2798D8" w14:textId="5E247C9C" w:rsidR="00A8773C" w:rsidRPr="00CA5EF1" w:rsidRDefault="00A8773C" w:rsidP="00E46C20">
            <w:pPr>
              <w:autoSpaceDE w:val="0"/>
              <w:autoSpaceDN w:val="0"/>
              <w:adjustRightInd w:val="0"/>
              <w:rPr>
                <w:rFonts w:cstheme="minorHAnsi"/>
                <w:spacing w:val="-2"/>
                <w:sz w:val="18"/>
                <w:szCs w:val="18"/>
              </w:rPr>
            </w:pPr>
            <w:r w:rsidRPr="00CA5EF1">
              <w:rPr>
                <w:rFonts w:cstheme="minorHAnsi"/>
                <w:spacing w:val="-2"/>
                <w:sz w:val="18"/>
                <w:szCs w:val="18"/>
              </w:rPr>
              <w:t>Key</w:t>
            </w:r>
            <w:r w:rsidR="00CB737F">
              <w:rPr>
                <w:rFonts w:cstheme="minorHAnsi"/>
                <w:spacing w:val="-2"/>
                <w:sz w:val="18"/>
                <w:szCs w:val="18"/>
              </w:rPr>
              <w:t xml:space="preserve"> </w:t>
            </w:r>
            <w:r w:rsidRPr="00CA5EF1">
              <w:rPr>
                <w:rFonts w:cstheme="minorHAnsi"/>
                <w:spacing w:val="-2"/>
                <w:sz w:val="18"/>
                <w:szCs w:val="18"/>
              </w:rPr>
              <w:t>locations</w:t>
            </w:r>
            <w:r w:rsidR="00CB737F">
              <w:rPr>
                <w:rFonts w:cstheme="minorHAnsi"/>
                <w:spacing w:val="-2"/>
                <w:sz w:val="18"/>
                <w:szCs w:val="18"/>
              </w:rPr>
              <w:t xml:space="preserve"> </w:t>
            </w:r>
            <w:r w:rsidR="00093FFA">
              <w:rPr>
                <w:rFonts w:cstheme="minorHAnsi"/>
                <w:spacing w:val="-2"/>
                <w:sz w:val="18"/>
                <w:szCs w:val="18"/>
              </w:rPr>
              <w:t>including</w:t>
            </w:r>
            <w:r w:rsidR="00CB737F">
              <w:rPr>
                <w:rFonts w:cstheme="minorHAnsi"/>
                <w:spacing w:val="-2"/>
                <w:sz w:val="18"/>
                <w:szCs w:val="18"/>
              </w:rPr>
              <w:t xml:space="preserve"> </w:t>
            </w:r>
            <w:r w:rsidR="00093FFA">
              <w:rPr>
                <w:rFonts w:cstheme="minorHAnsi"/>
                <w:spacing w:val="-2"/>
                <w:sz w:val="18"/>
                <w:szCs w:val="18"/>
              </w:rPr>
              <w:t>arterial</w:t>
            </w:r>
            <w:r w:rsidR="00CB737F">
              <w:rPr>
                <w:rFonts w:cstheme="minorHAnsi"/>
                <w:spacing w:val="-2"/>
                <w:sz w:val="18"/>
                <w:szCs w:val="18"/>
              </w:rPr>
              <w:t xml:space="preserve"> </w:t>
            </w:r>
            <w:r w:rsidR="00093FFA">
              <w:rPr>
                <w:rFonts w:cstheme="minorHAnsi"/>
                <w:spacing w:val="-2"/>
                <w:sz w:val="18"/>
                <w:szCs w:val="18"/>
              </w:rPr>
              <w:t>and</w:t>
            </w:r>
            <w:r w:rsidR="00CB737F">
              <w:rPr>
                <w:rFonts w:cstheme="minorHAnsi"/>
                <w:spacing w:val="-2"/>
                <w:sz w:val="18"/>
                <w:szCs w:val="18"/>
              </w:rPr>
              <w:t xml:space="preserve"> </w:t>
            </w:r>
            <w:r w:rsidR="00093FFA">
              <w:rPr>
                <w:rFonts w:cstheme="minorHAnsi"/>
                <w:spacing w:val="-2"/>
                <w:sz w:val="18"/>
                <w:szCs w:val="18"/>
              </w:rPr>
              <w:t>connector/</w:t>
            </w:r>
            <w:r w:rsidR="00CB737F">
              <w:rPr>
                <w:rFonts w:cstheme="minorHAnsi"/>
                <w:spacing w:val="-2"/>
                <w:sz w:val="18"/>
                <w:szCs w:val="18"/>
              </w:rPr>
              <w:t xml:space="preserve"> </w:t>
            </w:r>
            <w:r w:rsidR="00093FFA">
              <w:rPr>
                <w:rFonts w:cstheme="minorHAnsi"/>
                <w:spacing w:val="-2"/>
                <w:sz w:val="18"/>
                <w:szCs w:val="18"/>
              </w:rPr>
              <w:t>arterial</w:t>
            </w:r>
            <w:r w:rsidR="00CB737F">
              <w:rPr>
                <w:rFonts w:cstheme="minorHAnsi"/>
                <w:spacing w:val="-2"/>
                <w:sz w:val="18"/>
                <w:szCs w:val="18"/>
              </w:rPr>
              <w:t xml:space="preserve"> </w:t>
            </w:r>
            <w:r w:rsidR="00093FFA">
              <w:rPr>
                <w:rFonts w:cstheme="minorHAnsi"/>
                <w:spacing w:val="-2"/>
                <w:sz w:val="18"/>
                <w:szCs w:val="18"/>
              </w:rPr>
              <w:t>intersections;</w:t>
            </w:r>
            <w:r w:rsidR="00CB737F">
              <w:rPr>
                <w:rFonts w:cstheme="minorHAnsi"/>
                <w:spacing w:val="-2"/>
                <w:sz w:val="18"/>
                <w:szCs w:val="18"/>
              </w:rPr>
              <w:t xml:space="preserve"> </w:t>
            </w:r>
            <w:r w:rsidR="00093FFA">
              <w:rPr>
                <w:rFonts w:cstheme="minorHAnsi"/>
                <w:spacing w:val="-2"/>
                <w:sz w:val="18"/>
                <w:szCs w:val="18"/>
              </w:rPr>
              <w:t>and</w:t>
            </w:r>
            <w:r w:rsidR="00CB737F">
              <w:rPr>
                <w:rFonts w:cstheme="minorHAnsi"/>
                <w:spacing w:val="-2"/>
                <w:sz w:val="18"/>
                <w:szCs w:val="18"/>
              </w:rPr>
              <w:t xml:space="preserve"> </w:t>
            </w:r>
            <w:r w:rsidR="00093FFA">
              <w:rPr>
                <w:rFonts w:cstheme="minorHAnsi"/>
                <w:spacing w:val="-2"/>
                <w:sz w:val="18"/>
                <w:szCs w:val="18"/>
              </w:rPr>
              <w:t>adjacent</w:t>
            </w:r>
            <w:r w:rsidR="00CB737F">
              <w:rPr>
                <w:rFonts w:cstheme="minorHAnsi"/>
                <w:spacing w:val="-2"/>
                <w:sz w:val="18"/>
                <w:szCs w:val="18"/>
              </w:rPr>
              <w:t xml:space="preserve"> </w:t>
            </w:r>
            <w:r w:rsidR="00093FFA">
              <w:rPr>
                <w:rFonts w:cstheme="minorHAnsi"/>
                <w:spacing w:val="-2"/>
                <w:sz w:val="18"/>
                <w:szCs w:val="18"/>
              </w:rPr>
              <w:t>to</w:t>
            </w:r>
            <w:r w:rsidR="00CB737F">
              <w:rPr>
                <w:rFonts w:cstheme="minorHAnsi"/>
                <w:spacing w:val="-2"/>
                <w:sz w:val="18"/>
                <w:szCs w:val="18"/>
              </w:rPr>
              <w:t xml:space="preserve"> </w:t>
            </w:r>
            <w:r w:rsidR="00093FFA">
              <w:rPr>
                <w:rFonts w:cstheme="minorHAnsi"/>
                <w:spacing w:val="-2"/>
                <w:sz w:val="18"/>
                <w:szCs w:val="18"/>
              </w:rPr>
              <w:t>local</w:t>
            </w:r>
            <w:r w:rsidR="00CB737F">
              <w:rPr>
                <w:rFonts w:cstheme="minorHAnsi"/>
                <w:spacing w:val="-2"/>
                <w:sz w:val="18"/>
                <w:szCs w:val="18"/>
              </w:rPr>
              <w:t xml:space="preserve"> </w:t>
            </w:r>
            <w:r w:rsidR="00093FFA">
              <w:rPr>
                <w:rFonts w:cstheme="minorHAnsi"/>
                <w:spacing w:val="-2"/>
                <w:sz w:val="18"/>
                <w:szCs w:val="18"/>
              </w:rPr>
              <w:t>park</w:t>
            </w:r>
            <w:r w:rsidR="003C7A1C">
              <w:rPr>
                <w:rFonts w:cstheme="minorHAnsi"/>
                <w:spacing w:val="-2"/>
                <w:sz w:val="18"/>
                <w:szCs w:val="18"/>
              </w:rPr>
              <w:t>s</w:t>
            </w:r>
            <w:r w:rsidR="00CB737F">
              <w:rPr>
                <w:rFonts w:cstheme="minorHAnsi"/>
                <w:spacing w:val="-2"/>
                <w:sz w:val="18"/>
                <w:szCs w:val="18"/>
              </w:rPr>
              <w:t xml:space="preserve"> </w:t>
            </w:r>
            <w:r w:rsidRPr="00CA5EF1">
              <w:rPr>
                <w:rFonts w:cstheme="minorHAnsi"/>
                <w:spacing w:val="-2"/>
                <w:sz w:val="18"/>
                <w:szCs w:val="18"/>
              </w:rPr>
              <w:t>must</w:t>
            </w:r>
            <w:r w:rsidR="00CB737F">
              <w:rPr>
                <w:rFonts w:cstheme="minorHAnsi"/>
                <w:spacing w:val="-2"/>
                <w:sz w:val="18"/>
                <w:szCs w:val="18"/>
              </w:rPr>
              <w:t xml:space="preserve"> </w:t>
            </w:r>
            <w:r w:rsidRPr="00CA5EF1">
              <w:rPr>
                <w:rFonts w:cstheme="minorHAnsi"/>
                <w:spacing w:val="-2"/>
                <w:sz w:val="18"/>
                <w:szCs w:val="18"/>
              </w:rPr>
              <w:t>incorporate</w:t>
            </w:r>
            <w:r w:rsidR="00CB737F">
              <w:rPr>
                <w:rFonts w:cstheme="minorHAnsi"/>
                <w:spacing w:val="-2"/>
                <w:sz w:val="18"/>
                <w:szCs w:val="18"/>
              </w:rPr>
              <w:t xml:space="preserve"> </w:t>
            </w:r>
            <w:r w:rsidRPr="00CA5EF1">
              <w:rPr>
                <w:rFonts w:cstheme="minorHAnsi"/>
                <w:spacing w:val="-2"/>
                <w:sz w:val="18"/>
                <w:szCs w:val="18"/>
              </w:rPr>
              <w:t>features</w:t>
            </w:r>
            <w:r w:rsidR="00CB737F">
              <w:rPr>
                <w:rFonts w:cstheme="minorHAnsi"/>
                <w:spacing w:val="-2"/>
                <w:sz w:val="18"/>
                <w:szCs w:val="18"/>
              </w:rPr>
              <w:t xml:space="preserve"> </w:t>
            </w:r>
            <w:r w:rsidRPr="00CA5EF1">
              <w:rPr>
                <w:rFonts w:cstheme="minorHAnsi"/>
                <w:spacing w:val="-2"/>
                <w:sz w:val="18"/>
                <w:szCs w:val="18"/>
              </w:rPr>
              <w:t>of</w:t>
            </w:r>
            <w:r w:rsidR="00CB737F">
              <w:rPr>
                <w:rFonts w:cstheme="minorHAnsi"/>
                <w:spacing w:val="-2"/>
                <w:sz w:val="18"/>
                <w:szCs w:val="18"/>
              </w:rPr>
              <w:t xml:space="preserve"> </w:t>
            </w:r>
            <w:r w:rsidRPr="00CA5EF1">
              <w:rPr>
                <w:rFonts w:cstheme="minorHAnsi"/>
                <w:spacing w:val="-2"/>
                <w:sz w:val="18"/>
                <w:szCs w:val="18"/>
              </w:rPr>
              <w:t>interest</w:t>
            </w:r>
            <w:r w:rsidR="00CB737F">
              <w:rPr>
                <w:rFonts w:cstheme="minorHAnsi"/>
                <w:spacing w:val="-2"/>
                <w:sz w:val="18"/>
                <w:szCs w:val="18"/>
              </w:rPr>
              <w:t xml:space="preserve"> </w:t>
            </w:r>
            <w:r w:rsidRPr="00CA5EF1">
              <w:rPr>
                <w:rFonts w:cstheme="minorHAnsi"/>
                <w:spacing w:val="-2"/>
                <w:sz w:val="18"/>
                <w:szCs w:val="18"/>
              </w:rPr>
              <w:t>into</w:t>
            </w:r>
            <w:r w:rsidR="00CB737F">
              <w:rPr>
                <w:rFonts w:cstheme="minorHAnsi"/>
                <w:spacing w:val="-2"/>
                <w:sz w:val="18"/>
                <w:szCs w:val="18"/>
              </w:rPr>
              <w:t xml:space="preserve"> </w:t>
            </w:r>
            <w:r w:rsidRPr="00CA5EF1">
              <w:rPr>
                <w:rFonts w:cstheme="minorHAnsi"/>
                <w:spacing w:val="-2"/>
                <w:sz w:val="18"/>
                <w:szCs w:val="18"/>
              </w:rPr>
              <w:t>the</w:t>
            </w:r>
            <w:r w:rsidR="00CB737F">
              <w:rPr>
                <w:rFonts w:cstheme="minorHAnsi"/>
                <w:spacing w:val="-2"/>
                <w:sz w:val="18"/>
                <w:szCs w:val="18"/>
              </w:rPr>
              <w:t xml:space="preserve"> </w:t>
            </w:r>
            <w:r w:rsidRPr="00CA5EF1">
              <w:rPr>
                <w:rFonts w:cstheme="minorHAnsi"/>
                <w:spacing w:val="-2"/>
                <w:sz w:val="18"/>
                <w:szCs w:val="18"/>
              </w:rPr>
              <w:t>built</w:t>
            </w:r>
            <w:r w:rsidR="00CB737F">
              <w:rPr>
                <w:rFonts w:cstheme="minorHAnsi"/>
                <w:spacing w:val="-2"/>
                <w:sz w:val="18"/>
                <w:szCs w:val="18"/>
              </w:rPr>
              <w:t xml:space="preserve"> </w:t>
            </w:r>
            <w:r w:rsidRPr="00CA5EF1">
              <w:rPr>
                <w:rFonts w:cstheme="minorHAnsi"/>
                <w:spacing w:val="-2"/>
                <w:sz w:val="18"/>
                <w:szCs w:val="18"/>
              </w:rPr>
              <w:t>form</w:t>
            </w:r>
            <w:r w:rsidR="00CB737F">
              <w:rPr>
                <w:rFonts w:cstheme="minorHAnsi"/>
                <w:spacing w:val="-2"/>
                <w:sz w:val="18"/>
                <w:szCs w:val="18"/>
              </w:rPr>
              <w:t xml:space="preserve"> </w:t>
            </w:r>
            <w:r w:rsidRPr="00CA5EF1">
              <w:rPr>
                <w:rFonts w:cstheme="minorHAnsi"/>
                <w:spacing w:val="-2"/>
                <w:sz w:val="18"/>
                <w:szCs w:val="18"/>
              </w:rPr>
              <w:t>and</w:t>
            </w:r>
            <w:r w:rsidR="00CB737F">
              <w:rPr>
                <w:rFonts w:cstheme="minorHAnsi"/>
                <w:spacing w:val="-2"/>
                <w:sz w:val="18"/>
                <w:szCs w:val="18"/>
              </w:rPr>
              <w:t xml:space="preserve"> </w:t>
            </w:r>
            <w:r w:rsidRPr="00CA5EF1">
              <w:rPr>
                <w:rFonts w:cstheme="minorHAnsi"/>
                <w:spacing w:val="-2"/>
                <w:sz w:val="18"/>
                <w:szCs w:val="18"/>
              </w:rPr>
              <w:t>surrounding</w:t>
            </w:r>
            <w:r w:rsidR="00CB737F">
              <w:rPr>
                <w:rFonts w:cstheme="minorHAnsi"/>
                <w:spacing w:val="-2"/>
                <w:sz w:val="18"/>
                <w:szCs w:val="18"/>
              </w:rPr>
              <w:t xml:space="preserve"> </w:t>
            </w:r>
            <w:r w:rsidRPr="00CA5EF1">
              <w:rPr>
                <w:rFonts w:cstheme="minorHAnsi"/>
                <w:spacing w:val="-2"/>
                <w:sz w:val="18"/>
                <w:szCs w:val="18"/>
              </w:rPr>
              <w:t>landscape,</w:t>
            </w:r>
            <w:r w:rsidR="00CB737F">
              <w:rPr>
                <w:rFonts w:cstheme="minorHAnsi"/>
                <w:spacing w:val="-2"/>
                <w:sz w:val="18"/>
                <w:szCs w:val="18"/>
              </w:rPr>
              <w:t xml:space="preserve"> </w:t>
            </w:r>
            <w:r w:rsidRPr="00CA5EF1">
              <w:rPr>
                <w:rFonts w:cstheme="minorHAnsi"/>
                <w:spacing w:val="-2"/>
                <w:sz w:val="18"/>
                <w:szCs w:val="18"/>
              </w:rPr>
              <w:t>including:</w:t>
            </w:r>
          </w:p>
          <w:p w14:paraId="1D1F5A95" w14:textId="006B464E" w:rsidR="00A8773C" w:rsidRPr="00B70E92" w:rsidRDefault="00A8773C" w:rsidP="00B70E92">
            <w:pPr>
              <w:pStyle w:val="ListParagraph"/>
              <w:numPr>
                <w:ilvl w:val="0"/>
                <w:numId w:val="68"/>
              </w:numPr>
              <w:autoSpaceDE w:val="0"/>
              <w:autoSpaceDN w:val="0"/>
              <w:adjustRightInd w:val="0"/>
              <w:contextualSpacing/>
              <w:rPr>
                <w:rFonts w:cstheme="minorHAnsi"/>
                <w:spacing w:val="-2"/>
                <w:sz w:val="18"/>
                <w:szCs w:val="18"/>
              </w:rPr>
            </w:pPr>
            <w:r w:rsidRPr="00B70E92">
              <w:rPr>
                <w:rFonts w:cstheme="minorHAnsi"/>
                <w:spacing w:val="-2"/>
                <w:sz w:val="18"/>
                <w:szCs w:val="18"/>
              </w:rPr>
              <w:lastRenderedPageBreak/>
              <w:t>Variations</w:t>
            </w:r>
            <w:r w:rsidR="00CB737F">
              <w:rPr>
                <w:rFonts w:cstheme="minorHAnsi"/>
                <w:spacing w:val="-2"/>
                <w:sz w:val="18"/>
                <w:szCs w:val="18"/>
              </w:rPr>
              <w:t xml:space="preserve"> </w:t>
            </w:r>
            <w:r w:rsidRPr="00B70E92">
              <w:rPr>
                <w:rFonts w:cstheme="minorHAnsi"/>
                <w:spacing w:val="-2"/>
                <w:sz w:val="18"/>
                <w:szCs w:val="18"/>
              </w:rPr>
              <w:t>in</w:t>
            </w:r>
            <w:r w:rsidR="00CB737F">
              <w:rPr>
                <w:rFonts w:cstheme="minorHAnsi"/>
                <w:spacing w:val="-2"/>
                <w:sz w:val="18"/>
                <w:szCs w:val="18"/>
              </w:rPr>
              <w:t xml:space="preserve"> </w:t>
            </w:r>
            <w:r w:rsidRPr="00B70E92">
              <w:rPr>
                <w:rFonts w:cstheme="minorHAnsi"/>
                <w:spacing w:val="-2"/>
                <w:sz w:val="18"/>
                <w:szCs w:val="18"/>
              </w:rPr>
              <w:t>built</w:t>
            </w:r>
            <w:r w:rsidR="00CB737F">
              <w:rPr>
                <w:rFonts w:cstheme="minorHAnsi"/>
                <w:spacing w:val="-2"/>
                <w:sz w:val="18"/>
                <w:szCs w:val="18"/>
              </w:rPr>
              <w:t xml:space="preserve"> </w:t>
            </w:r>
            <w:r w:rsidRPr="00B70E92">
              <w:rPr>
                <w:rFonts w:cstheme="minorHAnsi"/>
                <w:spacing w:val="-2"/>
                <w:sz w:val="18"/>
                <w:szCs w:val="18"/>
              </w:rPr>
              <w:t>form</w:t>
            </w:r>
            <w:r w:rsidR="00CB737F">
              <w:rPr>
                <w:rFonts w:cstheme="minorHAnsi"/>
                <w:spacing w:val="-2"/>
                <w:sz w:val="18"/>
                <w:szCs w:val="18"/>
              </w:rPr>
              <w:t xml:space="preserve"> </w:t>
            </w:r>
            <w:r w:rsidRPr="00B70E92">
              <w:rPr>
                <w:rFonts w:cstheme="minorHAnsi"/>
                <w:spacing w:val="-2"/>
                <w:sz w:val="18"/>
                <w:szCs w:val="18"/>
              </w:rPr>
              <w:t>elements</w:t>
            </w:r>
            <w:r w:rsidR="00CB737F">
              <w:rPr>
                <w:rFonts w:cstheme="minorHAnsi"/>
                <w:spacing w:val="-2"/>
                <w:sz w:val="18"/>
                <w:szCs w:val="18"/>
              </w:rPr>
              <w:t xml:space="preserve"> </w:t>
            </w:r>
            <w:r w:rsidRPr="00B70E92">
              <w:rPr>
                <w:rFonts w:cstheme="minorHAnsi"/>
                <w:spacing w:val="-2"/>
                <w:sz w:val="18"/>
                <w:szCs w:val="18"/>
              </w:rPr>
              <w:t>(such</w:t>
            </w:r>
            <w:r w:rsidR="00CB737F">
              <w:rPr>
                <w:rFonts w:cstheme="minorHAnsi"/>
                <w:spacing w:val="-2"/>
                <w:sz w:val="18"/>
                <w:szCs w:val="18"/>
              </w:rPr>
              <w:t xml:space="preserve"> </w:t>
            </w:r>
            <w:r w:rsidRPr="00B70E92">
              <w:rPr>
                <w:rFonts w:cstheme="minorHAnsi"/>
                <w:spacing w:val="-2"/>
                <w:sz w:val="18"/>
                <w:szCs w:val="18"/>
              </w:rPr>
              <w:t>as</w:t>
            </w:r>
            <w:r w:rsidR="00CB737F">
              <w:rPr>
                <w:rFonts w:cstheme="minorHAnsi"/>
                <w:spacing w:val="-2"/>
                <w:sz w:val="18"/>
                <w:szCs w:val="18"/>
              </w:rPr>
              <w:t xml:space="preserve"> </w:t>
            </w:r>
            <w:r w:rsidRPr="00B70E92">
              <w:rPr>
                <w:rFonts w:cstheme="minorHAnsi"/>
                <w:spacing w:val="-2"/>
                <w:sz w:val="18"/>
                <w:szCs w:val="18"/>
              </w:rPr>
              <w:t>building</w:t>
            </w:r>
            <w:r w:rsidR="00CB737F">
              <w:rPr>
                <w:rFonts w:cstheme="minorHAnsi"/>
                <w:spacing w:val="-2"/>
                <w:sz w:val="18"/>
                <w:szCs w:val="18"/>
              </w:rPr>
              <w:t xml:space="preserve"> </w:t>
            </w:r>
            <w:r w:rsidRPr="00B70E92">
              <w:rPr>
                <w:rFonts w:cstheme="minorHAnsi"/>
                <w:spacing w:val="-2"/>
                <w:sz w:val="18"/>
                <w:szCs w:val="18"/>
              </w:rPr>
              <w:t>heights,</w:t>
            </w:r>
            <w:r w:rsidR="00CB737F">
              <w:rPr>
                <w:rFonts w:cstheme="minorHAnsi"/>
                <w:spacing w:val="-2"/>
                <w:sz w:val="18"/>
                <w:szCs w:val="18"/>
              </w:rPr>
              <w:t xml:space="preserve"> </w:t>
            </w:r>
            <w:r w:rsidRPr="00B70E92">
              <w:rPr>
                <w:rFonts w:cstheme="minorHAnsi"/>
                <w:spacing w:val="-2"/>
                <w:sz w:val="18"/>
                <w:szCs w:val="18"/>
              </w:rPr>
              <w:t>use</w:t>
            </w:r>
            <w:r w:rsidR="00CB737F">
              <w:rPr>
                <w:rFonts w:cstheme="minorHAnsi"/>
                <w:spacing w:val="-2"/>
                <w:sz w:val="18"/>
                <w:szCs w:val="18"/>
              </w:rPr>
              <w:t xml:space="preserve"> </w:t>
            </w:r>
            <w:r w:rsidRPr="00B70E92">
              <w:rPr>
                <w:rFonts w:cstheme="minorHAnsi"/>
                <w:spacing w:val="-2"/>
                <w:sz w:val="18"/>
                <w:szCs w:val="18"/>
              </w:rPr>
              <w:t>of</w:t>
            </w:r>
            <w:r w:rsidR="00CB737F">
              <w:rPr>
                <w:rFonts w:cstheme="minorHAnsi"/>
                <w:spacing w:val="-2"/>
                <w:sz w:val="18"/>
                <w:szCs w:val="18"/>
              </w:rPr>
              <w:t xml:space="preserve"> </w:t>
            </w:r>
            <w:r w:rsidRPr="00B70E92">
              <w:rPr>
                <w:rFonts w:cstheme="minorHAnsi"/>
                <w:spacing w:val="-2"/>
                <w:sz w:val="18"/>
                <w:szCs w:val="18"/>
              </w:rPr>
              <w:t>parapets,</w:t>
            </w:r>
            <w:r w:rsidR="00CB737F">
              <w:rPr>
                <w:rFonts w:cstheme="minorHAnsi"/>
                <w:spacing w:val="-2"/>
                <w:sz w:val="18"/>
                <w:szCs w:val="18"/>
              </w:rPr>
              <w:t xml:space="preserve"> </w:t>
            </w:r>
            <w:r w:rsidRPr="00B70E92">
              <w:rPr>
                <w:rFonts w:cstheme="minorHAnsi"/>
                <w:spacing w:val="-2"/>
                <w:sz w:val="18"/>
                <w:szCs w:val="18"/>
              </w:rPr>
              <w:t>awnings,</w:t>
            </w:r>
            <w:r w:rsidR="00CB737F">
              <w:rPr>
                <w:rFonts w:cstheme="minorHAnsi"/>
                <w:spacing w:val="-2"/>
                <w:sz w:val="18"/>
                <w:szCs w:val="18"/>
              </w:rPr>
              <w:t xml:space="preserve"> </w:t>
            </w:r>
            <w:r w:rsidRPr="00B70E92">
              <w:rPr>
                <w:rFonts w:cstheme="minorHAnsi"/>
                <w:spacing w:val="-2"/>
                <w:sz w:val="18"/>
                <w:szCs w:val="18"/>
              </w:rPr>
              <w:t>shade</w:t>
            </w:r>
            <w:r w:rsidR="00CB737F">
              <w:rPr>
                <w:rFonts w:cstheme="minorHAnsi"/>
                <w:spacing w:val="-2"/>
                <w:sz w:val="18"/>
                <w:szCs w:val="18"/>
              </w:rPr>
              <w:t xml:space="preserve"> </w:t>
            </w:r>
            <w:r w:rsidRPr="00B70E92">
              <w:rPr>
                <w:rFonts w:cstheme="minorHAnsi"/>
                <w:spacing w:val="-2"/>
                <w:sz w:val="18"/>
                <w:szCs w:val="18"/>
              </w:rPr>
              <w:t>structures</w:t>
            </w:r>
            <w:r w:rsidR="00093FFA" w:rsidRPr="00B70E92">
              <w:rPr>
                <w:rFonts w:cstheme="minorHAnsi"/>
                <w:spacing w:val="-2"/>
                <w:sz w:val="18"/>
                <w:szCs w:val="18"/>
              </w:rPr>
              <w:t>,</w:t>
            </w:r>
            <w:r w:rsidR="00CB737F">
              <w:rPr>
                <w:rFonts w:cstheme="minorHAnsi"/>
                <w:spacing w:val="-2"/>
                <w:sz w:val="18"/>
                <w:szCs w:val="18"/>
              </w:rPr>
              <w:t xml:space="preserve"> </w:t>
            </w:r>
            <w:r w:rsidR="00093FFA" w:rsidRPr="00B70E92">
              <w:rPr>
                <w:rFonts w:cstheme="minorHAnsi"/>
                <w:spacing w:val="-2"/>
                <w:sz w:val="18"/>
                <w:szCs w:val="18"/>
              </w:rPr>
              <w:t>balconies,</w:t>
            </w:r>
            <w:r w:rsidR="00CB737F">
              <w:rPr>
                <w:rFonts w:cstheme="minorHAnsi"/>
                <w:spacing w:val="-2"/>
                <w:sz w:val="18"/>
                <w:szCs w:val="18"/>
              </w:rPr>
              <w:t xml:space="preserve"> </w:t>
            </w:r>
            <w:r w:rsidR="00093FFA" w:rsidRPr="00B70E92">
              <w:rPr>
                <w:rFonts w:cstheme="minorHAnsi"/>
                <w:spacing w:val="-2"/>
                <w:sz w:val="18"/>
                <w:szCs w:val="18"/>
              </w:rPr>
              <w:t>and</w:t>
            </w:r>
            <w:r w:rsidR="00CB737F">
              <w:rPr>
                <w:rFonts w:cstheme="minorHAnsi"/>
                <w:spacing w:val="-2"/>
                <w:sz w:val="18"/>
                <w:szCs w:val="18"/>
              </w:rPr>
              <w:t xml:space="preserve"> </w:t>
            </w:r>
            <w:r w:rsidR="00093FFA" w:rsidRPr="00B70E92">
              <w:rPr>
                <w:rFonts w:cstheme="minorHAnsi"/>
                <w:spacing w:val="-2"/>
                <w:sz w:val="18"/>
                <w:szCs w:val="18"/>
              </w:rPr>
              <w:t>roof</w:t>
            </w:r>
            <w:r w:rsidR="00CB737F">
              <w:rPr>
                <w:rFonts w:cstheme="minorHAnsi"/>
                <w:spacing w:val="-2"/>
                <w:sz w:val="18"/>
                <w:szCs w:val="18"/>
              </w:rPr>
              <w:t xml:space="preserve"> </w:t>
            </w:r>
            <w:r w:rsidR="00093FFA" w:rsidRPr="00B70E92">
              <w:rPr>
                <w:rFonts w:cstheme="minorHAnsi"/>
                <w:spacing w:val="-2"/>
                <w:sz w:val="18"/>
                <w:szCs w:val="18"/>
              </w:rPr>
              <w:t>elements)</w:t>
            </w:r>
          </w:p>
          <w:p w14:paraId="56E2BDE0" w14:textId="304929AC" w:rsidR="00A8773C" w:rsidRPr="00CA5EF1" w:rsidRDefault="00A8773C" w:rsidP="00B70E92">
            <w:pPr>
              <w:pStyle w:val="ListParagraph"/>
              <w:widowControl/>
              <w:numPr>
                <w:ilvl w:val="0"/>
                <w:numId w:val="68"/>
              </w:numPr>
              <w:autoSpaceDE w:val="0"/>
              <w:autoSpaceDN w:val="0"/>
              <w:adjustRightInd w:val="0"/>
              <w:contextualSpacing/>
              <w:rPr>
                <w:rFonts w:cstheme="minorHAnsi"/>
                <w:spacing w:val="-2"/>
                <w:sz w:val="18"/>
                <w:szCs w:val="18"/>
              </w:rPr>
            </w:pPr>
            <w:r w:rsidRPr="00CA5EF1">
              <w:rPr>
                <w:rFonts w:cstheme="minorHAnsi"/>
                <w:spacing w:val="-2"/>
                <w:sz w:val="18"/>
                <w:szCs w:val="18"/>
              </w:rPr>
              <w:t>A</w:t>
            </w:r>
            <w:r w:rsidR="00093FFA">
              <w:rPr>
                <w:rFonts w:cstheme="minorHAnsi"/>
                <w:spacing w:val="-2"/>
                <w:sz w:val="18"/>
                <w:szCs w:val="18"/>
              </w:rPr>
              <w:t>rticulation</w:t>
            </w:r>
            <w:r w:rsidR="00CB737F">
              <w:rPr>
                <w:rFonts w:cstheme="minorHAnsi"/>
                <w:spacing w:val="-2"/>
                <w:sz w:val="18"/>
                <w:szCs w:val="18"/>
              </w:rPr>
              <w:t xml:space="preserve"> </w:t>
            </w:r>
            <w:r w:rsidR="00093FFA">
              <w:rPr>
                <w:rFonts w:cstheme="minorHAnsi"/>
                <w:spacing w:val="-2"/>
                <w:sz w:val="18"/>
                <w:szCs w:val="18"/>
              </w:rPr>
              <w:t>of</w:t>
            </w:r>
            <w:r w:rsidR="00CB737F">
              <w:rPr>
                <w:rFonts w:cstheme="minorHAnsi"/>
                <w:spacing w:val="-2"/>
                <w:sz w:val="18"/>
                <w:szCs w:val="18"/>
              </w:rPr>
              <w:t xml:space="preserve"> </w:t>
            </w:r>
            <w:r w:rsidR="00093FFA">
              <w:rPr>
                <w:rFonts w:cstheme="minorHAnsi"/>
                <w:spacing w:val="-2"/>
                <w:sz w:val="18"/>
                <w:szCs w:val="18"/>
              </w:rPr>
              <w:t>building</w:t>
            </w:r>
            <w:r w:rsidR="00CB737F">
              <w:rPr>
                <w:rFonts w:cstheme="minorHAnsi"/>
                <w:spacing w:val="-2"/>
                <w:sz w:val="18"/>
                <w:szCs w:val="18"/>
              </w:rPr>
              <w:t xml:space="preserve"> </w:t>
            </w:r>
            <w:r w:rsidR="00093FFA">
              <w:rPr>
                <w:rFonts w:cstheme="minorHAnsi"/>
                <w:spacing w:val="-2"/>
                <w:sz w:val="18"/>
                <w:szCs w:val="18"/>
              </w:rPr>
              <w:t>facades</w:t>
            </w:r>
            <w:r w:rsidR="00CB737F">
              <w:rPr>
                <w:rFonts w:cstheme="minorHAnsi"/>
                <w:spacing w:val="-2"/>
                <w:sz w:val="18"/>
                <w:szCs w:val="18"/>
              </w:rPr>
              <w:t xml:space="preserve"> </w:t>
            </w:r>
          </w:p>
          <w:p w14:paraId="539B199C" w14:textId="2403A21F" w:rsidR="00A8773C" w:rsidRPr="00CA5EF1" w:rsidRDefault="00A8773C" w:rsidP="00B70E92">
            <w:pPr>
              <w:pStyle w:val="ListParagraph"/>
              <w:widowControl/>
              <w:numPr>
                <w:ilvl w:val="0"/>
                <w:numId w:val="68"/>
              </w:numPr>
              <w:autoSpaceDE w:val="0"/>
              <w:autoSpaceDN w:val="0"/>
              <w:adjustRightInd w:val="0"/>
              <w:contextualSpacing/>
              <w:rPr>
                <w:rFonts w:cstheme="minorHAnsi"/>
                <w:spacing w:val="-2"/>
                <w:sz w:val="18"/>
                <w:szCs w:val="18"/>
              </w:rPr>
            </w:pPr>
            <w:r w:rsidRPr="00CA5EF1">
              <w:rPr>
                <w:rFonts w:cstheme="minorHAnsi"/>
                <w:spacing w:val="-2"/>
                <w:sz w:val="18"/>
                <w:szCs w:val="18"/>
              </w:rPr>
              <w:t>Feature</w:t>
            </w:r>
            <w:r w:rsidR="00CB737F">
              <w:rPr>
                <w:rFonts w:cstheme="minorHAnsi"/>
                <w:spacing w:val="-2"/>
                <w:sz w:val="18"/>
                <w:szCs w:val="18"/>
              </w:rPr>
              <w:t xml:space="preserve"> </w:t>
            </w:r>
            <w:proofErr w:type="spellStart"/>
            <w:r w:rsidRPr="00CA5EF1">
              <w:rPr>
                <w:rFonts w:cstheme="minorHAnsi"/>
                <w:spacing w:val="-2"/>
                <w:sz w:val="18"/>
                <w:szCs w:val="18"/>
              </w:rPr>
              <w:t>colours</w:t>
            </w:r>
            <w:proofErr w:type="spellEnd"/>
            <w:r w:rsidR="00CB737F">
              <w:rPr>
                <w:rFonts w:cstheme="minorHAnsi"/>
                <w:spacing w:val="-2"/>
                <w:sz w:val="18"/>
                <w:szCs w:val="18"/>
              </w:rPr>
              <w:t xml:space="preserve"> </w:t>
            </w:r>
            <w:r w:rsidRPr="00CA5EF1">
              <w:rPr>
                <w:rFonts w:cstheme="minorHAnsi"/>
                <w:spacing w:val="-2"/>
                <w:sz w:val="18"/>
                <w:szCs w:val="18"/>
              </w:rPr>
              <w:t>and</w:t>
            </w:r>
            <w:r w:rsidR="00CB737F">
              <w:rPr>
                <w:rFonts w:cstheme="minorHAnsi"/>
                <w:spacing w:val="-2"/>
                <w:sz w:val="18"/>
                <w:szCs w:val="18"/>
              </w:rPr>
              <w:t xml:space="preserve"> </w:t>
            </w:r>
            <w:r w:rsidRPr="00CA5EF1">
              <w:rPr>
                <w:rFonts w:cstheme="minorHAnsi"/>
                <w:spacing w:val="-2"/>
                <w:sz w:val="18"/>
                <w:szCs w:val="18"/>
              </w:rPr>
              <w:t>materials.</w:t>
            </w:r>
          </w:p>
        </w:tc>
      </w:tr>
      <w:tr w:rsidR="00A8773C" w:rsidRPr="00431E10" w14:paraId="6EAE918D" w14:textId="77777777" w:rsidTr="00B70E92">
        <w:trPr>
          <w:trHeight w:val="60"/>
        </w:trPr>
        <w:tc>
          <w:tcPr>
            <w:tcW w:w="70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ACF30" w14:textId="07F82A4B" w:rsidR="00A8773C" w:rsidRPr="00B70E92" w:rsidRDefault="004161A9" w:rsidP="00C034D4">
            <w:pPr>
              <w:rPr>
                <w:color w:val="77AD00"/>
              </w:rPr>
            </w:pPr>
            <w:r w:rsidRPr="00B70E92">
              <w:rPr>
                <w:b/>
                <w:color w:val="77AD00"/>
                <w:sz w:val="28"/>
                <w:szCs w:val="28"/>
              </w:rPr>
              <w:lastRenderedPageBreak/>
              <w:t>R36</w:t>
            </w:r>
          </w:p>
        </w:tc>
        <w:tc>
          <w:tcPr>
            <w:tcW w:w="8363" w:type="dxa"/>
            <w:tcBorders>
              <w:top w:val="single" w:sz="6" w:space="0" w:color="000000"/>
              <w:left w:val="single" w:sz="4" w:space="0" w:color="000000"/>
              <w:bottom w:val="single" w:sz="4" w:space="0" w:color="000000"/>
              <w:right w:val="single" w:sz="4" w:space="0" w:color="000000"/>
            </w:tcBorders>
          </w:tcPr>
          <w:p w14:paraId="4ACB2746" w14:textId="511AEEFF" w:rsidR="00A8773C" w:rsidRPr="00CA5EF1" w:rsidRDefault="00A8773C" w:rsidP="00D76C01">
            <w:pPr>
              <w:autoSpaceDE w:val="0"/>
              <w:autoSpaceDN w:val="0"/>
              <w:adjustRightInd w:val="0"/>
              <w:rPr>
                <w:sz w:val="18"/>
                <w:szCs w:val="18"/>
              </w:rPr>
            </w:pPr>
            <w:r w:rsidRPr="00CA5EF1">
              <w:rPr>
                <w:rFonts w:cstheme="minorHAnsi"/>
                <w:spacing w:val="-2"/>
                <w:sz w:val="18"/>
                <w:szCs w:val="18"/>
              </w:rPr>
              <w:t>Vehicular</w:t>
            </w:r>
            <w:r w:rsidR="00CB737F">
              <w:rPr>
                <w:rFonts w:cstheme="minorHAnsi"/>
                <w:spacing w:val="-2"/>
                <w:sz w:val="18"/>
                <w:szCs w:val="18"/>
              </w:rPr>
              <w:t xml:space="preserve"> </w:t>
            </w:r>
            <w:r w:rsidRPr="00CA5EF1">
              <w:rPr>
                <w:rFonts w:cstheme="minorHAnsi"/>
                <w:spacing w:val="-2"/>
                <w:sz w:val="18"/>
                <w:szCs w:val="18"/>
              </w:rPr>
              <w:t>access</w:t>
            </w:r>
            <w:r w:rsidR="00CB737F">
              <w:rPr>
                <w:rFonts w:cstheme="minorHAnsi"/>
                <w:spacing w:val="-2"/>
                <w:sz w:val="18"/>
                <w:szCs w:val="18"/>
              </w:rPr>
              <w:t xml:space="preserve"> </w:t>
            </w:r>
            <w:r w:rsidRPr="00CA5EF1">
              <w:rPr>
                <w:rFonts w:cstheme="minorHAnsi"/>
                <w:spacing w:val="-2"/>
                <w:sz w:val="18"/>
                <w:szCs w:val="18"/>
              </w:rPr>
              <w:t>to</w:t>
            </w:r>
            <w:r w:rsidR="00CB737F">
              <w:rPr>
                <w:rFonts w:cstheme="minorHAnsi"/>
                <w:spacing w:val="-2"/>
                <w:sz w:val="18"/>
                <w:szCs w:val="18"/>
              </w:rPr>
              <w:t xml:space="preserve"> </w:t>
            </w:r>
            <w:r w:rsidRPr="00CA5EF1">
              <w:rPr>
                <w:rFonts w:cstheme="minorHAnsi"/>
                <w:spacing w:val="-2"/>
                <w:sz w:val="18"/>
                <w:szCs w:val="18"/>
              </w:rPr>
              <w:t>properties</w:t>
            </w:r>
            <w:r w:rsidR="00CB737F">
              <w:rPr>
                <w:rFonts w:cstheme="minorHAnsi"/>
                <w:spacing w:val="-2"/>
                <w:sz w:val="18"/>
                <w:szCs w:val="18"/>
              </w:rPr>
              <w:t xml:space="preserve"> </w:t>
            </w:r>
            <w:r w:rsidRPr="00CA5EF1">
              <w:rPr>
                <w:rFonts w:cstheme="minorHAnsi"/>
                <w:spacing w:val="-2"/>
                <w:sz w:val="18"/>
                <w:szCs w:val="18"/>
              </w:rPr>
              <w:t>fronting</w:t>
            </w:r>
            <w:r w:rsidR="00CB737F">
              <w:rPr>
                <w:rFonts w:cstheme="minorHAnsi"/>
                <w:spacing w:val="-2"/>
                <w:sz w:val="18"/>
                <w:szCs w:val="18"/>
              </w:rPr>
              <w:t xml:space="preserve"> </w:t>
            </w:r>
            <w:r w:rsidRPr="00CA5EF1">
              <w:rPr>
                <w:rFonts w:cstheme="minorHAnsi"/>
                <w:spacing w:val="-2"/>
                <w:sz w:val="18"/>
                <w:szCs w:val="18"/>
              </w:rPr>
              <w:t>Tarleton</w:t>
            </w:r>
            <w:r w:rsidR="00CB737F">
              <w:rPr>
                <w:rFonts w:cstheme="minorHAnsi"/>
                <w:spacing w:val="-2"/>
                <w:sz w:val="18"/>
                <w:szCs w:val="18"/>
              </w:rPr>
              <w:t xml:space="preserve"> </w:t>
            </w:r>
            <w:r w:rsidRPr="00CA5EF1">
              <w:rPr>
                <w:rFonts w:cstheme="minorHAnsi"/>
                <w:spacing w:val="-2"/>
                <w:sz w:val="18"/>
                <w:szCs w:val="18"/>
              </w:rPr>
              <w:t>Road</w:t>
            </w:r>
            <w:r w:rsidR="00CB737F">
              <w:rPr>
                <w:rFonts w:cstheme="minorHAnsi"/>
                <w:spacing w:val="-2"/>
                <w:sz w:val="18"/>
                <w:szCs w:val="18"/>
              </w:rPr>
              <w:t xml:space="preserve"> </w:t>
            </w:r>
            <w:r w:rsidRPr="00CA5EF1">
              <w:rPr>
                <w:rFonts w:cstheme="minorHAnsi"/>
                <w:spacing w:val="-2"/>
                <w:sz w:val="18"/>
                <w:szCs w:val="18"/>
              </w:rPr>
              <w:t>and</w:t>
            </w:r>
            <w:r w:rsidR="00CB737F">
              <w:rPr>
                <w:rFonts w:cstheme="minorHAnsi"/>
                <w:spacing w:val="-2"/>
                <w:sz w:val="18"/>
                <w:szCs w:val="18"/>
              </w:rPr>
              <w:t xml:space="preserve"> </w:t>
            </w:r>
            <w:r w:rsidRPr="00CA5EF1">
              <w:rPr>
                <w:rFonts w:cstheme="minorHAnsi"/>
                <w:spacing w:val="-2"/>
                <w:sz w:val="18"/>
                <w:szCs w:val="18"/>
              </w:rPr>
              <w:t>Hopkins</w:t>
            </w:r>
            <w:r w:rsidR="00CB737F">
              <w:rPr>
                <w:rFonts w:cstheme="minorHAnsi"/>
                <w:spacing w:val="-2"/>
                <w:sz w:val="18"/>
                <w:szCs w:val="18"/>
              </w:rPr>
              <w:t xml:space="preserve"> </w:t>
            </w:r>
            <w:r w:rsidRPr="00CA5EF1">
              <w:rPr>
                <w:rFonts w:cstheme="minorHAnsi"/>
                <w:spacing w:val="-2"/>
                <w:sz w:val="18"/>
                <w:szCs w:val="18"/>
              </w:rPr>
              <w:t>Road</w:t>
            </w:r>
            <w:r w:rsidR="00CB737F">
              <w:rPr>
                <w:rFonts w:cstheme="minorHAnsi"/>
                <w:spacing w:val="-2"/>
                <w:sz w:val="18"/>
                <w:szCs w:val="18"/>
              </w:rPr>
              <w:t xml:space="preserve"> </w:t>
            </w:r>
            <w:r w:rsidRPr="00CA5EF1">
              <w:rPr>
                <w:rFonts w:cstheme="minorHAnsi"/>
                <w:spacing w:val="-2"/>
                <w:sz w:val="18"/>
                <w:szCs w:val="18"/>
              </w:rPr>
              <w:t>must</w:t>
            </w:r>
            <w:r w:rsidR="00CB737F">
              <w:rPr>
                <w:rFonts w:cstheme="minorHAnsi"/>
                <w:spacing w:val="-2"/>
                <w:sz w:val="18"/>
                <w:szCs w:val="18"/>
              </w:rPr>
              <w:t xml:space="preserve"> </w:t>
            </w:r>
            <w:r w:rsidRPr="00CA5EF1">
              <w:rPr>
                <w:rFonts w:cstheme="minorHAnsi"/>
                <w:spacing w:val="-2"/>
                <w:sz w:val="18"/>
                <w:szCs w:val="18"/>
              </w:rPr>
              <w:t>be</w:t>
            </w:r>
            <w:r w:rsidR="00CB737F">
              <w:rPr>
                <w:rFonts w:cstheme="minorHAnsi"/>
                <w:spacing w:val="-2"/>
                <w:sz w:val="18"/>
                <w:szCs w:val="18"/>
              </w:rPr>
              <w:t xml:space="preserve"> </w:t>
            </w:r>
            <w:r w:rsidRPr="00CA5EF1">
              <w:rPr>
                <w:rFonts w:cstheme="minorHAnsi"/>
                <w:spacing w:val="-2"/>
                <w:sz w:val="18"/>
                <w:szCs w:val="18"/>
              </w:rPr>
              <w:t>from</w:t>
            </w:r>
            <w:r w:rsidR="00CB737F">
              <w:rPr>
                <w:rFonts w:cstheme="minorHAnsi"/>
                <w:spacing w:val="-2"/>
                <w:sz w:val="18"/>
                <w:szCs w:val="18"/>
              </w:rPr>
              <w:t xml:space="preserve"> </w:t>
            </w:r>
            <w:r w:rsidRPr="00CA5EF1">
              <w:rPr>
                <w:rFonts w:cstheme="minorHAnsi"/>
                <w:spacing w:val="-2"/>
                <w:sz w:val="18"/>
                <w:szCs w:val="18"/>
              </w:rPr>
              <w:t>service</w:t>
            </w:r>
            <w:r w:rsidR="00CB737F">
              <w:rPr>
                <w:rFonts w:cstheme="minorHAnsi"/>
                <w:spacing w:val="-2"/>
                <w:sz w:val="18"/>
                <w:szCs w:val="18"/>
              </w:rPr>
              <w:t xml:space="preserve"> </w:t>
            </w:r>
            <w:r w:rsidRPr="00CA5EF1">
              <w:rPr>
                <w:rFonts w:cstheme="minorHAnsi"/>
                <w:spacing w:val="-2"/>
                <w:sz w:val="18"/>
                <w:szCs w:val="18"/>
              </w:rPr>
              <w:t>roads,</w:t>
            </w:r>
            <w:r w:rsidR="00CB737F">
              <w:rPr>
                <w:rFonts w:cstheme="minorHAnsi"/>
                <w:spacing w:val="-2"/>
                <w:sz w:val="18"/>
                <w:szCs w:val="18"/>
              </w:rPr>
              <w:t xml:space="preserve"> </w:t>
            </w:r>
            <w:r w:rsidRPr="00CA5EF1">
              <w:rPr>
                <w:rFonts w:cstheme="minorHAnsi"/>
                <w:spacing w:val="-2"/>
                <w:sz w:val="18"/>
                <w:szCs w:val="18"/>
              </w:rPr>
              <w:t>internal</w:t>
            </w:r>
            <w:r w:rsidR="00CB737F">
              <w:rPr>
                <w:rFonts w:cstheme="minorHAnsi"/>
                <w:spacing w:val="-2"/>
                <w:sz w:val="18"/>
                <w:szCs w:val="18"/>
              </w:rPr>
              <w:t xml:space="preserve"> </w:t>
            </w:r>
            <w:r w:rsidRPr="00CA5EF1">
              <w:rPr>
                <w:rFonts w:cstheme="minorHAnsi"/>
                <w:spacing w:val="-2"/>
                <w:sz w:val="18"/>
                <w:szCs w:val="18"/>
              </w:rPr>
              <w:t>loop</w:t>
            </w:r>
            <w:r w:rsidR="00CB737F">
              <w:rPr>
                <w:rFonts w:cstheme="minorHAnsi"/>
                <w:spacing w:val="-2"/>
                <w:sz w:val="18"/>
                <w:szCs w:val="18"/>
              </w:rPr>
              <w:t xml:space="preserve"> </w:t>
            </w:r>
            <w:r w:rsidRPr="00CA5EF1">
              <w:rPr>
                <w:rFonts w:cstheme="minorHAnsi"/>
                <w:spacing w:val="-2"/>
                <w:sz w:val="18"/>
                <w:szCs w:val="18"/>
              </w:rPr>
              <w:t>roads</w:t>
            </w:r>
            <w:r w:rsidR="00CB737F">
              <w:rPr>
                <w:rFonts w:cstheme="minorHAnsi"/>
                <w:spacing w:val="-2"/>
                <w:sz w:val="18"/>
                <w:szCs w:val="18"/>
              </w:rPr>
              <w:t xml:space="preserve"> </w:t>
            </w:r>
            <w:r w:rsidRPr="00CA5EF1">
              <w:rPr>
                <w:rFonts w:cstheme="minorHAnsi"/>
                <w:spacing w:val="-2"/>
                <w:sz w:val="18"/>
                <w:szCs w:val="18"/>
              </w:rPr>
              <w:t>and/or</w:t>
            </w:r>
            <w:r w:rsidR="00CB737F">
              <w:rPr>
                <w:rFonts w:cstheme="minorHAnsi"/>
                <w:spacing w:val="-2"/>
                <w:sz w:val="18"/>
                <w:szCs w:val="18"/>
              </w:rPr>
              <w:t xml:space="preserve"> </w:t>
            </w:r>
            <w:r w:rsidRPr="00CA5EF1">
              <w:rPr>
                <w:rFonts w:cstheme="minorHAnsi"/>
                <w:spacing w:val="-2"/>
                <w:sz w:val="18"/>
                <w:szCs w:val="18"/>
              </w:rPr>
              <w:t>rear</w:t>
            </w:r>
            <w:r w:rsidR="00CB737F">
              <w:rPr>
                <w:rFonts w:cstheme="minorHAnsi"/>
                <w:spacing w:val="-2"/>
                <w:sz w:val="18"/>
                <w:szCs w:val="18"/>
              </w:rPr>
              <w:t xml:space="preserve"> </w:t>
            </w:r>
            <w:r w:rsidRPr="00CA5EF1">
              <w:rPr>
                <w:rFonts w:cstheme="minorHAnsi"/>
                <w:spacing w:val="-2"/>
                <w:sz w:val="18"/>
                <w:szCs w:val="18"/>
              </w:rPr>
              <w:t>laneways.</w:t>
            </w:r>
            <w:r w:rsidR="00CB737F">
              <w:rPr>
                <w:rFonts w:cstheme="minorHAnsi"/>
                <w:spacing w:val="-2"/>
                <w:sz w:val="18"/>
                <w:szCs w:val="18"/>
              </w:rPr>
              <w:t xml:space="preserve"> </w:t>
            </w:r>
            <w:r w:rsidR="00461BD0">
              <w:rPr>
                <w:rFonts w:cstheme="minorHAnsi"/>
                <w:spacing w:val="-2"/>
                <w:sz w:val="18"/>
                <w:szCs w:val="18"/>
              </w:rPr>
              <w:t>Service</w:t>
            </w:r>
            <w:r w:rsidR="00CB737F">
              <w:rPr>
                <w:rFonts w:cstheme="minorHAnsi"/>
                <w:spacing w:val="-2"/>
                <w:sz w:val="18"/>
                <w:szCs w:val="18"/>
              </w:rPr>
              <w:t xml:space="preserve"> </w:t>
            </w:r>
            <w:r w:rsidR="00461BD0">
              <w:rPr>
                <w:rFonts w:cstheme="minorHAnsi"/>
                <w:spacing w:val="-2"/>
                <w:sz w:val="18"/>
                <w:szCs w:val="18"/>
              </w:rPr>
              <w:t>roads</w:t>
            </w:r>
            <w:r w:rsidR="00CB737F">
              <w:rPr>
                <w:rFonts w:cstheme="minorHAnsi"/>
                <w:spacing w:val="-2"/>
                <w:sz w:val="18"/>
                <w:szCs w:val="18"/>
              </w:rPr>
              <w:t xml:space="preserve"> </w:t>
            </w:r>
            <w:r w:rsidR="00461BD0">
              <w:rPr>
                <w:rFonts w:cstheme="minorHAnsi"/>
                <w:spacing w:val="-2"/>
                <w:sz w:val="18"/>
                <w:szCs w:val="18"/>
              </w:rPr>
              <w:t>and</w:t>
            </w:r>
            <w:r w:rsidR="00CB737F">
              <w:rPr>
                <w:rFonts w:cstheme="minorHAnsi"/>
                <w:spacing w:val="-2"/>
                <w:sz w:val="18"/>
                <w:szCs w:val="18"/>
              </w:rPr>
              <w:t xml:space="preserve"> </w:t>
            </w:r>
            <w:r w:rsidR="00461BD0">
              <w:rPr>
                <w:rFonts w:cstheme="minorHAnsi"/>
                <w:spacing w:val="-2"/>
                <w:sz w:val="18"/>
                <w:szCs w:val="18"/>
              </w:rPr>
              <w:t>internal</w:t>
            </w:r>
            <w:r w:rsidR="00CB737F">
              <w:rPr>
                <w:rFonts w:cstheme="minorHAnsi"/>
                <w:spacing w:val="-2"/>
                <w:sz w:val="18"/>
                <w:szCs w:val="18"/>
              </w:rPr>
              <w:t xml:space="preserve"> </w:t>
            </w:r>
            <w:r w:rsidR="00461BD0">
              <w:rPr>
                <w:rFonts w:cstheme="minorHAnsi"/>
                <w:spacing w:val="-2"/>
                <w:sz w:val="18"/>
                <w:szCs w:val="18"/>
              </w:rPr>
              <w:t>loop</w:t>
            </w:r>
            <w:r w:rsidR="00CB737F">
              <w:rPr>
                <w:rFonts w:cstheme="minorHAnsi"/>
                <w:spacing w:val="-2"/>
                <w:sz w:val="18"/>
                <w:szCs w:val="18"/>
              </w:rPr>
              <w:t xml:space="preserve"> </w:t>
            </w:r>
            <w:r w:rsidR="00461BD0">
              <w:rPr>
                <w:rFonts w:cstheme="minorHAnsi"/>
                <w:spacing w:val="-2"/>
                <w:sz w:val="18"/>
                <w:szCs w:val="18"/>
              </w:rPr>
              <w:t>roads</w:t>
            </w:r>
            <w:r w:rsidR="00CB737F">
              <w:rPr>
                <w:rFonts w:cstheme="minorHAnsi"/>
                <w:spacing w:val="-2"/>
                <w:sz w:val="18"/>
                <w:szCs w:val="18"/>
              </w:rPr>
              <w:t xml:space="preserve"> </w:t>
            </w:r>
            <w:r w:rsidR="00461BD0">
              <w:rPr>
                <w:rFonts w:cstheme="minorHAnsi"/>
                <w:spacing w:val="-2"/>
                <w:sz w:val="18"/>
                <w:szCs w:val="18"/>
              </w:rPr>
              <w:t>must</w:t>
            </w:r>
            <w:r w:rsidR="00CB737F">
              <w:rPr>
                <w:rFonts w:cstheme="minorHAnsi"/>
                <w:spacing w:val="-2"/>
                <w:sz w:val="18"/>
                <w:szCs w:val="18"/>
              </w:rPr>
              <w:t xml:space="preserve"> </w:t>
            </w:r>
            <w:r w:rsidRPr="00CA5EF1">
              <w:rPr>
                <w:rFonts w:cstheme="minorHAnsi"/>
                <w:spacing w:val="-2"/>
                <w:sz w:val="18"/>
                <w:szCs w:val="18"/>
              </w:rPr>
              <w:t>provide</w:t>
            </w:r>
            <w:r w:rsidR="00CB737F">
              <w:rPr>
                <w:rFonts w:cstheme="minorHAnsi"/>
                <w:spacing w:val="-2"/>
                <w:sz w:val="18"/>
                <w:szCs w:val="18"/>
              </w:rPr>
              <w:t xml:space="preserve"> </w:t>
            </w:r>
            <w:r w:rsidRPr="00CA5EF1">
              <w:rPr>
                <w:rFonts w:cstheme="minorHAnsi"/>
                <w:spacing w:val="-2"/>
                <w:sz w:val="18"/>
                <w:szCs w:val="18"/>
              </w:rPr>
              <w:t>indented</w:t>
            </w:r>
            <w:r w:rsidR="00CB737F">
              <w:rPr>
                <w:rFonts w:cstheme="minorHAnsi"/>
                <w:spacing w:val="-2"/>
                <w:sz w:val="18"/>
                <w:szCs w:val="18"/>
              </w:rPr>
              <w:t xml:space="preserve"> </w:t>
            </w:r>
            <w:r w:rsidRPr="00CA5EF1">
              <w:rPr>
                <w:rFonts w:cstheme="minorHAnsi"/>
                <w:spacing w:val="-2"/>
                <w:sz w:val="18"/>
                <w:szCs w:val="18"/>
              </w:rPr>
              <w:t>parking</w:t>
            </w:r>
            <w:r w:rsidR="00CB737F">
              <w:rPr>
                <w:rFonts w:cstheme="minorHAnsi"/>
                <w:spacing w:val="-2"/>
                <w:sz w:val="18"/>
                <w:szCs w:val="18"/>
              </w:rPr>
              <w:t xml:space="preserve"> </w:t>
            </w:r>
            <w:r w:rsidRPr="00CA5EF1">
              <w:rPr>
                <w:rFonts w:cstheme="minorHAnsi"/>
                <w:spacing w:val="-2"/>
                <w:sz w:val="18"/>
                <w:szCs w:val="18"/>
              </w:rPr>
              <w:t>lanes</w:t>
            </w:r>
            <w:r w:rsidR="00CB737F">
              <w:rPr>
                <w:rFonts w:cstheme="minorHAnsi"/>
                <w:spacing w:val="-2"/>
                <w:sz w:val="18"/>
                <w:szCs w:val="18"/>
              </w:rPr>
              <w:t xml:space="preserve"> </w:t>
            </w:r>
            <w:r w:rsidRPr="00CA5EF1">
              <w:rPr>
                <w:rFonts w:cstheme="minorHAnsi"/>
                <w:spacing w:val="-2"/>
                <w:sz w:val="18"/>
                <w:szCs w:val="18"/>
              </w:rPr>
              <w:t>to</w:t>
            </w:r>
            <w:r w:rsidR="00CB737F">
              <w:rPr>
                <w:rFonts w:cstheme="minorHAnsi"/>
                <w:spacing w:val="-2"/>
                <w:sz w:val="18"/>
                <w:szCs w:val="18"/>
              </w:rPr>
              <w:t xml:space="preserve"> </w:t>
            </w:r>
            <w:r w:rsidRPr="00CA5EF1">
              <w:rPr>
                <w:rFonts w:cstheme="minorHAnsi"/>
                <w:spacing w:val="-2"/>
                <w:sz w:val="18"/>
                <w:szCs w:val="18"/>
              </w:rPr>
              <w:t>cater</w:t>
            </w:r>
            <w:r w:rsidR="00CB737F">
              <w:rPr>
                <w:rFonts w:cstheme="minorHAnsi"/>
                <w:spacing w:val="-2"/>
                <w:sz w:val="18"/>
                <w:szCs w:val="18"/>
              </w:rPr>
              <w:t xml:space="preserve"> </w:t>
            </w:r>
            <w:r w:rsidRPr="00CA5EF1">
              <w:rPr>
                <w:rFonts w:cstheme="minorHAnsi"/>
                <w:spacing w:val="-2"/>
                <w:sz w:val="18"/>
                <w:szCs w:val="18"/>
              </w:rPr>
              <w:t>for</w:t>
            </w:r>
            <w:r w:rsidR="00CB737F">
              <w:rPr>
                <w:rFonts w:cstheme="minorHAnsi"/>
                <w:spacing w:val="-2"/>
                <w:sz w:val="18"/>
                <w:szCs w:val="18"/>
              </w:rPr>
              <w:t xml:space="preserve"> </w:t>
            </w:r>
            <w:r w:rsidRPr="00CA5EF1">
              <w:rPr>
                <w:rFonts w:cstheme="minorHAnsi"/>
                <w:spacing w:val="-2"/>
                <w:sz w:val="18"/>
                <w:szCs w:val="18"/>
              </w:rPr>
              <w:t>on</w:t>
            </w:r>
            <w:r w:rsidR="00CB737F">
              <w:rPr>
                <w:rFonts w:cstheme="minorHAnsi"/>
                <w:spacing w:val="-2"/>
                <w:sz w:val="18"/>
                <w:szCs w:val="18"/>
              </w:rPr>
              <w:t xml:space="preserve"> </w:t>
            </w:r>
            <w:r w:rsidRPr="00CA5EF1">
              <w:rPr>
                <w:rFonts w:cstheme="minorHAnsi"/>
                <w:spacing w:val="-2"/>
                <w:sz w:val="18"/>
                <w:szCs w:val="18"/>
              </w:rPr>
              <w:t>street</w:t>
            </w:r>
            <w:r w:rsidR="00CB737F">
              <w:rPr>
                <w:rFonts w:cstheme="minorHAnsi"/>
                <w:spacing w:val="-2"/>
                <w:sz w:val="18"/>
                <w:szCs w:val="18"/>
              </w:rPr>
              <w:t xml:space="preserve"> </w:t>
            </w:r>
            <w:r w:rsidRPr="00CA5EF1">
              <w:rPr>
                <w:rFonts w:cstheme="minorHAnsi"/>
                <w:spacing w:val="-2"/>
                <w:sz w:val="18"/>
                <w:szCs w:val="18"/>
              </w:rPr>
              <w:t>parking.</w:t>
            </w:r>
          </w:p>
        </w:tc>
      </w:tr>
      <w:tr w:rsidR="00E11DA8" w:rsidRPr="00431E10" w14:paraId="7B6D8F7F" w14:textId="77777777" w:rsidTr="00B70E92">
        <w:trPr>
          <w:trHeight w:val="60"/>
        </w:trPr>
        <w:tc>
          <w:tcPr>
            <w:tcW w:w="70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A85F2B" w14:textId="3522CE42" w:rsidR="00E11DA8" w:rsidRPr="004161A9" w:rsidDel="004161A9" w:rsidRDefault="00CB737F">
            <w:pPr>
              <w:rPr>
                <w:b/>
                <w:color w:val="77AD00"/>
                <w:sz w:val="28"/>
                <w:szCs w:val="28"/>
              </w:rPr>
            </w:pPr>
            <w:r>
              <w:rPr>
                <w:b/>
                <w:sz w:val="28"/>
                <w:szCs w:val="28"/>
              </w:rPr>
              <w:t xml:space="preserve"> </w:t>
            </w:r>
            <w:r w:rsidR="00A4050D" w:rsidRPr="00B70E92">
              <w:rPr>
                <w:b/>
                <w:color w:val="77AD00"/>
                <w:sz w:val="28"/>
                <w:szCs w:val="28"/>
              </w:rPr>
              <w:t>R37</w:t>
            </w:r>
          </w:p>
        </w:tc>
        <w:tc>
          <w:tcPr>
            <w:tcW w:w="8363" w:type="dxa"/>
            <w:tcBorders>
              <w:top w:val="single" w:sz="6" w:space="0" w:color="000000"/>
              <w:left w:val="single" w:sz="4" w:space="0" w:color="000000"/>
              <w:bottom w:val="single" w:sz="4" w:space="0" w:color="000000"/>
              <w:right w:val="single" w:sz="4" w:space="0" w:color="000000"/>
            </w:tcBorders>
            <w:vAlign w:val="center"/>
          </w:tcPr>
          <w:p w14:paraId="0257C001" w14:textId="3B0C769F" w:rsidR="00E11DA8" w:rsidRPr="00E11DA8" w:rsidRDefault="00E11DA8" w:rsidP="0055293F">
            <w:pPr>
              <w:autoSpaceDE w:val="0"/>
              <w:autoSpaceDN w:val="0"/>
              <w:adjustRightInd w:val="0"/>
              <w:rPr>
                <w:rFonts w:cstheme="minorHAnsi"/>
                <w:spacing w:val="-2"/>
                <w:sz w:val="18"/>
                <w:szCs w:val="18"/>
              </w:rPr>
            </w:pPr>
            <w:r w:rsidRPr="00B70E92">
              <w:rPr>
                <w:color w:val="000000" w:themeColor="text1"/>
                <w:sz w:val="18"/>
                <w:szCs w:val="18"/>
              </w:rPr>
              <w:t>An</w:t>
            </w:r>
            <w:r w:rsidR="00CB737F">
              <w:rPr>
                <w:color w:val="000000" w:themeColor="text1"/>
                <w:sz w:val="18"/>
                <w:szCs w:val="18"/>
              </w:rPr>
              <w:t xml:space="preserve"> </w:t>
            </w:r>
            <w:r w:rsidRPr="00B70E92">
              <w:rPr>
                <w:color w:val="000000" w:themeColor="text1"/>
                <w:sz w:val="18"/>
                <w:szCs w:val="18"/>
              </w:rPr>
              <w:t>Urban</w:t>
            </w:r>
            <w:r w:rsidR="00CB737F">
              <w:rPr>
                <w:color w:val="000000" w:themeColor="text1"/>
                <w:sz w:val="18"/>
                <w:szCs w:val="18"/>
              </w:rPr>
              <w:t xml:space="preserve"> </w:t>
            </w:r>
            <w:r w:rsidRPr="00B70E92">
              <w:rPr>
                <w:color w:val="000000" w:themeColor="text1"/>
                <w:sz w:val="18"/>
                <w:szCs w:val="18"/>
              </w:rPr>
              <w:t>Design</w:t>
            </w:r>
            <w:r w:rsidR="00CB737F">
              <w:rPr>
                <w:color w:val="000000" w:themeColor="text1"/>
                <w:sz w:val="18"/>
                <w:szCs w:val="18"/>
              </w:rPr>
              <w:t xml:space="preserve"> </w:t>
            </w:r>
            <w:r w:rsidRPr="00B70E92">
              <w:rPr>
                <w:color w:val="000000" w:themeColor="text1"/>
                <w:sz w:val="18"/>
                <w:szCs w:val="18"/>
              </w:rPr>
              <w:t>Framework</w:t>
            </w:r>
            <w:r w:rsidR="00CB737F">
              <w:rPr>
                <w:color w:val="000000" w:themeColor="text1"/>
                <w:sz w:val="18"/>
                <w:szCs w:val="18"/>
              </w:rPr>
              <w:t xml:space="preserve"> </w:t>
            </w:r>
            <w:r w:rsidRPr="00B70E92">
              <w:rPr>
                <w:color w:val="000000" w:themeColor="text1"/>
                <w:sz w:val="18"/>
                <w:szCs w:val="18"/>
              </w:rPr>
              <w:t>Plan</w:t>
            </w:r>
            <w:r w:rsidR="00CB737F">
              <w:rPr>
                <w:color w:val="000000" w:themeColor="text1"/>
                <w:sz w:val="18"/>
                <w:szCs w:val="18"/>
              </w:rPr>
              <w:t xml:space="preserve"> </w:t>
            </w:r>
            <w:r w:rsidRPr="00B70E92">
              <w:rPr>
                <w:color w:val="000000" w:themeColor="text1"/>
                <w:sz w:val="18"/>
                <w:szCs w:val="18"/>
              </w:rPr>
              <w:t>(UDF)</w:t>
            </w:r>
            <w:r w:rsidR="00CB737F">
              <w:rPr>
                <w:color w:val="000000" w:themeColor="text1"/>
                <w:sz w:val="18"/>
                <w:szCs w:val="18"/>
              </w:rPr>
              <w:t xml:space="preserve"> </w:t>
            </w:r>
            <w:r w:rsidRPr="00B70E92">
              <w:rPr>
                <w:color w:val="000000" w:themeColor="text1"/>
                <w:sz w:val="18"/>
                <w:szCs w:val="18"/>
              </w:rPr>
              <w:t>must</w:t>
            </w:r>
            <w:r w:rsidR="00CB737F">
              <w:rPr>
                <w:color w:val="000000" w:themeColor="text1"/>
                <w:sz w:val="18"/>
                <w:szCs w:val="18"/>
              </w:rPr>
              <w:t xml:space="preserve"> </w:t>
            </w:r>
            <w:r w:rsidRPr="00B70E92">
              <w:rPr>
                <w:color w:val="000000" w:themeColor="text1"/>
                <w:sz w:val="18"/>
                <w:szCs w:val="18"/>
              </w:rPr>
              <w:t>be</w:t>
            </w:r>
            <w:r w:rsidR="00CB737F">
              <w:rPr>
                <w:color w:val="000000" w:themeColor="text1"/>
                <w:sz w:val="18"/>
                <w:szCs w:val="18"/>
              </w:rPr>
              <w:t xml:space="preserve"> </w:t>
            </w:r>
            <w:r w:rsidRPr="00B70E92">
              <w:rPr>
                <w:color w:val="000000" w:themeColor="text1"/>
                <w:sz w:val="18"/>
                <w:szCs w:val="18"/>
              </w:rPr>
              <w:t>approved</w:t>
            </w:r>
            <w:r w:rsidR="00CB737F">
              <w:rPr>
                <w:color w:val="000000" w:themeColor="text1"/>
                <w:sz w:val="18"/>
                <w:szCs w:val="18"/>
              </w:rPr>
              <w:t xml:space="preserve"> </w:t>
            </w:r>
            <w:r w:rsidRPr="00B70E92">
              <w:rPr>
                <w:color w:val="000000" w:themeColor="text1"/>
                <w:sz w:val="18"/>
                <w:szCs w:val="18"/>
              </w:rPr>
              <w:t>by</w:t>
            </w:r>
            <w:r w:rsidR="00CB737F">
              <w:rPr>
                <w:color w:val="000000" w:themeColor="text1"/>
                <w:sz w:val="18"/>
                <w:szCs w:val="18"/>
              </w:rPr>
              <w:t xml:space="preserve"> </w:t>
            </w:r>
            <w:r w:rsidRPr="00B70E92">
              <w:rPr>
                <w:color w:val="000000" w:themeColor="text1"/>
                <w:sz w:val="18"/>
                <w:szCs w:val="18"/>
              </w:rPr>
              <w:t>the</w:t>
            </w:r>
            <w:r w:rsidR="00CB737F">
              <w:rPr>
                <w:color w:val="000000" w:themeColor="text1"/>
                <w:sz w:val="18"/>
                <w:szCs w:val="18"/>
              </w:rPr>
              <w:t xml:space="preserve"> </w:t>
            </w:r>
            <w:r w:rsidRPr="00B70E92">
              <w:rPr>
                <w:color w:val="000000" w:themeColor="text1"/>
                <w:sz w:val="18"/>
                <w:szCs w:val="18"/>
              </w:rPr>
              <w:t>responsible</w:t>
            </w:r>
            <w:r w:rsidR="00CB737F">
              <w:rPr>
                <w:color w:val="000000" w:themeColor="text1"/>
                <w:sz w:val="18"/>
                <w:szCs w:val="18"/>
              </w:rPr>
              <w:t xml:space="preserve"> </w:t>
            </w:r>
            <w:r w:rsidRPr="00B70E92">
              <w:rPr>
                <w:color w:val="000000" w:themeColor="text1"/>
                <w:sz w:val="18"/>
                <w:szCs w:val="18"/>
              </w:rPr>
              <w:t>authority</w:t>
            </w:r>
            <w:r w:rsidR="00CB737F">
              <w:rPr>
                <w:color w:val="000000" w:themeColor="text1"/>
                <w:sz w:val="18"/>
                <w:szCs w:val="18"/>
              </w:rPr>
              <w:t xml:space="preserve"> </w:t>
            </w:r>
            <w:r w:rsidRPr="00B70E92">
              <w:rPr>
                <w:color w:val="000000" w:themeColor="text1"/>
                <w:sz w:val="18"/>
                <w:szCs w:val="18"/>
              </w:rPr>
              <w:t>for</w:t>
            </w:r>
            <w:r w:rsidR="00CB737F">
              <w:rPr>
                <w:color w:val="000000" w:themeColor="text1"/>
                <w:sz w:val="18"/>
                <w:szCs w:val="18"/>
              </w:rPr>
              <w:t xml:space="preserve"> </w:t>
            </w:r>
            <w:r w:rsidRPr="00B70E92">
              <w:rPr>
                <w:color w:val="000000" w:themeColor="text1"/>
                <w:sz w:val="18"/>
                <w:szCs w:val="18"/>
              </w:rPr>
              <w:t>the</w:t>
            </w:r>
            <w:r w:rsidR="00CB737F">
              <w:rPr>
                <w:color w:val="000000" w:themeColor="text1"/>
                <w:sz w:val="18"/>
                <w:szCs w:val="18"/>
              </w:rPr>
              <w:t xml:space="preserve"> </w:t>
            </w:r>
            <w:r w:rsidRPr="00B70E92">
              <w:rPr>
                <w:color w:val="000000" w:themeColor="text1"/>
                <w:sz w:val="18"/>
                <w:szCs w:val="18"/>
              </w:rPr>
              <w:t>part</w:t>
            </w:r>
            <w:r w:rsidR="00CB737F">
              <w:rPr>
                <w:color w:val="000000" w:themeColor="text1"/>
                <w:sz w:val="18"/>
                <w:szCs w:val="18"/>
              </w:rPr>
              <w:t xml:space="preserve"> </w:t>
            </w:r>
            <w:r w:rsidRPr="00B70E92">
              <w:rPr>
                <w:color w:val="000000" w:themeColor="text1"/>
                <w:sz w:val="18"/>
                <w:szCs w:val="18"/>
              </w:rPr>
              <w:t>of</w:t>
            </w:r>
            <w:r w:rsidR="00CB737F">
              <w:rPr>
                <w:color w:val="000000" w:themeColor="text1"/>
                <w:sz w:val="18"/>
                <w:szCs w:val="18"/>
              </w:rPr>
              <w:t xml:space="preserve"> </w:t>
            </w:r>
            <w:r w:rsidRPr="00B70E92">
              <w:rPr>
                <w:color w:val="000000" w:themeColor="text1"/>
                <w:sz w:val="18"/>
                <w:szCs w:val="18"/>
              </w:rPr>
              <w:t>the</w:t>
            </w:r>
            <w:r w:rsidR="00CB737F">
              <w:rPr>
                <w:color w:val="000000" w:themeColor="text1"/>
                <w:sz w:val="18"/>
                <w:szCs w:val="18"/>
              </w:rPr>
              <w:t xml:space="preserve"> </w:t>
            </w:r>
            <w:r w:rsidRPr="00B70E92">
              <w:rPr>
                <w:color w:val="000000" w:themeColor="text1"/>
                <w:sz w:val="18"/>
                <w:szCs w:val="18"/>
              </w:rPr>
              <w:t>Business</w:t>
            </w:r>
            <w:r w:rsidR="00CB737F">
              <w:rPr>
                <w:color w:val="000000" w:themeColor="text1"/>
                <w:sz w:val="18"/>
                <w:szCs w:val="18"/>
              </w:rPr>
              <w:t xml:space="preserve"> </w:t>
            </w:r>
            <w:r w:rsidRPr="00B70E92">
              <w:rPr>
                <w:color w:val="000000" w:themeColor="text1"/>
                <w:sz w:val="18"/>
                <w:szCs w:val="18"/>
              </w:rPr>
              <w:t>and</w:t>
            </w:r>
            <w:r w:rsidR="00CB737F">
              <w:rPr>
                <w:color w:val="000000" w:themeColor="text1"/>
                <w:sz w:val="18"/>
                <w:szCs w:val="18"/>
              </w:rPr>
              <w:t xml:space="preserve"> </w:t>
            </w:r>
            <w:r w:rsidRPr="00B70E92">
              <w:rPr>
                <w:color w:val="000000" w:themeColor="text1"/>
                <w:sz w:val="18"/>
                <w:szCs w:val="18"/>
              </w:rPr>
              <w:t>Industrial</w:t>
            </w:r>
            <w:r w:rsidR="00CB737F">
              <w:rPr>
                <w:color w:val="000000" w:themeColor="text1"/>
                <w:sz w:val="18"/>
                <w:szCs w:val="18"/>
              </w:rPr>
              <w:t xml:space="preserve"> </w:t>
            </w:r>
            <w:r w:rsidRPr="00B70E92">
              <w:rPr>
                <w:color w:val="000000" w:themeColor="text1"/>
                <w:sz w:val="18"/>
                <w:szCs w:val="18"/>
              </w:rPr>
              <w:t>Precinct</w:t>
            </w:r>
            <w:r w:rsidR="00CB737F">
              <w:rPr>
                <w:color w:val="000000" w:themeColor="text1"/>
                <w:sz w:val="18"/>
                <w:szCs w:val="18"/>
              </w:rPr>
              <w:t xml:space="preserve"> </w:t>
            </w:r>
            <w:r w:rsidRPr="00B70E92">
              <w:rPr>
                <w:color w:val="000000" w:themeColor="text1"/>
                <w:sz w:val="18"/>
                <w:szCs w:val="18"/>
              </w:rPr>
              <w:t>indic</w:t>
            </w:r>
            <w:r w:rsidRPr="00B70E92">
              <w:rPr>
                <w:sz w:val="18"/>
                <w:szCs w:val="18"/>
              </w:rPr>
              <w:t>ated</w:t>
            </w:r>
            <w:r w:rsidR="00CB737F">
              <w:rPr>
                <w:sz w:val="18"/>
                <w:szCs w:val="18"/>
              </w:rPr>
              <w:t xml:space="preserve"> </w:t>
            </w:r>
            <w:r w:rsidRPr="00B70E92">
              <w:rPr>
                <w:sz w:val="18"/>
                <w:szCs w:val="18"/>
              </w:rPr>
              <w:t>in</w:t>
            </w:r>
            <w:r w:rsidR="00CB737F">
              <w:rPr>
                <w:sz w:val="18"/>
                <w:szCs w:val="18"/>
              </w:rPr>
              <w:t xml:space="preserve"> </w:t>
            </w:r>
            <w:r w:rsidR="00A82984">
              <w:rPr>
                <w:sz w:val="18"/>
                <w:szCs w:val="18"/>
              </w:rPr>
              <w:t>Plan</w:t>
            </w:r>
            <w:r w:rsidR="00CB737F">
              <w:rPr>
                <w:sz w:val="18"/>
                <w:szCs w:val="18"/>
              </w:rPr>
              <w:t xml:space="preserve"> </w:t>
            </w:r>
            <w:r w:rsidR="00A82984">
              <w:rPr>
                <w:sz w:val="18"/>
                <w:szCs w:val="18"/>
              </w:rPr>
              <w:t>5</w:t>
            </w:r>
            <w:r w:rsidR="0055293F">
              <w:rPr>
                <w:sz w:val="18"/>
                <w:szCs w:val="18"/>
              </w:rPr>
              <w:t>.</w:t>
            </w:r>
          </w:p>
        </w:tc>
      </w:tr>
      <w:tr w:rsidR="00E11DA8" w:rsidRPr="00431E10" w14:paraId="369FB27D" w14:textId="77777777" w:rsidTr="00B70E92">
        <w:trPr>
          <w:trHeight w:val="60"/>
        </w:trPr>
        <w:tc>
          <w:tcPr>
            <w:tcW w:w="70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0850FB" w14:textId="0FAEEABC" w:rsidR="00E11DA8" w:rsidRPr="004161A9" w:rsidDel="004161A9" w:rsidRDefault="00E11DA8">
            <w:pPr>
              <w:rPr>
                <w:b/>
                <w:color w:val="77AD00"/>
                <w:sz w:val="28"/>
                <w:szCs w:val="28"/>
              </w:rPr>
            </w:pPr>
            <w:r w:rsidRPr="00B70E92">
              <w:rPr>
                <w:b/>
                <w:color w:val="77AD00"/>
                <w:sz w:val="28"/>
                <w:szCs w:val="28"/>
              </w:rPr>
              <w:t>R</w:t>
            </w:r>
            <w:r w:rsidR="00A4050D" w:rsidRPr="00B70E92">
              <w:rPr>
                <w:b/>
                <w:color w:val="77AD00"/>
                <w:sz w:val="28"/>
                <w:szCs w:val="28"/>
              </w:rPr>
              <w:t>38</w:t>
            </w:r>
          </w:p>
        </w:tc>
        <w:tc>
          <w:tcPr>
            <w:tcW w:w="8363" w:type="dxa"/>
            <w:tcBorders>
              <w:top w:val="single" w:sz="6" w:space="0" w:color="000000"/>
              <w:left w:val="single" w:sz="4" w:space="0" w:color="000000"/>
              <w:bottom w:val="single" w:sz="4" w:space="0" w:color="000000"/>
              <w:right w:val="single" w:sz="4" w:space="0" w:color="000000"/>
            </w:tcBorders>
            <w:vAlign w:val="center"/>
          </w:tcPr>
          <w:p w14:paraId="203AF095" w14:textId="181BF2E6" w:rsidR="00E11DA8" w:rsidRDefault="00E11DA8" w:rsidP="00E11DA8">
            <w:pPr>
              <w:pStyle w:val="TableBodyTables"/>
              <w:rPr>
                <w:rFonts w:asciiTheme="minorHAnsi" w:hAnsiTheme="minorHAnsi"/>
                <w:color w:val="000000" w:themeColor="text1"/>
                <w:lang w:val="en-AU"/>
              </w:rPr>
            </w:pPr>
            <w:r>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UDF</w:t>
            </w:r>
            <w:r w:rsidR="00CB737F">
              <w:rPr>
                <w:rFonts w:asciiTheme="minorHAnsi" w:hAnsiTheme="minorHAnsi"/>
                <w:color w:val="000000" w:themeColor="text1"/>
                <w:lang w:val="en-AU"/>
              </w:rPr>
              <w:t xml:space="preserve"> </w:t>
            </w:r>
            <w:r>
              <w:rPr>
                <w:rFonts w:asciiTheme="minorHAnsi" w:hAnsiTheme="minorHAnsi"/>
                <w:color w:val="000000" w:themeColor="text1"/>
                <w:lang w:val="en-AU"/>
              </w:rPr>
              <w:t>must</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address</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following:</w:t>
            </w:r>
          </w:p>
          <w:p w14:paraId="102C45EB" w14:textId="34F5957A" w:rsidR="00E11DA8" w:rsidRPr="00A82984" w:rsidRDefault="00E11DA8" w:rsidP="00E11DA8">
            <w:pPr>
              <w:pStyle w:val="TableBodyTables"/>
              <w:numPr>
                <w:ilvl w:val="0"/>
                <w:numId w:val="67"/>
              </w:numPr>
              <w:rPr>
                <w:rFonts w:asciiTheme="minorHAnsi" w:hAnsiTheme="minorHAnsi"/>
                <w:color w:val="auto"/>
                <w:lang w:val="en-AU"/>
              </w:rPr>
            </w:pPr>
            <w:r w:rsidRPr="004C7529">
              <w:rPr>
                <w:rFonts w:asciiTheme="minorHAnsi" w:hAnsiTheme="minorHAnsi"/>
                <w:color w:val="000000" w:themeColor="text1"/>
                <w:lang w:val="en-AU"/>
              </w:rPr>
              <w:t>A</w:t>
            </w:r>
            <w:r w:rsidR="00CB737F">
              <w:rPr>
                <w:rFonts w:asciiTheme="minorHAnsi" w:hAnsiTheme="minorHAnsi"/>
                <w:color w:val="000000" w:themeColor="text1"/>
                <w:lang w:val="en-AU"/>
              </w:rPr>
              <w:t xml:space="preserve"> </w:t>
            </w:r>
            <w:r w:rsidRPr="00A82984">
              <w:rPr>
                <w:rFonts w:asciiTheme="minorHAnsi" w:hAnsiTheme="minorHAnsi"/>
                <w:color w:val="000000" w:themeColor="text1"/>
                <w:lang w:val="en-AU"/>
              </w:rPr>
              <w:t>re</w:t>
            </w:r>
            <w:r w:rsidRPr="00D52FF4">
              <w:rPr>
                <w:rFonts w:asciiTheme="minorHAnsi" w:hAnsiTheme="minorHAnsi"/>
                <w:color w:val="000000" w:themeColor="text1"/>
                <w:lang w:val="en-AU"/>
              </w:rPr>
              <w:t>sponse</w:t>
            </w:r>
            <w:r w:rsidR="00CB737F">
              <w:rPr>
                <w:rFonts w:asciiTheme="minorHAnsi" w:hAnsiTheme="minorHAnsi"/>
                <w:color w:val="000000" w:themeColor="text1"/>
                <w:lang w:val="en-AU"/>
              </w:rPr>
              <w:t xml:space="preserve"> </w:t>
            </w:r>
            <w:r w:rsidRPr="00D52FF4">
              <w:rPr>
                <w:rFonts w:asciiTheme="minorHAnsi" w:hAnsiTheme="minorHAnsi"/>
                <w:color w:val="000000" w:themeColor="text1"/>
                <w:lang w:val="en-AU"/>
              </w:rPr>
              <w:t>to</w:t>
            </w:r>
            <w:r w:rsidR="00CB737F">
              <w:rPr>
                <w:rFonts w:asciiTheme="minorHAnsi" w:hAnsiTheme="minorHAnsi"/>
                <w:color w:val="000000" w:themeColor="text1"/>
                <w:lang w:val="en-AU"/>
              </w:rPr>
              <w:t xml:space="preserve"> </w:t>
            </w:r>
            <w:r w:rsidR="00A82984" w:rsidRPr="00D533D7">
              <w:rPr>
                <w:rFonts w:asciiTheme="minorHAnsi" w:hAnsiTheme="minorHAnsi"/>
                <w:color w:val="auto"/>
              </w:rPr>
              <w:fldChar w:fldCharType="begin"/>
            </w:r>
            <w:r w:rsidR="00A82984" w:rsidRPr="00A82984">
              <w:rPr>
                <w:rFonts w:asciiTheme="minorHAnsi" w:hAnsiTheme="minorHAnsi"/>
                <w:color w:val="auto"/>
              </w:rPr>
              <w:instrText xml:space="preserve"> REF _Ref451761053 \h </w:instrText>
            </w:r>
            <w:r w:rsidR="00A82984">
              <w:rPr>
                <w:rFonts w:asciiTheme="minorHAnsi" w:hAnsiTheme="minorHAnsi"/>
                <w:color w:val="auto"/>
              </w:rPr>
              <w:instrText xml:space="preserve"> \* MERGEFORMAT </w:instrText>
            </w:r>
            <w:r w:rsidR="00A82984" w:rsidRPr="00D533D7">
              <w:rPr>
                <w:rFonts w:asciiTheme="minorHAnsi" w:hAnsiTheme="minorHAnsi"/>
                <w:color w:val="auto"/>
              </w:rPr>
            </w:r>
            <w:r w:rsidR="00A82984" w:rsidRPr="00D533D7">
              <w:rPr>
                <w:rFonts w:asciiTheme="minorHAnsi" w:hAnsiTheme="minorHAnsi"/>
                <w:color w:val="auto"/>
              </w:rPr>
              <w:fldChar w:fldCharType="separate"/>
            </w:r>
            <w:r w:rsidR="005A39A3" w:rsidRPr="005A39A3">
              <w:rPr>
                <w:rFonts w:asciiTheme="minorHAnsi" w:hAnsiTheme="minorHAnsi"/>
              </w:rPr>
              <w:t>Figure</w:t>
            </w:r>
            <w:r w:rsidR="00CB737F">
              <w:rPr>
                <w:rFonts w:asciiTheme="minorHAnsi" w:hAnsiTheme="minorHAnsi"/>
              </w:rPr>
              <w:t xml:space="preserve"> </w:t>
            </w:r>
            <w:r w:rsidR="005A39A3" w:rsidRPr="005A39A3">
              <w:rPr>
                <w:rFonts w:asciiTheme="minorHAnsi" w:hAnsiTheme="minorHAnsi"/>
                <w:noProof/>
              </w:rPr>
              <w:t>9</w:t>
            </w:r>
            <w:r w:rsidR="00A82984" w:rsidRPr="00D533D7">
              <w:rPr>
                <w:rFonts w:asciiTheme="minorHAnsi" w:hAnsiTheme="minorHAnsi"/>
                <w:color w:val="auto"/>
              </w:rPr>
              <w:fldChar w:fldCharType="end"/>
            </w:r>
            <w:r w:rsidRPr="00A82984">
              <w:rPr>
                <w:rFonts w:asciiTheme="minorHAnsi" w:hAnsiTheme="minorHAnsi"/>
                <w:color w:val="auto"/>
              </w:rPr>
              <w:t>.</w:t>
            </w:r>
            <w:r w:rsidR="00CB737F">
              <w:rPr>
                <w:rFonts w:asciiTheme="minorHAnsi" w:hAnsiTheme="minorHAnsi"/>
                <w:color w:val="000000" w:themeColor="text1"/>
                <w:lang w:val="en-AU"/>
              </w:rPr>
              <w:t xml:space="preserve"> </w:t>
            </w:r>
          </w:p>
          <w:p w14:paraId="0D830E48" w14:textId="2FCAFFB5" w:rsidR="00E11DA8" w:rsidRPr="00955BAC" w:rsidRDefault="00E11DA8" w:rsidP="00E11DA8">
            <w:pPr>
              <w:pStyle w:val="TablebulletsTables"/>
              <w:numPr>
                <w:ilvl w:val="0"/>
                <w:numId w:val="67"/>
              </w:numPr>
              <w:rPr>
                <w:rFonts w:asciiTheme="minorHAnsi" w:hAnsiTheme="minorHAnsi"/>
                <w:lang w:val="en-AU"/>
              </w:rPr>
            </w:pPr>
            <w:r w:rsidRPr="00A82984">
              <w:rPr>
                <w:rFonts w:asciiTheme="minorHAnsi" w:hAnsiTheme="minorHAnsi"/>
                <w:lang w:val="en-AU"/>
              </w:rPr>
              <w:t>Relevant</w:t>
            </w:r>
            <w:r w:rsidR="00CB737F">
              <w:rPr>
                <w:rFonts w:asciiTheme="minorHAnsi" w:hAnsiTheme="minorHAnsi"/>
                <w:lang w:val="en-AU"/>
              </w:rPr>
              <w:t xml:space="preserve"> </w:t>
            </w:r>
            <w:r w:rsidRPr="00A82984">
              <w:rPr>
                <w:rFonts w:asciiTheme="minorHAnsi" w:hAnsiTheme="minorHAnsi"/>
                <w:lang w:val="en-AU"/>
              </w:rPr>
              <w:t>design</w:t>
            </w:r>
            <w:r w:rsidR="00CB737F">
              <w:rPr>
                <w:rFonts w:asciiTheme="minorHAnsi" w:hAnsiTheme="minorHAnsi"/>
                <w:lang w:val="en-AU"/>
              </w:rPr>
              <w:t xml:space="preserve"> </w:t>
            </w:r>
            <w:r w:rsidRPr="00A82984">
              <w:rPr>
                <w:rFonts w:asciiTheme="minorHAnsi" w:hAnsiTheme="minorHAnsi"/>
                <w:lang w:val="en-AU"/>
              </w:rPr>
              <w:t>guidelines</w:t>
            </w:r>
            <w:r w:rsidR="00CB737F">
              <w:rPr>
                <w:rFonts w:asciiTheme="minorHAnsi" w:hAnsiTheme="minorHAnsi"/>
                <w:lang w:val="en-AU"/>
              </w:rPr>
              <w:t xml:space="preserve"> </w:t>
            </w:r>
            <w:r w:rsidRPr="00A82984">
              <w:rPr>
                <w:rFonts w:asciiTheme="minorHAnsi" w:hAnsiTheme="minorHAnsi"/>
                <w:lang w:val="en-AU"/>
              </w:rPr>
              <w:t>prepared</w:t>
            </w:r>
            <w:r w:rsidR="00CB737F">
              <w:rPr>
                <w:rFonts w:asciiTheme="minorHAnsi" w:hAnsiTheme="minorHAnsi"/>
                <w:lang w:val="en-AU"/>
              </w:rPr>
              <w:t xml:space="preserve"> </w:t>
            </w:r>
            <w:r w:rsidRPr="00A82984">
              <w:rPr>
                <w:rFonts w:asciiTheme="minorHAnsi" w:hAnsiTheme="minorHAnsi"/>
                <w:lang w:val="en-AU"/>
              </w:rPr>
              <w:t>by</w:t>
            </w:r>
            <w:r w:rsidR="00CB737F">
              <w:rPr>
                <w:rFonts w:asciiTheme="minorHAnsi" w:hAnsiTheme="minorHAnsi"/>
                <w:lang w:val="en-AU"/>
              </w:rPr>
              <w:t xml:space="preserve"> </w:t>
            </w:r>
            <w:r w:rsidRPr="00A82984">
              <w:rPr>
                <w:rFonts w:asciiTheme="minorHAnsi" w:hAnsiTheme="minorHAnsi"/>
                <w:lang w:val="en-AU"/>
              </w:rPr>
              <w:t>the</w:t>
            </w:r>
            <w:r w:rsidR="00CB737F">
              <w:rPr>
                <w:rFonts w:asciiTheme="minorHAnsi" w:hAnsiTheme="minorHAnsi"/>
                <w:lang w:val="en-AU"/>
              </w:rPr>
              <w:t xml:space="preserve"> </w:t>
            </w:r>
            <w:r w:rsidRPr="00A82984">
              <w:rPr>
                <w:rFonts w:asciiTheme="minorHAnsi" w:hAnsiTheme="minorHAnsi"/>
                <w:lang w:val="en-AU"/>
              </w:rPr>
              <w:t>Victorian</w:t>
            </w:r>
            <w:r w:rsidR="00CB737F">
              <w:rPr>
                <w:rFonts w:asciiTheme="minorHAnsi" w:hAnsiTheme="minorHAnsi"/>
                <w:lang w:val="en-AU"/>
              </w:rPr>
              <w:t xml:space="preserve"> </w:t>
            </w:r>
            <w:r w:rsidRPr="00A82984">
              <w:rPr>
                <w:rFonts w:asciiTheme="minorHAnsi" w:hAnsiTheme="minorHAnsi"/>
                <w:lang w:val="en-AU"/>
              </w:rPr>
              <w:t>Government</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Melton</w:t>
            </w:r>
            <w:r w:rsidR="00CB737F">
              <w:rPr>
                <w:rFonts w:asciiTheme="minorHAnsi" w:hAnsiTheme="minorHAnsi"/>
                <w:lang w:val="en-AU"/>
              </w:rPr>
              <w:t xml:space="preserve"> </w:t>
            </w:r>
            <w:r w:rsidRPr="00955BAC">
              <w:rPr>
                <w:rFonts w:asciiTheme="minorHAnsi" w:hAnsiTheme="minorHAnsi"/>
                <w:lang w:val="en-AU"/>
              </w:rPr>
              <w:t>City</w:t>
            </w:r>
            <w:r w:rsidR="00CB737F">
              <w:rPr>
                <w:rFonts w:asciiTheme="minorHAnsi" w:hAnsiTheme="minorHAnsi"/>
                <w:lang w:val="en-AU"/>
              </w:rPr>
              <w:t xml:space="preserve"> </w:t>
            </w:r>
            <w:r w:rsidRPr="00955BAC">
              <w:rPr>
                <w:rFonts w:asciiTheme="minorHAnsi" w:hAnsiTheme="minorHAnsi"/>
                <w:lang w:val="en-AU"/>
              </w:rPr>
              <w:t>Council</w:t>
            </w:r>
          </w:p>
          <w:p w14:paraId="77C7A5B0" w14:textId="5D707D30" w:rsidR="00E11DA8" w:rsidRPr="009F1155" w:rsidRDefault="00E11DA8" w:rsidP="00E11DA8">
            <w:pPr>
              <w:pStyle w:val="TablebulletsTables"/>
              <w:numPr>
                <w:ilvl w:val="0"/>
                <w:numId w:val="67"/>
              </w:numPr>
              <w:rPr>
                <w:rFonts w:asciiTheme="minorHAnsi" w:hAnsiTheme="minorHAnsi"/>
                <w:lang w:val="en-AU"/>
              </w:rPr>
            </w:pPr>
            <w:r w:rsidRPr="00955BAC">
              <w:rPr>
                <w:rFonts w:asciiTheme="minorHAnsi" w:hAnsiTheme="minorHAnsi"/>
                <w:spacing w:val="-4"/>
                <w:lang w:val="en-AU"/>
              </w:rPr>
              <w:t>A</w:t>
            </w:r>
            <w:r w:rsidR="00CB737F">
              <w:rPr>
                <w:rFonts w:asciiTheme="minorHAnsi" w:hAnsiTheme="minorHAnsi"/>
                <w:spacing w:val="-4"/>
                <w:lang w:val="en-AU"/>
              </w:rPr>
              <w:t xml:space="preserve"> </w:t>
            </w:r>
            <w:r w:rsidRPr="00955BAC">
              <w:rPr>
                <w:rFonts w:asciiTheme="minorHAnsi" w:hAnsiTheme="minorHAnsi"/>
                <w:spacing w:val="-4"/>
                <w:lang w:val="en-AU"/>
              </w:rPr>
              <w:t>land</w:t>
            </w:r>
            <w:r w:rsidR="00CB737F">
              <w:rPr>
                <w:rFonts w:asciiTheme="minorHAnsi" w:hAnsiTheme="minorHAnsi"/>
                <w:spacing w:val="-4"/>
                <w:lang w:val="en-AU"/>
              </w:rPr>
              <w:t xml:space="preserve"> </w:t>
            </w:r>
            <w:r w:rsidRPr="00955BAC">
              <w:rPr>
                <w:rFonts w:asciiTheme="minorHAnsi" w:hAnsiTheme="minorHAnsi"/>
                <w:spacing w:val="-4"/>
                <w:lang w:val="en-AU"/>
              </w:rPr>
              <w:t>use</w:t>
            </w:r>
            <w:r w:rsidR="00CB737F">
              <w:rPr>
                <w:rFonts w:asciiTheme="minorHAnsi" w:hAnsiTheme="minorHAnsi"/>
                <w:spacing w:val="-4"/>
                <w:lang w:val="en-AU"/>
              </w:rPr>
              <w:t xml:space="preserve"> </w:t>
            </w:r>
            <w:r w:rsidRPr="00955BAC">
              <w:rPr>
                <w:rFonts w:asciiTheme="minorHAnsi" w:hAnsiTheme="minorHAnsi"/>
                <w:spacing w:val="-4"/>
                <w:lang w:val="en-AU"/>
              </w:rPr>
              <w:t>plan</w:t>
            </w:r>
            <w:r w:rsidR="00CB737F">
              <w:rPr>
                <w:rFonts w:asciiTheme="minorHAnsi" w:hAnsiTheme="minorHAnsi"/>
                <w:spacing w:val="-4"/>
                <w:lang w:val="en-AU"/>
              </w:rPr>
              <w:t xml:space="preserve"> </w:t>
            </w:r>
            <w:r w:rsidRPr="00955BAC">
              <w:rPr>
                <w:rFonts w:asciiTheme="minorHAnsi" w:hAnsiTheme="minorHAnsi"/>
                <w:spacing w:val="-4"/>
                <w:lang w:val="en-AU"/>
              </w:rPr>
              <w:t>that</w:t>
            </w:r>
            <w:r w:rsidR="00CB737F">
              <w:rPr>
                <w:rFonts w:asciiTheme="minorHAnsi" w:hAnsiTheme="minorHAnsi"/>
                <w:spacing w:val="-4"/>
                <w:lang w:val="en-AU"/>
              </w:rPr>
              <w:t xml:space="preserve"> </w:t>
            </w:r>
            <w:r w:rsidRPr="00955BAC">
              <w:rPr>
                <w:rFonts w:asciiTheme="minorHAnsi" w:hAnsiTheme="minorHAnsi"/>
                <w:spacing w:val="-4"/>
                <w:lang w:val="en-AU"/>
              </w:rPr>
              <w:t>identifies</w:t>
            </w:r>
            <w:r w:rsidR="00CB737F">
              <w:rPr>
                <w:rFonts w:asciiTheme="minorHAnsi" w:hAnsiTheme="minorHAnsi"/>
                <w:spacing w:val="-4"/>
                <w:lang w:val="en-AU"/>
              </w:rPr>
              <w:t xml:space="preserve"> </w:t>
            </w:r>
            <w:r w:rsidRPr="00955BAC">
              <w:rPr>
                <w:rFonts w:asciiTheme="minorHAnsi" w:hAnsiTheme="minorHAnsi"/>
                <w:spacing w:val="-4"/>
                <w:lang w:val="en-AU"/>
              </w:rPr>
              <w:t>the</w:t>
            </w:r>
            <w:r w:rsidR="00CB737F">
              <w:rPr>
                <w:rFonts w:asciiTheme="minorHAnsi" w:hAnsiTheme="minorHAnsi"/>
                <w:spacing w:val="-4"/>
                <w:lang w:val="en-AU"/>
              </w:rPr>
              <w:t xml:space="preserve"> </w:t>
            </w:r>
            <w:r w:rsidRPr="00955BAC">
              <w:rPr>
                <w:rFonts w:asciiTheme="minorHAnsi" w:hAnsiTheme="minorHAnsi"/>
                <w:spacing w:val="-4"/>
                <w:lang w:val="en-AU"/>
              </w:rPr>
              <w:t>appropriate</w:t>
            </w:r>
            <w:r w:rsidR="00CB737F">
              <w:rPr>
                <w:rFonts w:asciiTheme="minorHAnsi" w:hAnsiTheme="minorHAnsi"/>
                <w:spacing w:val="-4"/>
                <w:lang w:val="en-AU"/>
              </w:rPr>
              <w:t xml:space="preserve"> </w:t>
            </w:r>
            <w:r w:rsidRPr="00955BAC">
              <w:rPr>
                <w:rFonts w:asciiTheme="minorHAnsi" w:hAnsiTheme="minorHAnsi"/>
                <w:spacing w:val="-4"/>
                <w:lang w:val="en-AU"/>
              </w:rPr>
              <w:t>location</w:t>
            </w:r>
            <w:r w:rsidR="00CB737F">
              <w:rPr>
                <w:rFonts w:asciiTheme="minorHAnsi" w:hAnsiTheme="minorHAnsi"/>
                <w:spacing w:val="-4"/>
                <w:lang w:val="en-AU"/>
              </w:rPr>
              <w:t xml:space="preserve"> </w:t>
            </w:r>
            <w:r w:rsidRPr="00955BAC">
              <w:rPr>
                <w:rFonts w:asciiTheme="minorHAnsi" w:hAnsiTheme="minorHAnsi"/>
                <w:spacing w:val="-4"/>
                <w:lang w:val="en-AU"/>
              </w:rPr>
              <w:t>for</w:t>
            </w:r>
            <w:r w:rsidR="00CB737F">
              <w:rPr>
                <w:rFonts w:asciiTheme="minorHAnsi" w:hAnsiTheme="minorHAnsi"/>
                <w:spacing w:val="-4"/>
                <w:lang w:val="en-AU"/>
              </w:rPr>
              <w:t xml:space="preserve"> </w:t>
            </w:r>
            <w:r w:rsidRPr="00955BAC">
              <w:rPr>
                <w:rFonts w:asciiTheme="minorHAnsi" w:hAnsiTheme="minorHAnsi"/>
                <w:spacing w:val="-4"/>
                <w:lang w:val="en-AU"/>
              </w:rPr>
              <w:t>all</w:t>
            </w:r>
            <w:r w:rsidR="00CB737F">
              <w:rPr>
                <w:rFonts w:asciiTheme="minorHAnsi" w:hAnsiTheme="minorHAnsi"/>
                <w:spacing w:val="-4"/>
                <w:lang w:val="en-AU"/>
              </w:rPr>
              <w:t xml:space="preserve"> </w:t>
            </w:r>
            <w:r w:rsidRPr="00955BAC">
              <w:rPr>
                <w:rFonts w:asciiTheme="minorHAnsi" w:hAnsiTheme="minorHAnsi"/>
                <w:spacing w:val="-4"/>
                <w:lang w:val="en-AU"/>
              </w:rPr>
              <w:t>supported</w:t>
            </w:r>
            <w:r w:rsidR="00CB737F">
              <w:rPr>
                <w:rFonts w:asciiTheme="minorHAnsi" w:hAnsiTheme="minorHAnsi"/>
                <w:spacing w:val="-4"/>
                <w:lang w:val="en-AU"/>
              </w:rPr>
              <w:t xml:space="preserve"> </w:t>
            </w:r>
            <w:r w:rsidRPr="00955BAC">
              <w:rPr>
                <w:rFonts w:asciiTheme="minorHAnsi" w:hAnsiTheme="minorHAnsi"/>
                <w:spacing w:val="-4"/>
                <w:lang w:val="en-AU"/>
              </w:rPr>
              <w:t>land</w:t>
            </w:r>
            <w:r w:rsidR="00CB737F">
              <w:rPr>
                <w:rFonts w:asciiTheme="minorHAnsi" w:hAnsiTheme="minorHAnsi"/>
                <w:spacing w:val="-4"/>
                <w:lang w:val="en-AU"/>
              </w:rPr>
              <w:t xml:space="preserve"> </w:t>
            </w:r>
            <w:r w:rsidRPr="00955BAC">
              <w:rPr>
                <w:rFonts w:asciiTheme="minorHAnsi" w:hAnsiTheme="minorHAnsi"/>
                <w:spacing w:val="-4"/>
                <w:lang w:val="en-AU"/>
              </w:rPr>
              <w:t>uses</w:t>
            </w:r>
            <w:r w:rsidR="00CB737F">
              <w:rPr>
                <w:rFonts w:asciiTheme="minorHAnsi" w:hAnsiTheme="minorHAnsi"/>
                <w:spacing w:val="-4"/>
                <w:lang w:val="en-AU"/>
              </w:rPr>
              <w:t xml:space="preserve"> </w:t>
            </w:r>
            <w:r w:rsidRPr="00955BAC">
              <w:rPr>
                <w:rFonts w:asciiTheme="minorHAnsi" w:hAnsiTheme="minorHAnsi"/>
                <w:spacing w:val="-4"/>
                <w:lang w:val="en-AU"/>
              </w:rPr>
              <w:t>and</w:t>
            </w:r>
            <w:r w:rsidR="00CB737F">
              <w:rPr>
                <w:rFonts w:asciiTheme="minorHAnsi" w:hAnsiTheme="minorHAnsi"/>
                <w:spacing w:val="-4"/>
                <w:lang w:val="en-AU"/>
              </w:rPr>
              <w:t xml:space="preserve"> </w:t>
            </w:r>
            <w:r w:rsidRPr="00955BAC">
              <w:rPr>
                <w:rFonts w:asciiTheme="minorHAnsi" w:hAnsiTheme="minorHAnsi"/>
                <w:spacing w:val="-4"/>
                <w:lang w:val="en-AU"/>
              </w:rPr>
              <w:t>considers</w:t>
            </w:r>
            <w:r w:rsidR="00CB737F">
              <w:rPr>
                <w:rFonts w:asciiTheme="minorHAnsi" w:hAnsiTheme="minorHAnsi"/>
                <w:spacing w:val="-4"/>
                <w:lang w:val="en-AU"/>
              </w:rPr>
              <w:t xml:space="preserve"> </w:t>
            </w:r>
            <w:r w:rsidRPr="00955BAC">
              <w:rPr>
                <w:rFonts w:asciiTheme="minorHAnsi" w:hAnsiTheme="minorHAnsi"/>
                <w:spacing w:val="-4"/>
                <w:lang w:val="en-AU"/>
              </w:rPr>
              <w:t>the</w:t>
            </w:r>
            <w:r w:rsidR="00CB737F">
              <w:rPr>
                <w:rFonts w:asciiTheme="minorHAnsi" w:hAnsiTheme="minorHAnsi"/>
                <w:spacing w:val="-4"/>
                <w:lang w:val="en-AU"/>
              </w:rPr>
              <w:t xml:space="preserve"> </w:t>
            </w:r>
            <w:r w:rsidRPr="00955BAC">
              <w:rPr>
                <w:rFonts w:asciiTheme="minorHAnsi" w:hAnsiTheme="minorHAnsi"/>
                <w:spacing w:val="-4"/>
                <w:lang w:val="en-AU"/>
              </w:rPr>
              <w:t>r</w:t>
            </w:r>
            <w:r>
              <w:rPr>
                <w:rFonts w:asciiTheme="minorHAnsi" w:hAnsiTheme="minorHAnsi"/>
                <w:spacing w:val="-4"/>
                <w:lang w:val="en-AU"/>
              </w:rPr>
              <w:t>elationship</w:t>
            </w:r>
            <w:r w:rsidR="00CB737F">
              <w:rPr>
                <w:rFonts w:asciiTheme="minorHAnsi" w:hAnsiTheme="minorHAnsi"/>
                <w:spacing w:val="-4"/>
                <w:lang w:val="en-AU"/>
              </w:rPr>
              <w:t xml:space="preserve"> </w:t>
            </w:r>
            <w:r>
              <w:rPr>
                <w:rFonts w:asciiTheme="minorHAnsi" w:hAnsiTheme="minorHAnsi"/>
                <w:spacing w:val="-4"/>
                <w:lang w:val="en-AU"/>
              </w:rPr>
              <w:t>between</w:t>
            </w:r>
            <w:r w:rsidR="00CB737F">
              <w:rPr>
                <w:rFonts w:asciiTheme="minorHAnsi" w:hAnsiTheme="minorHAnsi"/>
                <w:spacing w:val="-4"/>
                <w:lang w:val="en-AU"/>
              </w:rPr>
              <w:t xml:space="preserve"> </w:t>
            </w:r>
            <w:r>
              <w:rPr>
                <w:rFonts w:asciiTheme="minorHAnsi" w:hAnsiTheme="minorHAnsi"/>
                <w:spacing w:val="-4"/>
                <w:lang w:val="en-AU"/>
              </w:rPr>
              <w:t>these</w:t>
            </w:r>
            <w:r w:rsidR="00CB737F">
              <w:rPr>
                <w:rFonts w:asciiTheme="minorHAnsi" w:hAnsiTheme="minorHAnsi"/>
                <w:spacing w:val="-4"/>
                <w:lang w:val="en-AU"/>
              </w:rPr>
              <w:t xml:space="preserve"> </w:t>
            </w:r>
            <w:r>
              <w:rPr>
                <w:rFonts w:asciiTheme="minorHAnsi" w:hAnsiTheme="minorHAnsi"/>
                <w:spacing w:val="-4"/>
                <w:lang w:val="en-AU"/>
              </w:rPr>
              <w:t>uses</w:t>
            </w:r>
          </w:p>
          <w:p w14:paraId="68EF52F0" w14:textId="3EA5F1B9" w:rsidR="007F63C4" w:rsidRDefault="007F63C4" w:rsidP="007F63C4">
            <w:pPr>
              <w:pStyle w:val="TablebulletsTables"/>
              <w:numPr>
                <w:ilvl w:val="0"/>
                <w:numId w:val="67"/>
              </w:numPr>
              <w:rPr>
                <w:rFonts w:asciiTheme="minorHAnsi" w:hAnsiTheme="minorHAnsi"/>
                <w:lang w:val="en-AU"/>
              </w:rPr>
            </w:pPr>
            <w:r>
              <w:rPr>
                <w:rFonts w:asciiTheme="minorHAnsi" w:hAnsiTheme="minorHAnsi"/>
                <w:lang w:val="en-AU"/>
              </w:rPr>
              <w:t>Ground</w:t>
            </w:r>
            <w:r w:rsidR="00CB737F">
              <w:rPr>
                <w:rFonts w:asciiTheme="minorHAnsi" w:hAnsiTheme="minorHAnsi"/>
                <w:lang w:val="en-AU"/>
              </w:rPr>
              <w:t xml:space="preserve"> </w:t>
            </w:r>
            <w:r>
              <w:rPr>
                <w:rFonts w:asciiTheme="minorHAnsi" w:hAnsiTheme="minorHAnsi"/>
                <w:lang w:val="en-AU"/>
              </w:rPr>
              <w:t>floor</w:t>
            </w:r>
            <w:r w:rsidR="00CB737F">
              <w:rPr>
                <w:rFonts w:asciiTheme="minorHAnsi" w:hAnsiTheme="minorHAnsi"/>
                <w:lang w:val="en-AU"/>
              </w:rPr>
              <w:t xml:space="preserve"> </w:t>
            </w:r>
            <w:r>
              <w:rPr>
                <w:rFonts w:asciiTheme="minorHAnsi" w:hAnsiTheme="minorHAnsi"/>
                <w:lang w:val="en-AU"/>
              </w:rPr>
              <w:t>uses</w:t>
            </w:r>
            <w:r w:rsidR="00CB737F">
              <w:rPr>
                <w:rFonts w:asciiTheme="minorHAnsi" w:hAnsiTheme="minorHAnsi"/>
                <w:lang w:val="en-AU"/>
              </w:rPr>
              <w:t xml:space="preserve"> </w:t>
            </w:r>
            <w:r w:rsidR="00BC4C73">
              <w:rPr>
                <w:rFonts w:asciiTheme="minorHAnsi" w:hAnsiTheme="minorHAnsi"/>
                <w:lang w:val="en-AU"/>
              </w:rPr>
              <w:t>along</w:t>
            </w:r>
            <w:r w:rsidR="00CB737F">
              <w:rPr>
                <w:rFonts w:asciiTheme="minorHAnsi" w:hAnsiTheme="minorHAnsi"/>
                <w:lang w:val="en-AU"/>
              </w:rPr>
              <w:t xml:space="preserve"> </w:t>
            </w:r>
            <w:r w:rsidR="00BC4C73">
              <w:rPr>
                <w:rFonts w:asciiTheme="minorHAnsi" w:hAnsiTheme="minorHAnsi"/>
                <w:lang w:val="en-AU"/>
              </w:rPr>
              <w:t>Hopkins</w:t>
            </w:r>
            <w:r w:rsidR="00CB737F">
              <w:rPr>
                <w:rFonts w:asciiTheme="minorHAnsi" w:hAnsiTheme="minorHAnsi"/>
                <w:lang w:val="en-AU"/>
              </w:rPr>
              <w:t xml:space="preserve"> </w:t>
            </w:r>
            <w:r w:rsidR="00BC4C73">
              <w:rPr>
                <w:rFonts w:asciiTheme="minorHAnsi" w:hAnsiTheme="minorHAnsi"/>
                <w:lang w:val="en-AU"/>
              </w:rPr>
              <w:t>Road</w:t>
            </w:r>
            <w:r w:rsidR="00CB737F">
              <w:rPr>
                <w:rFonts w:asciiTheme="minorHAnsi" w:hAnsiTheme="minorHAnsi"/>
                <w:lang w:val="en-AU"/>
              </w:rPr>
              <w:t xml:space="preserve"> </w:t>
            </w:r>
            <w:r w:rsidR="00BC4C73">
              <w:rPr>
                <w:rFonts w:asciiTheme="minorHAnsi" w:hAnsiTheme="minorHAnsi"/>
                <w:lang w:val="en-AU"/>
              </w:rPr>
              <w:t>(</w:t>
            </w:r>
            <w:r>
              <w:rPr>
                <w:rFonts w:asciiTheme="minorHAnsi" w:hAnsiTheme="minorHAnsi"/>
                <w:lang w:val="en-AU"/>
              </w:rPr>
              <w:t>must</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‘employment’</w:t>
            </w:r>
            <w:r w:rsidR="00CB737F">
              <w:rPr>
                <w:rFonts w:asciiTheme="minorHAnsi" w:hAnsiTheme="minorHAnsi"/>
                <w:lang w:val="en-AU"/>
              </w:rPr>
              <w:t xml:space="preserve"> </w:t>
            </w:r>
            <w:r>
              <w:rPr>
                <w:rFonts w:asciiTheme="minorHAnsi" w:hAnsiTheme="minorHAnsi"/>
                <w:lang w:val="en-AU"/>
              </w:rPr>
              <w:t>uses</w:t>
            </w:r>
            <w:r w:rsidR="00CB737F">
              <w:rPr>
                <w:rFonts w:asciiTheme="minorHAnsi" w:hAnsiTheme="minorHAnsi"/>
                <w:lang w:val="en-AU"/>
              </w:rPr>
              <w:t xml:space="preserve"> </w:t>
            </w:r>
            <w:proofErr w:type="spellStart"/>
            <w:r>
              <w:rPr>
                <w:rFonts w:asciiTheme="minorHAnsi" w:hAnsiTheme="minorHAnsi"/>
                <w:lang w:val="en-AU"/>
              </w:rPr>
              <w:t>eg</w:t>
            </w:r>
            <w:proofErr w:type="spellEnd"/>
            <w:r w:rsidR="00CB737F">
              <w:rPr>
                <w:rFonts w:asciiTheme="minorHAnsi" w:hAnsiTheme="minorHAnsi"/>
                <w:lang w:val="en-AU"/>
              </w:rPr>
              <w:t xml:space="preserve"> </w:t>
            </w:r>
            <w:r>
              <w:rPr>
                <w:rFonts w:asciiTheme="minorHAnsi" w:hAnsiTheme="minorHAnsi"/>
                <w:lang w:val="en-AU"/>
              </w:rPr>
              <w:t>offices,</w:t>
            </w:r>
            <w:r w:rsidR="00CB737F">
              <w:rPr>
                <w:rFonts w:asciiTheme="minorHAnsi" w:hAnsiTheme="minorHAnsi"/>
                <w:lang w:val="en-AU"/>
              </w:rPr>
              <w:t xml:space="preserve"> </w:t>
            </w:r>
            <w:r>
              <w:rPr>
                <w:rFonts w:asciiTheme="minorHAnsi" w:hAnsiTheme="minorHAnsi"/>
                <w:lang w:val="en-AU"/>
              </w:rPr>
              <w:t>business,</w:t>
            </w:r>
            <w:r w:rsidR="00CB737F">
              <w:rPr>
                <w:rFonts w:asciiTheme="minorHAnsi" w:hAnsiTheme="minorHAnsi"/>
                <w:lang w:val="en-AU"/>
              </w:rPr>
              <w:t xml:space="preserve"> </w:t>
            </w:r>
            <w:r>
              <w:rPr>
                <w:rFonts w:asciiTheme="minorHAnsi" w:hAnsiTheme="minorHAnsi"/>
                <w:lang w:val="en-AU"/>
              </w:rPr>
              <w:t>studios,</w:t>
            </w:r>
            <w:r w:rsidR="00CB737F">
              <w:rPr>
                <w:rFonts w:asciiTheme="minorHAnsi" w:hAnsiTheme="minorHAnsi"/>
                <w:lang w:val="en-AU"/>
              </w:rPr>
              <w:t xml:space="preserve"> </w:t>
            </w:r>
            <w:r>
              <w:rPr>
                <w:rFonts w:asciiTheme="minorHAnsi" w:hAnsiTheme="minorHAnsi"/>
                <w:lang w:val="en-AU"/>
              </w:rPr>
              <w:t>workshops,</w:t>
            </w:r>
            <w:r w:rsidR="00CB737F">
              <w:rPr>
                <w:rFonts w:asciiTheme="minorHAnsi" w:hAnsiTheme="minorHAnsi"/>
                <w:lang w:val="en-AU"/>
              </w:rPr>
              <w:t xml:space="preserve"> </w:t>
            </w:r>
            <w:r>
              <w:rPr>
                <w:rFonts w:asciiTheme="minorHAnsi" w:hAnsiTheme="minorHAnsi"/>
                <w:lang w:val="en-AU"/>
              </w:rPr>
              <w:t>retail</w:t>
            </w:r>
            <w:r w:rsidR="00BC4C73">
              <w:rPr>
                <w:rFonts w:asciiTheme="minorHAnsi" w:hAnsiTheme="minorHAnsi"/>
                <w:lang w:val="en-AU"/>
              </w:rPr>
              <w:t>)</w:t>
            </w:r>
          </w:p>
          <w:p w14:paraId="404DAD29" w14:textId="6FB9550F" w:rsidR="007F63C4" w:rsidRDefault="00BC4C73" w:rsidP="007F63C4">
            <w:pPr>
              <w:pStyle w:val="TablebulletsTables"/>
              <w:numPr>
                <w:ilvl w:val="0"/>
                <w:numId w:val="67"/>
              </w:numPr>
              <w:rPr>
                <w:rFonts w:asciiTheme="minorHAnsi" w:hAnsiTheme="minorHAnsi"/>
                <w:lang w:val="en-AU"/>
              </w:rPr>
            </w:pPr>
            <w:r>
              <w:rPr>
                <w:rFonts w:asciiTheme="minorHAnsi" w:hAnsiTheme="minorHAnsi"/>
                <w:lang w:val="en-AU"/>
              </w:rPr>
              <w:t>Locations</w:t>
            </w:r>
            <w:r w:rsidR="00CB737F">
              <w:rPr>
                <w:rFonts w:asciiTheme="minorHAnsi" w:hAnsiTheme="minorHAnsi"/>
                <w:lang w:val="en-AU"/>
              </w:rPr>
              <w:t xml:space="preserve"> </w:t>
            </w:r>
            <w:r>
              <w:rPr>
                <w:rFonts w:asciiTheme="minorHAnsi" w:hAnsiTheme="minorHAnsi"/>
                <w:lang w:val="en-AU"/>
              </w:rPr>
              <w:t>for</w:t>
            </w:r>
            <w:r w:rsidR="00CB737F">
              <w:rPr>
                <w:rFonts w:asciiTheme="minorHAnsi" w:hAnsiTheme="minorHAnsi"/>
                <w:lang w:val="en-AU"/>
              </w:rPr>
              <w:t xml:space="preserve"> </w:t>
            </w:r>
            <w:r>
              <w:rPr>
                <w:rFonts w:asciiTheme="minorHAnsi" w:hAnsiTheme="minorHAnsi"/>
                <w:lang w:val="en-AU"/>
              </w:rPr>
              <w:t>m</w:t>
            </w:r>
            <w:r w:rsidR="007F63C4">
              <w:rPr>
                <w:rFonts w:asciiTheme="minorHAnsi" w:hAnsiTheme="minorHAnsi"/>
                <w:lang w:val="en-AU"/>
              </w:rPr>
              <w:t>edium</w:t>
            </w:r>
            <w:r w:rsidR="00CB737F">
              <w:rPr>
                <w:rFonts w:asciiTheme="minorHAnsi" w:hAnsiTheme="minorHAnsi"/>
                <w:lang w:val="en-AU"/>
              </w:rPr>
              <w:t xml:space="preserve"> </w:t>
            </w:r>
            <w:r w:rsidR="007F63C4">
              <w:rPr>
                <w:rFonts w:asciiTheme="minorHAnsi" w:hAnsiTheme="minorHAnsi"/>
                <w:lang w:val="en-AU"/>
              </w:rPr>
              <w:t>and</w:t>
            </w:r>
            <w:r w:rsidR="00CB737F">
              <w:rPr>
                <w:rFonts w:asciiTheme="minorHAnsi" w:hAnsiTheme="minorHAnsi"/>
                <w:lang w:val="en-AU"/>
              </w:rPr>
              <w:t xml:space="preserve"> </w:t>
            </w:r>
            <w:r w:rsidR="007F63C4">
              <w:rPr>
                <w:rFonts w:asciiTheme="minorHAnsi" w:hAnsiTheme="minorHAnsi"/>
                <w:lang w:val="en-AU"/>
              </w:rPr>
              <w:t>higher</w:t>
            </w:r>
            <w:r w:rsidR="00CB737F">
              <w:rPr>
                <w:rFonts w:asciiTheme="minorHAnsi" w:hAnsiTheme="minorHAnsi"/>
                <w:lang w:val="en-AU"/>
              </w:rPr>
              <w:t xml:space="preserve"> </w:t>
            </w:r>
            <w:r w:rsidR="007F63C4">
              <w:rPr>
                <w:rFonts w:asciiTheme="minorHAnsi" w:hAnsiTheme="minorHAnsi"/>
                <w:lang w:val="en-AU"/>
              </w:rPr>
              <w:t>density</w:t>
            </w:r>
            <w:r w:rsidR="00CB737F">
              <w:rPr>
                <w:rFonts w:asciiTheme="minorHAnsi" w:hAnsiTheme="minorHAnsi"/>
                <w:lang w:val="en-AU"/>
              </w:rPr>
              <w:t xml:space="preserve"> </w:t>
            </w:r>
            <w:r w:rsidR="007F63C4">
              <w:rPr>
                <w:rFonts w:asciiTheme="minorHAnsi" w:hAnsiTheme="minorHAnsi"/>
                <w:lang w:val="en-AU"/>
              </w:rPr>
              <w:t>housing</w:t>
            </w:r>
            <w:r w:rsidR="00CB737F">
              <w:rPr>
                <w:rFonts w:asciiTheme="minorHAnsi" w:hAnsiTheme="minorHAnsi"/>
                <w:lang w:val="en-AU"/>
              </w:rPr>
              <w:t xml:space="preserve"> </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permitted</w:t>
            </w:r>
            <w:r w:rsidR="00CB737F">
              <w:rPr>
                <w:rFonts w:asciiTheme="minorHAnsi" w:hAnsiTheme="minorHAnsi"/>
                <w:lang w:val="en-AU"/>
              </w:rPr>
              <w:t xml:space="preserve"> </w:t>
            </w:r>
            <w:r>
              <w:rPr>
                <w:rFonts w:asciiTheme="minorHAnsi" w:hAnsiTheme="minorHAnsi"/>
                <w:lang w:val="en-AU"/>
              </w:rPr>
              <w:t>along</w:t>
            </w:r>
            <w:r w:rsidR="00CB737F">
              <w:rPr>
                <w:rFonts w:asciiTheme="minorHAnsi" w:hAnsiTheme="minorHAnsi"/>
                <w:lang w:val="en-AU"/>
              </w:rPr>
              <w:t xml:space="preserve"> </w:t>
            </w:r>
            <w:r>
              <w:rPr>
                <w:rFonts w:asciiTheme="minorHAnsi" w:hAnsiTheme="minorHAnsi"/>
                <w:lang w:val="en-AU"/>
              </w:rPr>
              <w:t>Hopkins</w:t>
            </w:r>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only,</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sidR="007F63C4">
              <w:rPr>
                <w:rFonts w:asciiTheme="minorHAnsi" w:hAnsiTheme="minorHAnsi"/>
                <w:lang w:val="en-AU"/>
              </w:rPr>
              <w:t>only</w:t>
            </w:r>
            <w:r w:rsidR="00CB737F">
              <w:rPr>
                <w:rFonts w:asciiTheme="minorHAnsi" w:hAnsiTheme="minorHAnsi"/>
                <w:lang w:val="en-AU"/>
              </w:rPr>
              <w:t xml:space="preserve"> </w:t>
            </w:r>
            <w:r w:rsidR="007F63C4">
              <w:rPr>
                <w:rFonts w:asciiTheme="minorHAnsi" w:hAnsiTheme="minorHAnsi"/>
                <w:lang w:val="en-AU"/>
              </w:rPr>
              <w:t>on</w:t>
            </w:r>
            <w:r w:rsidR="00CB737F">
              <w:rPr>
                <w:rFonts w:asciiTheme="minorHAnsi" w:hAnsiTheme="minorHAnsi"/>
                <w:lang w:val="en-AU"/>
              </w:rPr>
              <w:t xml:space="preserve"> </w:t>
            </w:r>
            <w:r w:rsidR="007F63C4">
              <w:rPr>
                <w:rFonts w:asciiTheme="minorHAnsi" w:hAnsiTheme="minorHAnsi"/>
                <w:lang w:val="en-AU"/>
              </w:rPr>
              <w:t>upper</w:t>
            </w:r>
            <w:r w:rsidR="00CB737F">
              <w:rPr>
                <w:rFonts w:asciiTheme="minorHAnsi" w:hAnsiTheme="minorHAnsi"/>
                <w:lang w:val="en-AU"/>
              </w:rPr>
              <w:t xml:space="preserve"> </w:t>
            </w:r>
            <w:r w:rsidR="007F63C4">
              <w:rPr>
                <w:rFonts w:asciiTheme="minorHAnsi" w:hAnsiTheme="minorHAnsi"/>
                <w:lang w:val="en-AU"/>
              </w:rPr>
              <w:t>floors</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sidR="007F63C4">
              <w:rPr>
                <w:rFonts w:asciiTheme="minorHAnsi" w:hAnsiTheme="minorHAnsi"/>
                <w:lang w:val="en-AU"/>
              </w:rPr>
              <w:t>only</w:t>
            </w:r>
            <w:r w:rsidR="00CB737F">
              <w:rPr>
                <w:rFonts w:asciiTheme="minorHAnsi" w:hAnsiTheme="minorHAnsi"/>
                <w:lang w:val="en-AU"/>
              </w:rPr>
              <w:t xml:space="preserve"> </w:t>
            </w:r>
            <w:r w:rsidR="007F63C4">
              <w:rPr>
                <w:rFonts w:asciiTheme="minorHAnsi" w:hAnsiTheme="minorHAnsi"/>
                <w:lang w:val="en-AU"/>
              </w:rPr>
              <w:t>where</w:t>
            </w:r>
            <w:r w:rsidR="00CB737F">
              <w:rPr>
                <w:rFonts w:asciiTheme="minorHAnsi" w:hAnsiTheme="minorHAnsi"/>
                <w:lang w:val="en-AU"/>
              </w:rPr>
              <w:t xml:space="preserve"> </w:t>
            </w:r>
            <w:r w:rsidR="007F63C4">
              <w:rPr>
                <w:rFonts w:asciiTheme="minorHAnsi" w:hAnsiTheme="minorHAnsi"/>
                <w:lang w:val="en-AU"/>
              </w:rPr>
              <w:t>there</w:t>
            </w:r>
            <w:r w:rsidR="00CB737F">
              <w:rPr>
                <w:rFonts w:asciiTheme="minorHAnsi" w:hAnsiTheme="minorHAnsi"/>
                <w:lang w:val="en-AU"/>
              </w:rPr>
              <w:t xml:space="preserve"> </w:t>
            </w:r>
            <w:r w:rsidR="007F63C4">
              <w:rPr>
                <w:rFonts w:asciiTheme="minorHAnsi" w:hAnsiTheme="minorHAnsi"/>
                <w:lang w:val="en-AU"/>
              </w:rPr>
              <w:t>are</w:t>
            </w:r>
            <w:r w:rsidR="00CB737F">
              <w:rPr>
                <w:rFonts w:asciiTheme="minorHAnsi" w:hAnsiTheme="minorHAnsi"/>
                <w:lang w:val="en-AU"/>
              </w:rPr>
              <w:t xml:space="preserve"> </w:t>
            </w:r>
            <w:r w:rsidR="007F63C4">
              <w:rPr>
                <w:rFonts w:asciiTheme="minorHAnsi" w:hAnsiTheme="minorHAnsi"/>
                <w:lang w:val="en-AU"/>
              </w:rPr>
              <w:t>‘employment’</w:t>
            </w:r>
            <w:r w:rsidR="00CB737F">
              <w:rPr>
                <w:rFonts w:asciiTheme="minorHAnsi" w:hAnsiTheme="minorHAnsi"/>
                <w:lang w:val="en-AU"/>
              </w:rPr>
              <w:t xml:space="preserve"> </w:t>
            </w:r>
            <w:r w:rsidR="007F63C4">
              <w:rPr>
                <w:rFonts w:asciiTheme="minorHAnsi" w:hAnsiTheme="minorHAnsi"/>
                <w:lang w:val="en-AU"/>
              </w:rPr>
              <w:t>uses</w:t>
            </w:r>
            <w:r w:rsidR="00CB737F">
              <w:rPr>
                <w:rFonts w:asciiTheme="minorHAnsi" w:hAnsiTheme="minorHAnsi"/>
                <w:lang w:val="en-AU"/>
              </w:rPr>
              <w:t xml:space="preserve"> </w:t>
            </w:r>
            <w:r w:rsidR="007F63C4">
              <w:rPr>
                <w:rFonts w:asciiTheme="minorHAnsi" w:hAnsiTheme="minorHAnsi"/>
                <w:lang w:val="en-AU"/>
              </w:rPr>
              <w:t>on</w:t>
            </w:r>
            <w:r w:rsidR="00CB737F">
              <w:rPr>
                <w:rFonts w:asciiTheme="minorHAnsi" w:hAnsiTheme="minorHAnsi"/>
                <w:lang w:val="en-AU"/>
              </w:rPr>
              <w:t xml:space="preserve"> </w:t>
            </w:r>
            <w:r w:rsidR="007F63C4">
              <w:rPr>
                <w:rFonts w:asciiTheme="minorHAnsi" w:hAnsiTheme="minorHAnsi"/>
                <w:lang w:val="en-AU"/>
              </w:rPr>
              <w:t>the</w:t>
            </w:r>
            <w:r w:rsidR="00CB737F">
              <w:rPr>
                <w:rFonts w:asciiTheme="minorHAnsi" w:hAnsiTheme="minorHAnsi"/>
                <w:lang w:val="en-AU"/>
              </w:rPr>
              <w:t xml:space="preserve"> </w:t>
            </w:r>
            <w:r w:rsidR="007F63C4">
              <w:rPr>
                <w:rFonts w:asciiTheme="minorHAnsi" w:hAnsiTheme="minorHAnsi"/>
                <w:lang w:val="en-AU"/>
              </w:rPr>
              <w:t>ground</w:t>
            </w:r>
            <w:r w:rsidR="00CB737F">
              <w:rPr>
                <w:rFonts w:asciiTheme="minorHAnsi" w:hAnsiTheme="minorHAnsi"/>
                <w:lang w:val="en-AU"/>
              </w:rPr>
              <w:t xml:space="preserve"> </w:t>
            </w:r>
            <w:r w:rsidR="007F63C4">
              <w:rPr>
                <w:rFonts w:asciiTheme="minorHAnsi" w:hAnsiTheme="minorHAnsi"/>
                <w:lang w:val="en-AU"/>
              </w:rPr>
              <w:t>floor</w:t>
            </w:r>
          </w:p>
          <w:p w14:paraId="11A64324" w14:textId="5BB5F11A" w:rsidR="007F63C4" w:rsidRDefault="00BC4C73" w:rsidP="00E11DA8">
            <w:pPr>
              <w:pStyle w:val="TablebulletsTables"/>
              <w:numPr>
                <w:ilvl w:val="0"/>
                <w:numId w:val="67"/>
              </w:numPr>
              <w:rPr>
                <w:rFonts w:asciiTheme="minorHAnsi" w:hAnsiTheme="minorHAnsi"/>
                <w:lang w:val="en-AU"/>
              </w:rPr>
            </w:pPr>
            <w:r>
              <w:rPr>
                <w:rFonts w:asciiTheme="minorHAnsi" w:hAnsiTheme="minorHAnsi"/>
                <w:lang w:val="en-AU"/>
              </w:rPr>
              <w:t>Entries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Hopkins</w:t>
            </w:r>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housing</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employment</w:t>
            </w:r>
            <w:r w:rsidR="00CB737F">
              <w:rPr>
                <w:rFonts w:asciiTheme="minorHAnsi" w:hAnsiTheme="minorHAnsi"/>
                <w:lang w:val="en-AU"/>
              </w:rPr>
              <w:t xml:space="preserve"> </w:t>
            </w:r>
            <w:r>
              <w:rPr>
                <w:rFonts w:asciiTheme="minorHAnsi" w:hAnsiTheme="minorHAnsi"/>
                <w:lang w:val="en-AU"/>
              </w:rPr>
              <w:t>uses</w:t>
            </w:r>
          </w:p>
          <w:p w14:paraId="31026D11" w14:textId="77557D75" w:rsidR="00BC4C73" w:rsidRDefault="00F92940" w:rsidP="00E11DA8">
            <w:pPr>
              <w:pStyle w:val="TablebulletsTables"/>
              <w:numPr>
                <w:ilvl w:val="0"/>
                <w:numId w:val="67"/>
              </w:numPr>
              <w:rPr>
                <w:rFonts w:asciiTheme="minorHAnsi" w:hAnsiTheme="minorHAnsi"/>
                <w:lang w:val="en-AU"/>
              </w:rPr>
            </w:pPr>
            <w:r>
              <w:rPr>
                <w:rFonts w:asciiTheme="minorHAnsi" w:hAnsiTheme="minorHAnsi"/>
                <w:lang w:val="en-AU"/>
              </w:rPr>
              <w:t>T</w:t>
            </w:r>
            <w:r w:rsidR="00BC4C73">
              <w:rPr>
                <w:rFonts w:asciiTheme="minorHAnsi" w:hAnsiTheme="minorHAnsi"/>
                <w:lang w:val="en-AU"/>
              </w:rPr>
              <w:t>he</w:t>
            </w:r>
            <w:r w:rsidR="00CB737F">
              <w:rPr>
                <w:rFonts w:asciiTheme="minorHAnsi" w:hAnsiTheme="minorHAnsi"/>
                <w:lang w:val="en-AU"/>
              </w:rPr>
              <w:t xml:space="preserve"> </w:t>
            </w:r>
            <w:r>
              <w:rPr>
                <w:rFonts w:asciiTheme="minorHAnsi" w:hAnsiTheme="minorHAnsi"/>
                <w:lang w:val="en-AU"/>
              </w:rPr>
              <w:t>interface</w:t>
            </w:r>
            <w:r w:rsidR="00CB737F">
              <w:rPr>
                <w:rFonts w:asciiTheme="minorHAnsi" w:hAnsiTheme="minorHAnsi"/>
                <w:lang w:val="en-AU"/>
              </w:rPr>
              <w:t xml:space="preserve"> </w:t>
            </w:r>
            <w:r>
              <w:rPr>
                <w:rFonts w:asciiTheme="minorHAnsi" w:hAnsiTheme="minorHAnsi"/>
                <w:lang w:val="en-AU"/>
              </w:rPr>
              <w:t>between</w:t>
            </w:r>
            <w:r w:rsidR="00CB737F">
              <w:rPr>
                <w:rFonts w:asciiTheme="minorHAnsi" w:hAnsiTheme="minorHAnsi"/>
                <w:lang w:val="en-AU"/>
              </w:rPr>
              <w:t xml:space="preserve"> </w:t>
            </w:r>
            <w:r>
              <w:rPr>
                <w:rFonts w:asciiTheme="minorHAnsi" w:hAnsiTheme="minorHAnsi"/>
                <w:lang w:val="en-AU"/>
              </w:rPr>
              <w:t>mixed</w:t>
            </w:r>
            <w:r w:rsidR="00CB737F">
              <w:rPr>
                <w:rFonts w:asciiTheme="minorHAnsi" w:hAnsiTheme="minorHAnsi"/>
                <w:lang w:val="en-AU"/>
              </w:rPr>
              <w:t xml:space="preserve"> </w:t>
            </w:r>
            <w:r>
              <w:rPr>
                <w:rFonts w:asciiTheme="minorHAnsi" w:hAnsiTheme="minorHAnsi"/>
                <w:lang w:val="en-AU"/>
              </w:rPr>
              <w:t>use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business</w:t>
            </w:r>
            <w:r w:rsidR="00CB737F">
              <w:rPr>
                <w:rFonts w:asciiTheme="minorHAnsi" w:hAnsiTheme="minorHAnsi"/>
                <w:lang w:val="en-AU"/>
              </w:rPr>
              <w:t xml:space="preserve"> </w:t>
            </w:r>
            <w:r>
              <w:rPr>
                <w:rFonts w:asciiTheme="minorHAnsi" w:hAnsiTheme="minorHAnsi"/>
                <w:lang w:val="en-AU"/>
              </w:rPr>
              <w:t>areas</w:t>
            </w:r>
          </w:p>
          <w:p w14:paraId="412C405B" w14:textId="1CCC7869" w:rsidR="00E11DA8" w:rsidRDefault="00E11DA8" w:rsidP="00E11DA8">
            <w:pPr>
              <w:pStyle w:val="TablebulletsTables"/>
              <w:numPr>
                <w:ilvl w:val="0"/>
                <w:numId w:val="67"/>
              </w:numPr>
              <w:rPr>
                <w:rFonts w:asciiTheme="minorHAnsi" w:hAnsiTheme="minorHAnsi"/>
                <w:lang w:val="en-AU"/>
              </w:rPr>
            </w:pPr>
            <w:r w:rsidRPr="00955BAC">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street</w:t>
            </w:r>
            <w:r w:rsidR="00CB737F">
              <w:rPr>
                <w:rFonts w:asciiTheme="minorHAnsi" w:hAnsiTheme="minorHAnsi"/>
                <w:lang w:val="en-AU"/>
              </w:rPr>
              <w:t xml:space="preserve"> </w:t>
            </w:r>
            <w:r w:rsidRPr="00955BAC">
              <w:rPr>
                <w:rFonts w:asciiTheme="minorHAnsi" w:hAnsiTheme="minorHAnsi"/>
                <w:lang w:val="en-AU"/>
              </w:rPr>
              <w:t>network</w:t>
            </w:r>
            <w:r w:rsidR="00CB737F">
              <w:rPr>
                <w:rFonts w:asciiTheme="minorHAnsi" w:hAnsiTheme="minorHAnsi"/>
                <w:lang w:val="en-AU"/>
              </w:rPr>
              <w:t xml:space="preserve"> </w:t>
            </w:r>
            <w:r w:rsidRPr="00955BAC">
              <w:rPr>
                <w:rFonts w:asciiTheme="minorHAnsi" w:hAnsiTheme="minorHAnsi"/>
                <w:lang w:val="en-AU"/>
              </w:rPr>
              <w:t>that</w:t>
            </w:r>
            <w:r w:rsidR="00CB737F">
              <w:rPr>
                <w:rFonts w:asciiTheme="minorHAnsi" w:hAnsiTheme="minorHAnsi"/>
                <w:lang w:val="en-AU"/>
              </w:rPr>
              <w:t xml:space="preserve"> </w:t>
            </w:r>
            <w:r w:rsidRPr="00955BAC">
              <w:rPr>
                <w:rFonts w:asciiTheme="minorHAnsi" w:hAnsiTheme="minorHAnsi"/>
                <w:lang w:val="en-AU"/>
              </w:rPr>
              <w:t>identifies</w:t>
            </w:r>
            <w:r w:rsidR="00CB737F">
              <w:rPr>
                <w:rFonts w:asciiTheme="minorHAnsi" w:hAnsiTheme="minorHAnsi"/>
                <w:lang w:val="en-AU"/>
              </w:rPr>
              <w:t xml:space="preserve"> </w:t>
            </w:r>
            <w:r w:rsidRPr="00955BAC">
              <w:rPr>
                <w:rFonts w:asciiTheme="minorHAnsi" w:hAnsiTheme="minorHAnsi"/>
                <w:lang w:val="en-AU"/>
              </w:rPr>
              <w:t>direct</w:t>
            </w:r>
            <w:r w:rsidR="00CB737F">
              <w:rPr>
                <w:rFonts w:asciiTheme="minorHAnsi" w:hAnsiTheme="minorHAnsi"/>
                <w:lang w:val="en-AU"/>
              </w:rPr>
              <w:t xml:space="preserve"> </w:t>
            </w:r>
            <w:r w:rsidRPr="00955BAC">
              <w:rPr>
                <w:rFonts w:asciiTheme="minorHAnsi" w:hAnsiTheme="minorHAnsi"/>
                <w:lang w:val="en-AU"/>
              </w:rPr>
              <w:t>connectivity</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from</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Major</w:t>
            </w:r>
            <w:r w:rsidR="00CB737F">
              <w:rPr>
                <w:rFonts w:asciiTheme="minorHAnsi" w:hAnsiTheme="minorHAnsi"/>
                <w:lang w:val="en-AU"/>
              </w:rPr>
              <w:t xml:space="preserve"> </w:t>
            </w:r>
            <w:r>
              <w:rPr>
                <w:rFonts w:asciiTheme="minorHAnsi" w:hAnsiTheme="minorHAnsi"/>
                <w:lang w:val="en-AU"/>
              </w:rPr>
              <w:t>Town</w:t>
            </w:r>
            <w:r w:rsidR="00CB737F">
              <w:rPr>
                <w:rFonts w:asciiTheme="minorHAnsi" w:hAnsiTheme="minorHAnsi"/>
                <w:lang w:val="en-AU"/>
              </w:rPr>
              <w:t xml:space="preserve"> </w:t>
            </w:r>
            <w:r>
              <w:rPr>
                <w:rFonts w:asciiTheme="minorHAnsi" w:hAnsiTheme="minorHAnsi"/>
                <w:lang w:val="en-AU"/>
              </w:rPr>
              <w:t>Centre,</w:t>
            </w:r>
            <w:r w:rsidR="00CB737F">
              <w:rPr>
                <w:rFonts w:asciiTheme="minorHAnsi" w:hAnsiTheme="minorHAnsi"/>
                <w:lang w:val="en-AU"/>
              </w:rPr>
              <w:t xml:space="preserve"> </w:t>
            </w:r>
            <w:r>
              <w:rPr>
                <w:rFonts w:asciiTheme="minorHAnsi" w:hAnsiTheme="minorHAnsi"/>
                <w:lang w:val="en-AU"/>
              </w:rPr>
              <w:t>including</w:t>
            </w:r>
            <w:r w:rsidR="00CB737F">
              <w:rPr>
                <w:rFonts w:asciiTheme="minorHAnsi" w:hAnsiTheme="minorHAnsi"/>
                <w:lang w:val="en-AU"/>
              </w:rPr>
              <w:t xml:space="preserve"> </w:t>
            </w:r>
            <w:r>
              <w:rPr>
                <w:rFonts w:asciiTheme="minorHAnsi" w:hAnsiTheme="minorHAnsi"/>
                <w:lang w:val="en-AU"/>
              </w:rPr>
              <w:t>measures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slow</w:t>
            </w:r>
            <w:r w:rsidR="00CB737F">
              <w:rPr>
                <w:rFonts w:asciiTheme="minorHAnsi" w:hAnsiTheme="minorHAnsi"/>
                <w:lang w:val="en-AU"/>
              </w:rPr>
              <w:t xml:space="preserve"> </w:t>
            </w:r>
            <w:r>
              <w:rPr>
                <w:rFonts w:asciiTheme="minorHAnsi" w:hAnsiTheme="minorHAnsi"/>
                <w:lang w:val="en-AU"/>
              </w:rPr>
              <w:t>down</w:t>
            </w:r>
            <w:r w:rsidR="00CB737F">
              <w:rPr>
                <w:rFonts w:asciiTheme="minorHAnsi" w:hAnsiTheme="minorHAnsi"/>
                <w:lang w:val="en-AU"/>
              </w:rPr>
              <w:t xml:space="preserve"> </w:t>
            </w:r>
            <w:r>
              <w:rPr>
                <w:rFonts w:asciiTheme="minorHAnsi" w:hAnsiTheme="minorHAnsi"/>
                <w:lang w:val="en-AU"/>
              </w:rPr>
              <w:t>speeds</w:t>
            </w:r>
            <w:r w:rsidR="00CB737F">
              <w:rPr>
                <w:rFonts w:asciiTheme="minorHAnsi" w:hAnsiTheme="minorHAnsi"/>
                <w:lang w:val="en-AU"/>
              </w:rPr>
              <w:t xml:space="preserve"> </w:t>
            </w:r>
            <w:r>
              <w:rPr>
                <w:rFonts w:asciiTheme="minorHAnsi" w:hAnsiTheme="minorHAnsi"/>
                <w:lang w:val="en-AU"/>
              </w:rPr>
              <w:t>along</w:t>
            </w:r>
            <w:r w:rsidR="00CB737F">
              <w:rPr>
                <w:rFonts w:asciiTheme="minorHAnsi" w:hAnsiTheme="minorHAnsi"/>
                <w:lang w:val="en-AU"/>
              </w:rPr>
              <w:t xml:space="preserve"> </w:t>
            </w:r>
            <w:r>
              <w:rPr>
                <w:rFonts w:asciiTheme="minorHAnsi" w:hAnsiTheme="minorHAnsi"/>
                <w:lang w:val="en-AU"/>
              </w:rPr>
              <w:t>main</w:t>
            </w:r>
            <w:r w:rsidR="00CB737F">
              <w:rPr>
                <w:rFonts w:asciiTheme="minorHAnsi" w:hAnsiTheme="minorHAnsi"/>
                <w:lang w:val="en-AU"/>
              </w:rPr>
              <w:t xml:space="preserve"> </w:t>
            </w:r>
            <w:r>
              <w:rPr>
                <w:rFonts w:asciiTheme="minorHAnsi" w:hAnsiTheme="minorHAnsi"/>
                <w:lang w:val="en-AU"/>
              </w:rPr>
              <w:t>streets</w:t>
            </w:r>
          </w:p>
          <w:p w14:paraId="59ADC0CB" w14:textId="14B24D40" w:rsidR="00E11DA8" w:rsidRPr="00123A26" w:rsidRDefault="00E11DA8" w:rsidP="00E11DA8">
            <w:pPr>
              <w:pStyle w:val="TablebulletsTables"/>
              <w:numPr>
                <w:ilvl w:val="0"/>
                <w:numId w:val="67"/>
              </w:numPr>
              <w:rPr>
                <w:rFonts w:asciiTheme="minorHAnsi" w:hAnsiTheme="minorHAnsi"/>
                <w:lang w:val="en-AU"/>
              </w:rPr>
            </w:pPr>
            <w:r>
              <w:rPr>
                <w:rFonts w:asciiTheme="minorHAnsi" w:hAnsiTheme="minorHAnsi"/>
                <w:lang w:val="en-AU"/>
              </w:rPr>
              <w:t>Measures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prioritise</w:t>
            </w:r>
            <w:r w:rsidR="00CB737F">
              <w:rPr>
                <w:rFonts w:asciiTheme="minorHAnsi" w:hAnsiTheme="minorHAnsi"/>
                <w:lang w:val="en-AU"/>
              </w:rPr>
              <w:t xml:space="preserve"> </w:t>
            </w:r>
            <w:r>
              <w:rPr>
                <w:rFonts w:asciiTheme="minorHAnsi" w:hAnsiTheme="minorHAnsi"/>
                <w:lang w:val="en-AU"/>
              </w:rPr>
              <w:t>pedestrians</w:t>
            </w:r>
            <w:r w:rsidR="00CB737F">
              <w:rPr>
                <w:rFonts w:asciiTheme="minorHAnsi" w:hAnsiTheme="minorHAnsi"/>
                <w:lang w:val="en-AU"/>
              </w:rPr>
              <w:t xml:space="preserve"> </w:t>
            </w:r>
            <w:r>
              <w:rPr>
                <w:rFonts w:asciiTheme="minorHAnsi" w:hAnsiTheme="minorHAnsi"/>
                <w:lang w:val="en-AU"/>
              </w:rPr>
              <w:t>along</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across</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main</w:t>
            </w:r>
            <w:r w:rsidR="00CB737F">
              <w:rPr>
                <w:rFonts w:asciiTheme="minorHAnsi" w:hAnsiTheme="minorHAnsi"/>
                <w:lang w:val="en-AU"/>
              </w:rPr>
              <w:t xml:space="preserve"> </w:t>
            </w:r>
            <w:r>
              <w:rPr>
                <w:rFonts w:asciiTheme="minorHAnsi" w:hAnsiTheme="minorHAnsi"/>
                <w:lang w:val="en-AU"/>
              </w:rPr>
              <w:t>streets,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provide</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continuous</w:t>
            </w:r>
            <w:r w:rsidR="00CB737F">
              <w:rPr>
                <w:rFonts w:asciiTheme="minorHAnsi" w:hAnsiTheme="minorHAnsi"/>
                <w:lang w:val="en-AU"/>
              </w:rPr>
              <w:t xml:space="preserve"> </w:t>
            </w:r>
            <w:r>
              <w:rPr>
                <w:rFonts w:asciiTheme="minorHAnsi" w:hAnsiTheme="minorHAnsi"/>
                <w:lang w:val="en-AU"/>
              </w:rPr>
              <w:t>path</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travel</w:t>
            </w:r>
            <w:r w:rsidR="00CB737F">
              <w:rPr>
                <w:rFonts w:asciiTheme="minorHAnsi" w:hAnsiTheme="minorHAnsi"/>
                <w:lang w:val="en-AU"/>
              </w:rPr>
              <w:t xml:space="preserve"> </w:t>
            </w:r>
            <w:r>
              <w:rPr>
                <w:rFonts w:asciiTheme="minorHAnsi" w:hAnsiTheme="minorHAnsi"/>
                <w:lang w:val="en-AU"/>
              </w:rPr>
              <w:t>for</w:t>
            </w:r>
            <w:r w:rsidR="00CB737F">
              <w:rPr>
                <w:rFonts w:asciiTheme="minorHAnsi" w:hAnsiTheme="minorHAnsi"/>
                <w:lang w:val="en-AU"/>
              </w:rPr>
              <w:t xml:space="preserve"> </w:t>
            </w:r>
            <w:r>
              <w:rPr>
                <w:rFonts w:asciiTheme="minorHAnsi" w:hAnsiTheme="minorHAnsi"/>
                <w:lang w:val="en-AU"/>
              </w:rPr>
              <w:t>pedestrians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cyclists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key</w:t>
            </w:r>
            <w:r w:rsidR="00CB737F">
              <w:rPr>
                <w:rFonts w:asciiTheme="minorHAnsi" w:hAnsiTheme="minorHAnsi"/>
                <w:lang w:val="en-AU"/>
              </w:rPr>
              <w:t xml:space="preserve"> </w:t>
            </w:r>
            <w:r>
              <w:rPr>
                <w:rFonts w:asciiTheme="minorHAnsi" w:hAnsiTheme="minorHAnsi"/>
                <w:lang w:val="en-AU"/>
              </w:rPr>
              <w:t>destinations</w:t>
            </w:r>
          </w:p>
          <w:p w14:paraId="79CA0E80" w14:textId="2CF600CB" w:rsidR="00E11DA8" w:rsidRPr="00955BAC" w:rsidRDefault="00E11DA8" w:rsidP="00E11DA8">
            <w:pPr>
              <w:pStyle w:val="TablebulletsTables"/>
              <w:numPr>
                <w:ilvl w:val="0"/>
                <w:numId w:val="67"/>
              </w:numPr>
              <w:rPr>
                <w:rFonts w:asciiTheme="minorHAnsi" w:hAnsiTheme="minorHAnsi"/>
                <w:lang w:val="en-AU"/>
              </w:rPr>
            </w:pPr>
            <w:r>
              <w:rPr>
                <w:rFonts w:asciiTheme="minorHAnsi" w:hAnsiTheme="minorHAnsi"/>
                <w:lang w:val="en-AU"/>
              </w:rPr>
              <w:t>Locations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public</w:t>
            </w:r>
            <w:r w:rsidR="00CB737F">
              <w:rPr>
                <w:rFonts w:asciiTheme="minorHAnsi" w:hAnsiTheme="minorHAnsi"/>
                <w:lang w:val="en-AU"/>
              </w:rPr>
              <w:t xml:space="preserve"> </w:t>
            </w:r>
            <w:r w:rsidRPr="00955BAC">
              <w:rPr>
                <w:rFonts w:asciiTheme="minorHAnsi" w:hAnsiTheme="minorHAnsi"/>
                <w:lang w:val="en-AU"/>
              </w:rPr>
              <w:t>transport</w:t>
            </w:r>
            <w:r w:rsidR="00CB737F">
              <w:rPr>
                <w:rFonts w:asciiTheme="minorHAnsi" w:hAnsiTheme="minorHAnsi"/>
                <w:lang w:val="en-AU"/>
              </w:rPr>
              <w:t xml:space="preserve"> </w:t>
            </w:r>
            <w:r w:rsidRPr="00955BAC">
              <w:rPr>
                <w:rFonts w:asciiTheme="minorHAnsi" w:hAnsiTheme="minorHAnsi"/>
                <w:lang w:val="en-AU"/>
              </w:rPr>
              <w:t>services,</w:t>
            </w:r>
            <w:r w:rsidR="00CB737F">
              <w:rPr>
                <w:rFonts w:asciiTheme="minorHAnsi" w:hAnsiTheme="minorHAnsi"/>
                <w:lang w:val="en-AU"/>
              </w:rPr>
              <w:t xml:space="preserve"> </w:t>
            </w:r>
            <w:r w:rsidRPr="00955BAC">
              <w:rPr>
                <w:rFonts w:asciiTheme="minorHAnsi" w:hAnsiTheme="minorHAnsi"/>
                <w:lang w:val="en-AU"/>
              </w:rPr>
              <w:t>including</w:t>
            </w:r>
            <w:r w:rsidR="00CB737F">
              <w:rPr>
                <w:rFonts w:asciiTheme="minorHAnsi" w:hAnsiTheme="minorHAnsi"/>
                <w:lang w:val="en-AU"/>
              </w:rPr>
              <w:t xml:space="preserve"> </w:t>
            </w:r>
            <w:r w:rsidRPr="00955BAC">
              <w:rPr>
                <w:rFonts w:asciiTheme="minorHAnsi" w:hAnsiTheme="minorHAnsi"/>
                <w:lang w:val="en-AU"/>
              </w:rPr>
              <w:t>bus</w:t>
            </w:r>
            <w:r w:rsidR="00CB737F">
              <w:rPr>
                <w:rFonts w:asciiTheme="minorHAnsi" w:hAnsiTheme="minorHAnsi"/>
                <w:lang w:val="en-AU"/>
              </w:rPr>
              <w:t xml:space="preserve"> </w:t>
            </w:r>
            <w:r>
              <w:rPr>
                <w:rFonts w:asciiTheme="minorHAnsi" w:hAnsiTheme="minorHAnsi"/>
                <w:lang w:val="en-AU"/>
              </w:rPr>
              <w:t>stops</w:t>
            </w:r>
          </w:p>
          <w:p w14:paraId="579B2DC6" w14:textId="37291452" w:rsidR="00E11DA8" w:rsidRDefault="00E11DA8" w:rsidP="00E11DA8">
            <w:pPr>
              <w:pStyle w:val="TablebulletsTables"/>
              <w:numPr>
                <w:ilvl w:val="0"/>
                <w:numId w:val="67"/>
              </w:numPr>
              <w:rPr>
                <w:rFonts w:asciiTheme="minorHAnsi" w:hAnsiTheme="minorHAnsi"/>
                <w:lang w:val="en-AU"/>
              </w:rPr>
            </w:pP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diversity</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sizes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types</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commercial</w:t>
            </w:r>
            <w:r w:rsidR="00CB737F">
              <w:rPr>
                <w:rFonts w:asciiTheme="minorHAnsi" w:hAnsiTheme="minorHAnsi"/>
                <w:lang w:val="en-AU"/>
              </w:rPr>
              <w:t xml:space="preserve"> </w:t>
            </w:r>
            <w:r>
              <w:rPr>
                <w:rFonts w:asciiTheme="minorHAnsi" w:hAnsiTheme="minorHAnsi"/>
                <w:lang w:val="en-AU"/>
              </w:rPr>
              <w:t>tenancies</w:t>
            </w:r>
          </w:p>
          <w:p w14:paraId="369AAF88" w14:textId="020228FB" w:rsidR="00E11DA8" w:rsidRPr="00955BAC" w:rsidRDefault="00E11DA8" w:rsidP="00E11DA8">
            <w:pPr>
              <w:pStyle w:val="TablebulletsTables"/>
              <w:numPr>
                <w:ilvl w:val="0"/>
                <w:numId w:val="67"/>
              </w:numPr>
              <w:rPr>
                <w:rFonts w:asciiTheme="minorHAnsi" w:hAnsiTheme="minorHAnsi"/>
                <w:lang w:val="en-AU"/>
              </w:rPr>
            </w:pPr>
            <w:r w:rsidRPr="00955BAC">
              <w:rPr>
                <w:rFonts w:asciiTheme="minorHAnsi" w:hAnsiTheme="minorHAnsi"/>
                <w:lang w:val="en-AU"/>
              </w:rPr>
              <w:t>Staging</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indicative</w:t>
            </w:r>
            <w:r w:rsidR="00CB737F">
              <w:rPr>
                <w:rFonts w:asciiTheme="minorHAnsi" w:hAnsiTheme="minorHAnsi"/>
                <w:lang w:val="en-AU"/>
              </w:rPr>
              <w:t xml:space="preserve"> </w:t>
            </w:r>
            <w:r w:rsidRPr="00955BAC">
              <w:rPr>
                <w:rFonts w:asciiTheme="minorHAnsi" w:hAnsiTheme="minorHAnsi"/>
                <w:lang w:val="en-AU"/>
              </w:rPr>
              <w:t>development</w:t>
            </w:r>
            <w:r w:rsidR="00CB737F">
              <w:rPr>
                <w:rFonts w:asciiTheme="minorHAnsi" w:hAnsiTheme="minorHAnsi"/>
                <w:lang w:val="en-AU"/>
              </w:rPr>
              <w:t xml:space="preserve"> </w:t>
            </w:r>
            <w:r w:rsidRPr="00955BAC">
              <w:rPr>
                <w:rFonts w:asciiTheme="minorHAnsi" w:hAnsiTheme="minorHAnsi"/>
                <w:lang w:val="en-AU"/>
              </w:rPr>
              <w:t>timing</w:t>
            </w:r>
            <w:r w:rsidR="00CB737F">
              <w:rPr>
                <w:rFonts w:asciiTheme="minorHAnsi" w:hAnsiTheme="minorHAnsi"/>
                <w:lang w:val="en-AU"/>
              </w:rPr>
              <w:t xml:space="preserve"> </w:t>
            </w:r>
          </w:p>
          <w:p w14:paraId="674CBEF5" w14:textId="6A1C403C" w:rsidR="00E11DA8" w:rsidRPr="007B1160" w:rsidRDefault="00E11DA8" w:rsidP="00E11DA8">
            <w:pPr>
              <w:pStyle w:val="TablebulletsTables"/>
              <w:numPr>
                <w:ilvl w:val="0"/>
                <w:numId w:val="67"/>
              </w:numPr>
              <w:rPr>
                <w:rFonts w:asciiTheme="minorHAnsi" w:hAnsiTheme="minorHAnsi"/>
                <w:lang w:val="en-AU"/>
              </w:rPr>
            </w:pPr>
            <w:r>
              <w:rPr>
                <w:rFonts w:asciiTheme="minorHAnsi" w:hAnsiTheme="minorHAnsi"/>
                <w:lang w:val="en-AU"/>
              </w:rPr>
              <w:t>P</w:t>
            </w:r>
            <w:r w:rsidRPr="007B1160">
              <w:rPr>
                <w:rFonts w:asciiTheme="minorHAnsi" w:hAnsiTheme="minorHAnsi"/>
                <w:lang w:val="en-AU"/>
              </w:rPr>
              <w:t>rovisions</w:t>
            </w:r>
            <w:r w:rsidR="00CB737F">
              <w:rPr>
                <w:rFonts w:asciiTheme="minorHAnsi" w:hAnsiTheme="minorHAnsi"/>
                <w:lang w:val="en-AU"/>
              </w:rPr>
              <w:t xml:space="preserve"> </w:t>
            </w:r>
            <w:r w:rsidRPr="007B1160">
              <w:rPr>
                <w:rFonts w:asciiTheme="minorHAnsi" w:hAnsiTheme="minorHAnsi"/>
                <w:lang w:val="en-AU"/>
              </w:rPr>
              <w:t>for</w:t>
            </w:r>
            <w:r w:rsidR="00CB737F">
              <w:rPr>
                <w:rFonts w:asciiTheme="minorHAnsi" w:hAnsiTheme="minorHAnsi"/>
                <w:lang w:val="en-AU"/>
              </w:rPr>
              <w:t xml:space="preserve"> </w:t>
            </w:r>
            <w:r w:rsidRPr="007B1160">
              <w:rPr>
                <w:rFonts w:asciiTheme="minorHAnsi" w:hAnsiTheme="minorHAnsi"/>
                <w:lang w:val="en-AU"/>
              </w:rPr>
              <w:t>car</w:t>
            </w:r>
            <w:r w:rsidR="00CB737F">
              <w:rPr>
                <w:rFonts w:asciiTheme="minorHAnsi" w:hAnsiTheme="minorHAnsi"/>
                <w:lang w:val="en-AU"/>
              </w:rPr>
              <w:t xml:space="preserve"> </w:t>
            </w:r>
            <w:r w:rsidRPr="007B1160">
              <w:rPr>
                <w:rFonts w:asciiTheme="minorHAnsi" w:hAnsiTheme="minorHAnsi"/>
                <w:lang w:val="en-AU"/>
              </w:rPr>
              <w:t>parking</w:t>
            </w:r>
            <w:r w:rsidR="00CB737F">
              <w:rPr>
                <w:rFonts w:asciiTheme="minorHAnsi" w:hAnsiTheme="minorHAnsi"/>
                <w:lang w:val="en-AU"/>
              </w:rPr>
              <w:t xml:space="preserve"> </w:t>
            </w:r>
            <w:r w:rsidRPr="007B1160">
              <w:rPr>
                <w:rFonts w:asciiTheme="minorHAnsi" w:hAnsiTheme="minorHAnsi"/>
                <w:lang w:val="en-AU"/>
              </w:rPr>
              <w:t>including</w:t>
            </w:r>
            <w:r w:rsidR="00CB737F">
              <w:rPr>
                <w:rFonts w:asciiTheme="minorHAnsi" w:hAnsiTheme="minorHAnsi"/>
                <w:lang w:val="en-AU"/>
              </w:rPr>
              <w:t xml:space="preserve"> </w:t>
            </w:r>
            <w:r w:rsidRPr="007B1160">
              <w:rPr>
                <w:rFonts w:asciiTheme="minorHAnsi" w:hAnsiTheme="minorHAnsi"/>
                <w:lang w:val="en-AU"/>
              </w:rPr>
              <w:t>the</w:t>
            </w:r>
            <w:r w:rsidR="00CB737F">
              <w:rPr>
                <w:rFonts w:asciiTheme="minorHAnsi" w:hAnsiTheme="minorHAnsi"/>
                <w:lang w:val="en-AU"/>
              </w:rPr>
              <w:t xml:space="preserve"> </w:t>
            </w:r>
            <w:r w:rsidRPr="007B1160">
              <w:rPr>
                <w:rFonts w:asciiTheme="minorHAnsi" w:hAnsiTheme="minorHAnsi"/>
                <w:lang w:val="en-AU"/>
              </w:rPr>
              <w:t>location</w:t>
            </w:r>
            <w:r w:rsidR="00CB737F">
              <w:rPr>
                <w:rFonts w:asciiTheme="minorHAnsi" w:hAnsiTheme="minorHAnsi"/>
                <w:lang w:val="en-AU"/>
              </w:rPr>
              <w:t xml:space="preserve"> </w:t>
            </w:r>
            <w:r w:rsidRPr="007B1160">
              <w:rPr>
                <w:rFonts w:asciiTheme="minorHAnsi" w:hAnsiTheme="minorHAnsi"/>
                <w:lang w:val="en-AU"/>
              </w:rPr>
              <w:t>and</w:t>
            </w:r>
            <w:r w:rsidR="00CB737F">
              <w:rPr>
                <w:rFonts w:asciiTheme="minorHAnsi" w:hAnsiTheme="minorHAnsi"/>
                <w:lang w:val="en-AU"/>
              </w:rPr>
              <w:t xml:space="preserve"> </w:t>
            </w:r>
            <w:r w:rsidRPr="007B1160">
              <w:rPr>
                <w:rFonts w:asciiTheme="minorHAnsi" w:hAnsiTheme="minorHAnsi"/>
                <w:lang w:val="en-AU"/>
              </w:rPr>
              <w:t>design</w:t>
            </w:r>
            <w:r w:rsidR="00CB737F">
              <w:rPr>
                <w:rFonts w:asciiTheme="minorHAnsi" w:hAnsiTheme="minorHAnsi"/>
                <w:lang w:val="en-AU"/>
              </w:rPr>
              <w:t xml:space="preserve"> </w:t>
            </w:r>
            <w:r w:rsidRPr="007B1160">
              <w:rPr>
                <w:rFonts w:asciiTheme="minorHAnsi" w:hAnsiTheme="minorHAnsi"/>
                <w:lang w:val="en-AU"/>
              </w:rPr>
              <w:t>of</w:t>
            </w:r>
            <w:r w:rsidR="00CB737F">
              <w:rPr>
                <w:rFonts w:asciiTheme="minorHAnsi" w:hAnsiTheme="minorHAnsi"/>
                <w:lang w:val="en-AU"/>
              </w:rPr>
              <w:t xml:space="preserve"> </w:t>
            </w:r>
            <w:r w:rsidRPr="007B1160">
              <w:rPr>
                <w:rFonts w:asciiTheme="minorHAnsi" w:hAnsiTheme="minorHAnsi"/>
                <w:lang w:val="en-AU"/>
              </w:rPr>
              <w:t>parking</w:t>
            </w:r>
            <w:r w:rsidR="00CB737F">
              <w:rPr>
                <w:rFonts w:asciiTheme="minorHAnsi" w:hAnsiTheme="minorHAnsi"/>
                <w:lang w:val="en-AU"/>
              </w:rPr>
              <w:t xml:space="preserve"> </w:t>
            </w:r>
            <w:r w:rsidRPr="007B1160">
              <w:rPr>
                <w:rFonts w:asciiTheme="minorHAnsi" w:hAnsiTheme="minorHAnsi"/>
                <w:lang w:val="en-AU"/>
              </w:rPr>
              <w:t>areas,</w:t>
            </w:r>
            <w:r w:rsidR="00CB737F">
              <w:rPr>
                <w:rFonts w:asciiTheme="minorHAnsi" w:hAnsiTheme="minorHAnsi"/>
                <w:lang w:val="en-AU"/>
              </w:rPr>
              <w:t xml:space="preserve"> </w:t>
            </w:r>
            <w:r w:rsidRPr="007B1160">
              <w:rPr>
                <w:rFonts w:asciiTheme="minorHAnsi" w:hAnsiTheme="minorHAnsi"/>
                <w:lang w:val="en-AU"/>
              </w:rPr>
              <w:t>car</w:t>
            </w:r>
            <w:r w:rsidR="00CB737F">
              <w:rPr>
                <w:rFonts w:asciiTheme="minorHAnsi" w:hAnsiTheme="minorHAnsi"/>
                <w:lang w:val="en-AU"/>
              </w:rPr>
              <w:t xml:space="preserve"> </w:t>
            </w:r>
            <w:r w:rsidRPr="007B1160">
              <w:rPr>
                <w:rFonts w:asciiTheme="minorHAnsi" w:hAnsiTheme="minorHAnsi"/>
                <w:lang w:val="en-AU"/>
              </w:rPr>
              <w:t>parking</w:t>
            </w:r>
            <w:r w:rsidR="00CB737F">
              <w:rPr>
                <w:rFonts w:asciiTheme="minorHAnsi" w:hAnsiTheme="minorHAnsi"/>
                <w:lang w:val="en-AU"/>
              </w:rPr>
              <w:t xml:space="preserve"> </w:t>
            </w:r>
            <w:r w:rsidRPr="007B1160">
              <w:rPr>
                <w:rFonts w:asciiTheme="minorHAnsi" w:hAnsiTheme="minorHAnsi"/>
                <w:lang w:val="en-AU"/>
              </w:rPr>
              <w:t>rates</w:t>
            </w:r>
            <w:r w:rsidR="00CB737F">
              <w:rPr>
                <w:rFonts w:asciiTheme="minorHAnsi" w:hAnsiTheme="minorHAnsi"/>
                <w:lang w:val="en-AU"/>
              </w:rPr>
              <w:t xml:space="preserve"> </w:t>
            </w:r>
            <w:r w:rsidRPr="007B1160">
              <w:rPr>
                <w:rFonts w:asciiTheme="minorHAnsi" w:hAnsiTheme="minorHAnsi"/>
                <w:lang w:val="en-AU"/>
              </w:rPr>
              <w:t>and</w:t>
            </w:r>
            <w:r w:rsidR="00CB737F">
              <w:rPr>
                <w:rFonts w:asciiTheme="minorHAnsi" w:hAnsiTheme="minorHAnsi"/>
                <w:lang w:val="en-AU"/>
              </w:rPr>
              <w:t xml:space="preserve"> </w:t>
            </w:r>
            <w:r w:rsidRPr="007B1160">
              <w:rPr>
                <w:rFonts w:asciiTheme="minorHAnsi" w:hAnsiTheme="minorHAnsi"/>
                <w:lang w:val="en-AU"/>
              </w:rPr>
              <w:t>a</w:t>
            </w:r>
            <w:r w:rsidR="00CB737F">
              <w:rPr>
                <w:rFonts w:asciiTheme="minorHAnsi" w:hAnsiTheme="minorHAnsi"/>
                <w:lang w:val="en-AU"/>
              </w:rPr>
              <w:t xml:space="preserve"> </w:t>
            </w:r>
            <w:r w:rsidRPr="007B1160">
              <w:rPr>
                <w:rFonts w:asciiTheme="minorHAnsi" w:hAnsiTheme="minorHAnsi"/>
                <w:lang w:val="en-AU"/>
              </w:rPr>
              <w:t>demonstration</w:t>
            </w:r>
            <w:r w:rsidR="00CB737F">
              <w:rPr>
                <w:rFonts w:asciiTheme="minorHAnsi" w:hAnsiTheme="minorHAnsi"/>
                <w:lang w:val="en-AU"/>
              </w:rPr>
              <w:t xml:space="preserve"> </w:t>
            </w:r>
            <w:r w:rsidRPr="007B1160">
              <w:rPr>
                <w:rFonts w:asciiTheme="minorHAnsi" w:hAnsiTheme="minorHAnsi"/>
                <w:lang w:val="en-AU"/>
              </w:rPr>
              <w:t>of</w:t>
            </w:r>
            <w:r w:rsidR="00CB737F">
              <w:rPr>
                <w:rFonts w:asciiTheme="minorHAnsi" w:hAnsiTheme="minorHAnsi"/>
                <w:lang w:val="en-AU"/>
              </w:rPr>
              <w:t xml:space="preserve"> </w:t>
            </w:r>
            <w:r w:rsidRPr="007B1160">
              <w:rPr>
                <w:rFonts w:asciiTheme="minorHAnsi" w:hAnsiTheme="minorHAnsi"/>
                <w:lang w:val="en-AU"/>
              </w:rPr>
              <w:t>how</w:t>
            </w:r>
            <w:r w:rsidR="00CB737F">
              <w:rPr>
                <w:rFonts w:asciiTheme="minorHAnsi" w:hAnsiTheme="minorHAnsi"/>
                <w:lang w:val="en-AU"/>
              </w:rPr>
              <w:t xml:space="preserve"> </w:t>
            </w:r>
            <w:r w:rsidRPr="007B1160">
              <w:rPr>
                <w:rFonts w:asciiTheme="minorHAnsi" w:hAnsiTheme="minorHAnsi"/>
                <w:lang w:val="en-AU"/>
              </w:rPr>
              <w:t>off-street</w:t>
            </w:r>
            <w:r w:rsidR="00CB737F">
              <w:rPr>
                <w:rFonts w:asciiTheme="minorHAnsi" w:hAnsiTheme="minorHAnsi"/>
                <w:lang w:val="en-AU"/>
              </w:rPr>
              <w:t xml:space="preserve"> </w:t>
            </w:r>
            <w:r w:rsidRPr="007B1160">
              <w:rPr>
                <w:rFonts w:asciiTheme="minorHAnsi" w:hAnsiTheme="minorHAnsi"/>
                <w:lang w:val="en-AU"/>
              </w:rPr>
              <w:t>car</w:t>
            </w:r>
            <w:r w:rsidR="00CB737F">
              <w:rPr>
                <w:rFonts w:asciiTheme="minorHAnsi" w:hAnsiTheme="minorHAnsi"/>
                <w:lang w:val="en-AU"/>
              </w:rPr>
              <w:t xml:space="preserve"> </w:t>
            </w:r>
            <w:r w:rsidRPr="007B1160">
              <w:rPr>
                <w:rFonts w:asciiTheme="minorHAnsi" w:hAnsiTheme="minorHAnsi"/>
                <w:lang w:val="en-AU"/>
              </w:rPr>
              <w:t>parking</w:t>
            </w:r>
            <w:r w:rsidR="00CB737F">
              <w:rPr>
                <w:rFonts w:asciiTheme="minorHAnsi" w:hAnsiTheme="minorHAnsi"/>
                <w:lang w:val="en-AU"/>
              </w:rPr>
              <w:t xml:space="preserve"> </w:t>
            </w:r>
            <w:r w:rsidRPr="007B1160">
              <w:rPr>
                <w:rFonts w:asciiTheme="minorHAnsi" w:hAnsiTheme="minorHAnsi"/>
                <w:lang w:val="en-AU"/>
              </w:rPr>
              <w:t>has</w:t>
            </w:r>
            <w:r w:rsidR="00CB737F">
              <w:rPr>
                <w:rFonts w:asciiTheme="minorHAnsi" w:hAnsiTheme="minorHAnsi"/>
                <w:lang w:val="en-AU"/>
              </w:rPr>
              <w:t xml:space="preserve"> </w:t>
            </w:r>
            <w:r w:rsidRPr="007B1160">
              <w:rPr>
                <w:rFonts w:asciiTheme="minorHAnsi" w:hAnsiTheme="minorHAnsi"/>
                <w:lang w:val="en-AU"/>
              </w:rPr>
              <w:t>been</w:t>
            </w:r>
            <w:r w:rsidR="00CB737F">
              <w:rPr>
                <w:rFonts w:asciiTheme="minorHAnsi" w:hAnsiTheme="minorHAnsi"/>
                <w:lang w:val="en-AU"/>
              </w:rPr>
              <w:t xml:space="preserve"> </w:t>
            </w:r>
            <w:r w:rsidRPr="007B1160">
              <w:rPr>
                <w:rFonts w:asciiTheme="minorHAnsi" w:hAnsiTheme="minorHAnsi"/>
                <w:lang w:val="en-AU"/>
              </w:rPr>
              <w:t>minimised</w:t>
            </w:r>
            <w:r w:rsidR="00CB737F">
              <w:rPr>
                <w:rFonts w:asciiTheme="minorHAnsi" w:hAnsiTheme="minorHAnsi"/>
                <w:lang w:val="en-AU"/>
              </w:rPr>
              <w:t xml:space="preserve"> </w:t>
            </w:r>
            <w:r w:rsidRPr="007B1160">
              <w:rPr>
                <w:rFonts w:asciiTheme="minorHAnsi" w:hAnsiTheme="minorHAnsi"/>
                <w:lang w:val="en-AU"/>
              </w:rPr>
              <w:t>through</w:t>
            </w:r>
            <w:r w:rsidR="00CB737F">
              <w:rPr>
                <w:rFonts w:asciiTheme="minorHAnsi" w:hAnsiTheme="minorHAnsi"/>
                <w:lang w:val="en-AU"/>
              </w:rPr>
              <w:t xml:space="preserve"> </w:t>
            </w:r>
            <w:r w:rsidRPr="007B1160">
              <w:rPr>
                <w:rFonts w:asciiTheme="minorHAnsi" w:hAnsiTheme="minorHAnsi"/>
                <w:lang w:val="en-AU"/>
              </w:rPr>
              <w:t>efficiencies</w:t>
            </w:r>
            <w:r w:rsidR="00CB737F">
              <w:rPr>
                <w:rFonts w:asciiTheme="minorHAnsi" w:hAnsiTheme="minorHAnsi"/>
                <w:lang w:val="en-AU"/>
              </w:rPr>
              <w:t xml:space="preserve"> </w:t>
            </w:r>
            <w:r w:rsidRPr="007B1160">
              <w:rPr>
                <w:rFonts w:asciiTheme="minorHAnsi" w:hAnsiTheme="minorHAnsi"/>
                <w:lang w:val="en-AU"/>
              </w:rPr>
              <w:t>in</w:t>
            </w:r>
            <w:r w:rsidR="00CB737F">
              <w:rPr>
                <w:rFonts w:asciiTheme="minorHAnsi" w:hAnsiTheme="minorHAnsi"/>
                <w:lang w:val="en-AU"/>
              </w:rPr>
              <w:t xml:space="preserve"> </w:t>
            </w:r>
            <w:r w:rsidRPr="007B1160">
              <w:rPr>
                <w:rFonts w:asciiTheme="minorHAnsi" w:hAnsiTheme="minorHAnsi"/>
                <w:lang w:val="en-AU"/>
              </w:rPr>
              <w:t>the</w:t>
            </w:r>
            <w:r w:rsidR="00CB737F">
              <w:rPr>
                <w:rFonts w:asciiTheme="minorHAnsi" w:hAnsiTheme="minorHAnsi"/>
                <w:lang w:val="en-AU"/>
              </w:rPr>
              <w:t xml:space="preserve"> </w:t>
            </w:r>
            <w:r w:rsidRPr="007B1160">
              <w:rPr>
                <w:rFonts w:asciiTheme="minorHAnsi" w:hAnsiTheme="minorHAnsi"/>
                <w:lang w:val="en-AU"/>
              </w:rPr>
              <w:t>shared</w:t>
            </w:r>
            <w:r w:rsidR="00CB737F">
              <w:rPr>
                <w:rFonts w:asciiTheme="minorHAnsi" w:hAnsiTheme="minorHAnsi"/>
                <w:lang w:val="en-AU"/>
              </w:rPr>
              <w:t xml:space="preserve"> </w:t>
            </w:r>
            <w:r w:rsidRPr="007B1160">
              <w:rPr>
                <w:rFonts w:asciiTheme="minorHAnsi" w:hAnsiTheme="minorHAnsi"/>
                <w:lang w:val="en-AU"/>
              </w:rPr>
              <w:t>use</w:t>
            </w:r>
            <w:r w:rsidR="00CB737F">
              <w:rPr>
                <w:rFonts w:asciiTheme="minorHAnsi" w:hAnsiTheme="minorHAnsi"/>
                <w:lang w:val="en-AU"/>
              </w:rPr>
              <w:t xml:space="preserve"> </w:t>
            </w:r>
            <w:r w:rsidRPr="007B1160">
              <w:rPr>
                <w:rFonts w:asciiTheme="minorHAnsi" w:hAnsiTheme="minorHAnsi"/>
                <w:lang w:val="en-AU"/>
              </w:rPr>
              <w:t>of</w:t>
            </w:r>
            <w:r w:rsidR="00CB737F">
              <w:rPr>
                <w:rFonts w:asciiTheme="minorHAnsi" w:hAnsiTheme="minorHAnsi"/>
                <w:lang w:val="en-AU"/>
              </w:rPr>
              <w:t xml:space="preserve"> </w:t>
            </w:r>
            <w:r w:rsidRPr="007B1160">
              <w:rPr>
                <w:rFonts w:asciiTheme="minorHAnsi" w:hAnsiTheme="minorHAnsi"/>
                <w:lang w:val="en-AU"/>
              </w:rPr>
              <w:t>off-street</w:t>
            </w:r>
            <w:r w:rsidR="00CB737F">
              <w:rPr>
                <w:rFonts w:asciiTheme="minorHAnsi" w:hAnsiTheme="minorHAnsi"/>
                <w:lang w:val="en-AU"/>
              </w:rPr>
              <w:t xml:space="preserve"> </w:t>
            </w:r>
            <w:r w:rsidRPr="007B1160">
              <w:rPr>
                <w:rFonts w:asciiTheme="minorHAnsi" w:hAnsiTheme="minorHAnsi"/>
                <w:lang w:val="en-AU"/>
              </w:rPr>
              <w:t>facilities</w:t>
            </w:r>
          </w:p>
          <w:p w14:paraId="0646B2F2" w14:textId="799173C2" w:rsidR="00E11DA8" w:rsidRDefault="00E11DA8" w:rsidP="00E11DA8">
            <w:pPr>
              <w:pStyle w:val="TablebulletsTables"/>
              <w:numPr>
                <w:ilvl w:val="0"/>
                <w:numId w:val="67"/>
              </w:numPr>
              <w:rPr>
                <w:rFonts w:asciiTheme="minorHAnsi" w:hAnsiTheme="minorHAnsi"/>
                <w:lang w:val="en-AU"/>
              </w:rPr>
            </w:pPr>
            <w:r w:rsidRPr="00955BAC">
              <w:rPr>
                <w:rFonts w:asciiTheme="minorHAnsi" w:hAnsiTheme="minorHAnsi"/>
                <w:lang w:val="en-AU"/>
              </w:rPr>
              <w:t>Provision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service</w:t>
            </w:r>
            <w:r w:rsidR="00CB737F">
              <w:rPr>
                <w:rFonts w:asciiTheme="minorHAnsi" w:hAnsiTheme="minorHAnsi"/>
                <w:lang w:val="en-AU"/>
              </w:rPr>
              <w:t xml:space="preserve"> </w:t>
            </w:r>
            <w:r w:rsidRPr="00955BAC">
              <w:rPr>
                <w:rFonts w:asciiTheme="minorHAnsi" w:hAnsiTheme="minorHAnsi"/>
                <w:lang w:val="en-AU"/>
              </w:rPr>
              <w:t>areas</w:t>
            </w:r>
            <w:r w:rsidR="00CB737F">
              <w:rPr>
                <w:rFonts w:asciiTheme="minorHAnsi" w:hAnsiTheme="minorHAnsi"/>
                <w:lang w:val="en-AU"/>
              </w:rPr>
              <w:t xml:space="preserve"> </w:t>
            </w:r>
            <w:r w:rsidRPr="00955BAC">
              <w:rPr>
                <w:rFonts w:asciiTheme="minorHAnsi" w:hAnsiTheme="minorHAnsi"/>
                <w:lang w:val="en-AU"/>
              </w:rPr>
              <w:t>for</w:t>
            </w:r>
            <w:r w:rsidR="00CB737F">
              <w:rPr>
                <w:rFonts w:asciiTheme="minorHAnsi" w:hAnsiTheme="minorHAnsi"/>
                <w:lang w:val="en-AU"/>
              </w:rPr>
              <w:t xml:space="preserve"> </w:t>
            </w:r>
            <w:r w:rsidRPr="00955BAC">
              <w:rPr>
                <w:rFonts w:asciiTheme="minorHAnsi" w:hAnsiTheme="minorHAnsi"/>
                <w:lang w:val="en-AU"/>
              </w:rPr>
              <w:t>deliveries</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waste</w:t>
            </w:r>
            <w:r w:rsidR="00CB737F">
              <w:rPr>
                <w:rFonts w:asciiTheme="minorHAnsi" w:hAnsiTheme="minorHAnsi"/>
                <w:lang w:val="en-AU"/>
              </w:rPr>
              <w:t xml:space="preserve"> </w:t>
            </w:r>
            <w:r w:rsidRPr="00955BAC">
              <w:rPr>
                <w:rFonts w:asciiTheme="minorHAnsi" w:hAnsiTheme="minorHAnsi"/>
                <w:lang w:val="en-AU"/>
              </w:rPr>
              <w:t>disposal</w:t>
            </w:r>
            <w:r w:rsidR="00CB737F">
              <w:rPr>
                <w:rFonts w:asciiTheme="minorHAnsi" w:hAnsiTheme="minorHAnsi"/>
                <w:lang w:val="en-AU"/>
              </w:rPr>
              <w:t xml:space="preserve"> </w:t>
            </w:r>
            <w:r w:rsidRPr="00955BAC">
              <w:rPr>
                <w:rFonts w:asciiTheme="minorHAnsi" w:hAnsiTheme="minorHAnsi"/>
                <w:lang w:val="en-AU"/>
              </w:rPr>
              <w:t>including</w:t>
            </w:r>
            <w:r w:rsidR="00CB737F">
              <w:rPr>
                <w:rFonts w:asciiTheme="minorHAnsi" w:hAnsiTheme="minorHAnsi"/>
                <w:lang w:val="en-AU"/>
              </w:rPr>
              <w:t xml:space="preserve"> </w:t>
            </w:r>
            <w:r w:rsidRPr="00955BAC">
              <w:rPr>
                <w:rFonts w:asciiTheme="minorHAnsi" w:hAnsiTheme="minorHAnsi"/>
                <w:lang w:val="en-AU"/>
              </w:rPr>
              <w:t>access</w:t>
            </w:r>
            <w:r w:rsidR="00CB737F">
              <w:rPr>
                <w:rFonts w:asciiTheme="minorHAnsi" w:hAnsiTheme="minorHAnsi"/>
                <w:lang w:val="en-AU"/>
              </w:rPr>
              <w:t xml:space="preserve"> </w:t>
            </w:r>
            <w:r w:rsidRPr="00955BAC">
              <w:rPr>
                <w:rFonts w:asciiTheme="minorHAnsi" w:hAnsiTheme="minorHAnsi"/>
                <w:lang w:val="en-AU"/>
              </w:rPr>
              <w:t>for</w:t>
            </w:r>
            <w:r w:rsidR="00CB737F">
              <w:rPr>
                <w:rFonts w:asciiTheme="minorHAnsi" w:hAnsiTheme="minorHAnsi"/>
                <w:lang w:val="en-AU"/>
              </w:rPr>
              <w:t xml:space="preserve"> </w:t>
            </w:r>
            <w:r w:rsidRPr="00955BAC">
              <w:rPr>
                <w:rFonts w:asciiTheme="minorHAnsi" w:hAnsiTheme="minorHAnsi"/>
                <w:lang w:val="en-AU"/>
              </w:rPr>
              <w:t>larger</w:t>
            </w:r>
            <w:r w:rsidR="00CB737F">
              <w:rPr>
                <w:rFonts w:asciiTheme="minorHAnsi" w:hAnsiTheme="minorHAnsi"/>
                <w:lang w:val="en-AU"/>
              </w:rPr>
              <w:t xml:space="preserve"> </w:t>
            </w:r>
            <w:r w:rsidRPr="00955BAC">
              <w:rPr>
                <w:rFonts w:asciiTheme="minorHAnsi" w:hAnsiTheme="minorHAnsi"/>
                <w:lang w:val="en-AU"/>
              </w:rPr>
              <w:t>vehicles</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including</w:t>
            </w:r>
            <w:r w:rsidR="00CB737F">
              <w:rPr>
                <w:rFonts w:asciiTheme="minorHAnsi" w:hAnsiTheme="minorHAnsi"/>
                <w:lang w:val="en-AU"/>
              </w:rPr>
              <w:t xml:space="preserve"> </w:t>
            </w:r>
            <w:r w:rsidRPr="00955BAC">
              <w:rPr>
                <w:rFonts w:asciiTheme="minorHAnsi" w:hAnsiTheme="minorHAnsi"/>
                <w:lang w:val="en-AU"/>
              </w:rPr>
              <w:t>measures</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minimise</w:t>
            </w:r>
            <w:r w:rsidR="00CB737F">
              <w:rPr>
                <w:rFonts w:asciiTheme="minorHAnsi" w:hAnsiTheme="minorHAnsi"/>
                <w:lang w:val="en-AU"/>
              </w:rPr>
              <w:t xml:space="preserve"> </w:t>
            </w:r>
            <w:r>
              <w:rPr>
                <w:rFonts w:asciiTheme="minorHAnsi" w:hAnsiTheme="minorHAnsi"/>
                <w:lang w:val="en-AU"/>
              </w:rPr>
              <w:t>negative</w:t>
            </w:r>
            <w:r w:rsidR="00CB737F">
              <w:rPr>
                <w:rFonts w:asciiTheme="minorHAnsi" w:hAnsiTheme="minorHAnsi"/>
                <w:lang w:val="en-AU"/>
              </w:rPr>
              <w:t xml:space="preserve"> </w:t>
            </w:r>
            <w:r w:rsidRPr="00955BAC">
              <w:rPr>
                <w:rFonts w:asciiTheme="minorHAnsi" w:hAnsiTheme="minorHAnsi"/>
                <w:lang w:val="en-AU"/>
              </w:rPr>
              <w:t>impact</w:t>
            </w:r>
            <w:r>
              <w:rPr>
                <w:rFonts w:asciiTheme="minorHAnsi" w:hAnsiTheme="minorHAnsi"/>
                <w:lang w:val="en-AU"/>
              </w:rPr>
              <w:t>s</w:t>
            </w:r>
            <w:r w:rsidR="00CB737F">
              <w:rPr>
                <w:rFonts w:asciiTheme="minorHAnsi" w:hAnsiTheme="minorHAnsi"/>
                <w:lang w:val="en-AU"/>
              </w:rPr>
              <w:t xml:space="preserve"> </w:t>
            </w:r>
            <w:r w:rsidRPr="00955BAC">
              <w:rPr>
                <w:rFonts w:asciiTheme="minorHAnsi" w:hAnsiTheme="minorHAnsi"/>
                <w:lang w:val="en-AU"/>
              </w:rPr>
              <w:t>on</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amenity</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00736DA3">
              <w:rPr>
                <w:rFonts w:asciiTheme="minorHAnsi" w:hAnsiTheme="minorHAnsi"/>
                <w:lang w:val="en-AU"/>
              </w:rPr>
              <w:t>area</w:t>
            </w:r>
            <w:r w:rsidR="00CB737F">
              <w:rPr>
                <w:rFonts w:asciiTheme="minorHAnsi" w:hAnsiTheme="minorHAnsi"/>
                <w:lang w:val="en-AU"/>
              </w:rPr>
              <w:t xml:space="preserve"> </w:t>
            </w:r>
          </w:p>
          <w:p w14:paraId="614B9DA4" w14:textId="739CD34A" w:rsidR="00E11DA8" w:rsidRPr="00955BAC" w:rsidRDefault="00E11DA8" w:rsidP="00E11DA8">
            <w:pPr>
              <w:pStyle w:val="TablebulletsTables"/>
              <w:numPr>
                <w:ilvl w:val="0"/>
                <w:numId w:val="67"/>
              </w:numPr>
              <w:rPr>
                <w:rFonts w:asciiTheme="minorHAnsi" w:hAnsiTheme="minorHAnsi"/>
                <w:lang w:val="en-AU"/>
              </w:rPr>
            </w:pPr>
            <w:r w:rsidRPr="00955BAC">
              <w:rPr>
                <w:rFonts w:asciiTheme="minorHAnsi" w:hAnsiTheme="minorHAnsi"/>
                <w:lang w:val="en-AU"/>
              </w:rPr>
              <w:t>Design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interface</w:t>
            </w:r>
            <w:r w:rsidR="00CB737F">
              <w:rPr>
                <w:rFonts w:asciiTheme="minorHAnsi" w:hAnsiTheme="minorHAnsi"/>
                <w:lang w:val="en-AU"/>
              </w:rPr>
              <w:t xml:space="preserve"> </w:t>
            </w:r>
            <w:r w:rsidRPr="00955BAC">
              <w:rPr>
                <w:rFonts w:asciiTheme="minorHAnsi" w:hAnsiTheme="minorHAnsi"/>
                <w:lang w:val="en-AU"/>
              </w:rPr>
              <w:t>with</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Plumpton</w:t>
            </w:r>
            <w:r w:rsidR="00CB737F">
              <w:rPr>
                <w:rFonts w:asciiTheme="minorHAnsi" w:hAnsiTheme="minorHAnsi"/>
                <w:lang w:val="en-AU"/>
              </w:rPr>
              <w:t xml:space="preserve"> </w:t>
            </w:r>
            <w:r w:rsidR="00736DA3">
              <w:rPr>
                <w:rFonts w:asciiTheme="minorHAnsi" w:hAnsiTheme="minorHAnsi"/>
                <w:lang w:val="en-AU"/>
              </w:rPr>
              <w:t>Major</w:t>
            </w:r>
            <w:r w:rsidR="00CB737F">
              <w:rPr>
                <w:rFonts w:asciiTheme="minorHAnsi" w:hAnsiTheme="minorHAnsi"/>
                <w:lang w:val="en-AU"/>
              </w:rPr>
              <w:t xml:space="preserve"> </w:t>
            </w:r>
            <w:r w:rsidR="00736DA3">
              <w:rPr>
                <w:rFonts w:asciiTheme="minorHAnsi" w:hAnsiTheme="minorHAnsi"/>
                <w:lang w:val="en-AU"/>
              </w:rPr>
              <w:t>Town</w:t>
            </w:r>
            <w:r w:rsidR="00CB737F">
              <w:rPr>
                <w:rFonts w:asciiTheme="minorHAnsi" w:hAnsiTheme="minorHAnsi"/>
                <w:lang w:val="en-AU"/>
              </w:rPr>
              <w:t xml:space="preserve"> </w:t>
            </w:r>
            <w:r w:rsidR="00736DA3">
              <w:rPr>
                <w:rFonts w:asciiTheme="minorHAnsi" w:hAnsiTheme="minorHAnsi"/>
                <w:lang w:val="en-AU"/>
              </w:rPr>
              <w:t>Centre</w:t>
            </w:r>
            <w:r>
              <w:rPr>
                <w:rFonts w:asciiTheme="minorHAnsi" w:hAnsiTheme="minorHAnsi"/>
                <w:lang w:val="en-AU"/>
              </w:rPr>
              <w:t>;</w:t>
            </w:r>
            <w:r w:rsidR="00CB737F">
              <w:rPr>
                <w:rFonts w:asciiTheme="minorHAnsi" w:hAnsiTheme="minorHAnsi"/>
                <w:lang w:val="en-AU"/>
              </w:rPr>
              <w:t xml:space="preserve"> </w:t>
            </w:r>
            <w:proofErr w:type="spellStart"/>
            <w:r>
              <w:rPr>
                <w:rFonts w:asciiTheme="minorHAnsi" w:hAnsiTheme="minorHAnsi"/>
                <w:lang w:val="en-AU"/>
              </w:rPr>
              <w:t>Beattys</w:t>
            </w:r>
            <w:proofErr w:type="spellEnd"/>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Reserve;</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Hopkins</w:t>
            </w:r>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Tarleton</w:t>
            </w:r>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proofErr w:type="spellStart"/>
            <w:r>
              <w:rPr>
                <w:rFonts w:asciiTheme="minorHAnsi" w:hAnsiTheme="minorHAnsi"/>
                <w:lang w:val="en-AU"/>
              </w:rPr>
              <w:t>Beattys</w:t>
            </w:r>
            <w:proofErr w:type="spellEnd"/>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‘pinwheel’</w:t>
            </w:r>
            <w:r w:rsidR="00CB737F">
              <w:rPr>
                <w:rFonts w:asciiTheme="minorHAnsi" w:hAnsiTheme="minorHAnsi"/>
                <w:lang w:val="en-AU"/>
              </w:rPr>
              <w:t xml:space="preserve"> </w:t>
            </w:r>
            <w:r>
              <w:rPr>
                <w:rFonts w:asciiTheme="minorHAnsi" w:hAnsiTheme="minorHAnsi"/>
                <w:lang w:val="en-AU"/>
              </w:rPr>
              <w:t>structure;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surrounding</w:t>
            </w:r>
            <w:r w:rsidR="00CB737F">
              <w:rPr>
                <w:rFonts w:asciiTheme="minorHAnsi" w:hAnsiTheme="minorHAnsi"/>
                <w:lang w:val="en-AU"/>
              </w:rPr>
              <w:t xml:space="preserve"> </w:t>
            </w:r>
            <w:r w:rsidRPr="00955BAC">
              <w:rPr>
                <w:rFonts w:asciiTheme="minorHAnsi" w:hAnsiTheme="minorHAnsi"/>
                <w:lang w:val="en-AU"/>
              </w:rPr>
              <w:t>residential</w:t>
            </w:r>
            <w:r w:rsidR="00CB737F">
              <w:rPr>
                <w:rFonts w:asciiTheme="minorHAnsi" w:hAnsiTheme="minorHAnsi"/>
                <w:lang w:val="en-AU"/>
              </w:rPr>
              <w:t xml:space="preserve"> </w:t>
            </w:r>
            <w:r w:rsidR="00736DA3">
              <w:rPr>
                <w:rFonts w:asciiTheme="minorHAnsi" w:hAnsiTheme="minorHAnsi"/>
                <w:lang w:val="en-AU"/>
              </w:rPr>
              <w:t>and</w:t>
            </w:r>
            <w:r w:rsidR="00CB737F">
              <w:rPr>
                <w:rFonts w:asciiTheme="minorHAnsi" w:hAnsiTheme="minorHAnsi"/>
                <w:lang w:val="en-AU"/>
              </w:rPr>
              <w:t xml:space="preserve"> </w:t>
            </w:r>
            <w:r w:rsidR="00736DA3">
              <w:rPr>
                <w:rFonts w:asciiTheme="minorHAnsi" w:hAnsiTheme="minorHAnsi"/>
                <w:lang w:val="en-AU"/>
              </w:rPr>
              <w:t>industrial/</w:t>
            </w:r>
            <w:r w:rsidR="00CB737F">
              <w:rPr>
                <w:rFonts w:asciiTheme="minorHAnsi" w:hAnsiTheme="minorHAnsi"/>
                <w:lang w:val="en-AU"/>
              </w:rPr>
              <w:t xml:space="preserve"> </w:t>
            </w:r>
            <w:r w:rsidR="00736DA3">
              <w:rPr>
                <w:rFonts w:asciiTheme="minorHAnsi" w:hAnsiTheme="minorHAnsi"/>
                <w:lang w:val="en-AU"/>
              </w:rPr>
              <w:t>business</w:t>
            </w:r>
            <w:r w:rsidR="00CB737F">
              <w:rPr>
                <w:rFonts w:asciiTheme="minorHAnsi" w:hAnsiTheme="minorHAnsi"/>
                <w:lang w:val="en-AU"/>
              </w:rPr>
              <w:t xml:space="preserve"> </w:t>
            </w:r>
            <w:r w:rsidRPr="00955BAC">
              <w:rPr>
                <w:rFonts w:asciiTheme="minorHAnsi" w:hAnsiTheme="minorHAnsi"/>
                <w:lang w:val="en-AU"/>
              </w:rPr>
              <w:t>use</w:t>
            </w:r>
            <w:r>
              <w:rPr>
                <w:rFonts w:asciiTheme="minorHAnsi" w:hAnsiTheme="minorHAnsi"/>
                <w:lang w:val="en-AU"/>
              </w:rPr>
              <w:t>s</w:t>
            </w:r>
          </w:p>
          <w:p w14:paraId="6341D86A" w14:textId="2A901652" w:rsidR="00E11DA8" w:rsidRDefault="00E11DA8" w:rsidP="00E11DA8">
            <w:pPr>
              <w:pStyle w:val="TablebulletsTables"/>
              <w:numPr>
                <w:ilvl w:val="0"/>
                <w:numId w:val="67"/>
              </w:numPr>
              <w:rPr>
                <w:rFonts w:asciiTheme="minorHAnsi" w:hAnsiTheme="minorHAnsi"/>
                <w:lang w:val="en-AU"/>
              </w:rPr>
            </w:pPr>
            <w:r>
              <w:rPr>
                <w:rFonts w:asciiTheme="minorHAnsi" w:hAnsiTheme="minorHAnsi"/>
                <w:lang w:val="en-AU"/>
              </w:rPr>
              <w:t>Location</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design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active</w:t>
            </w:r>
            <w:r w:rsidR="00CB737F">
              <w:rPr>
                <w:rFonts w:asciiTheme="minorHAnsi" w:hAnsiTheme="minorHAnsi"/>
                <w:lang w:val="en-AU"/>
              </w:rPr>
              <w:t xml:space="preserve"> </w:t>
            </w:r>
            <w:r>
              <w:rPr>
                <w:rFonts w:asciiTheme="minorHAnsi" w:hAnsiTheme="minorHAnsi"/>
                <w:lang w:val="en-AU"/>
              </w:rPr>
              <w:t>uses,</w:t>
            </w:r>
            <w:r w:rsidR="00CB737F">
              <w:rPr>
                <w:rFonts w:asciiTheme="minorHAnsi" w:hAnsiTheme="minorHAnsi"/>
                <w:lang w:val="en-AU"/>
              </w:rPr>
              <w:t xml:space="preserve"> </w:t>
            </w:r>
            <w:r>
              <w:rPr>
                <w:rFonts w:asciiTheme="minorHAnsi" w:hAnsiTheme="minorHAnsi"/>
                <w:lang w:val="en-AU"/>
              </w:rPr>
              <w:t>signage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treatment</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ground</w:t>
            </w:r>
            <w:r w:rsidR="00CB737F">
              <w:rPr>
                <w:rFonts w:asciiTheme="minorHAnsi" w:hAnsiTheme="minorHAnsi"/>
                <w:lang w:val="en-AU"/>
              </w:rPr>
              <w:t xml:space="preserve"> </w:t>
            </w:r>
            <w:r>
              <w:rPr>
                <w:rFonts w:asciiTheme="minorHAnsi" w:hAnsiTheme="minorHAnsi"/>
                <w:lang w:val="en-AU"/>
              </w:rPr>
              <w:t>floor</w:t>
            </w:r>
            <w:r w:rsidR="00CB737F">
              <w:rPr>
                <w:rFonts w:asciiTheme="minorHAnsi" w:hAnsiTheme="minorHAnsi"/>
                <w:lang w:val="en-AU"/>
              </w:rPr>
              <w:t xml:space="preserve"> </w:t>
            </w:r>
            <w:r>
              <w:rPr>
                <w:rFonts w:asciiTheme="minorHAnsi" w:hAnsiTheme="minorHAnsi"/>
                <w:lang w:val="en-AU"/>
              </w:rPr>
              <w:t>windows</w:t>
            </w:r>
            <w:r w:rsidR="00CB737F">
              <w:rPr>
                <w:rFonts w:asciiTheme="minorHAnsi" w:hAnsiTheme="minorHAnsi"/>
                <w:lang w:val="en-AU"/>
              </w:rPr>
              <w:t xml:space="preserve"> </w:t>
            </w:r>
            <w:r>
              <w:rPr>
                <w:rFonts w:asciiTheme="minorHAnsi" w:hAnsiTheme="minorHAnsi"/>
                <w:lang w:val="en-AU"/>
              </w:rPr>
              <w:t>(</w:t>
            </w:r>
            <w:proofErr w:type="spellStart"/>
            <w:r>
              <w:rPr>
                <w:rFonts w:asciiTheme="minorHAnsi" w:hAnsiTheme="minorHAnsi"/>
                <w:lang w:val="en-AU"/>
              </w:rPr>
              <w:t>ie</w:t>
            </w:r>
            <w:proofErr w:type="spellEnd"/>
            <w:r w:rsidR="00CB737F">
              <w:rPr>
                <w:rFonts w:asciiTheme="minorHAnsi" w:hAnsiTheme="minorHAnsi"/>
                <w:lang w:val="en-AU"/>
              </w:rPr>
              <w:t xml:space="preserve"> </w:t>
            </w:r>
            <w:r>
              <w:rPr>
                <w:rFonts w:asciiTheme="minorHAnsi" w:hAnsiTheme="minorHAnsi"/>
                <w:lang w:val="en-AU"/>
              </w:rPr>
              <w:t>frosting</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advertising</w:t>
            </w:r>
            <w:r w:rsidR="00CB737F">
              <w:rPr>
                <w:rFonts w:asciiTheme="minorHAnsi" w:hAnsiTheme="minorHAnsi"/>
                <w:lang w:val="en-AU"/>
              </w:rPr>
              <w:t xml:space="preserve"> </w:t>
            </w:r>
            <w:r>
              <w:rPr>
                <w:rFonts w:asciiTheme="minorHAnsi" w:hAnsiTheme="minorHAnsi"/>
                <w:lang w:val="en-AU"/>
              </w:rPr>
              <w:t>should</w:t>
            </w:r>
            <w:r w:rsidR="00CB737F">
              <w:rPr>
                <w:rFonts w:asciiTheme="minorHAnsi" w:hAnsiTheme="minorHAnsi"/>
                <w:lang w:val="en-AU"/>
              </w:rPr>
              <w:t xml:space="preserve"> </w:t>
            </w:r>
            <w:r>
              <w:rPr>
                <w:rFonts w:asciiTheme="minorHAnsi" w:hAnsiTheme="minorHAnsi"/>
                <w:lang w:val="en-AU"/>
              </w:rPr>
              <w:t>not</w:t>
            </w:r>
            <w:r w:rsidR="00CB737F">
              <w:rPr>
                <w:rFonts w:asciiTheme="minorHAnsi" w:hAnsiTheme="minorHAnsi"/>
                <w:lang w:val="en-AU"/>
              </w:rPr>
              <w:t xml:space="preserve"> </w:t>
            </w:r>
            <w:r>
              <w:rPr>
                <w:rFonts w:asciiTheme="minorHAnsi" w:hAnsiTheme="minorHAnsi"/>
                <w:lang w:val="en-AU"/>
              </w:rPr>
              <w:t>cover</w:t>
            </w:r>
            <w:r w:rsidR="00CB737F">
              <w:rPr>
                <w:rFonts w:asciiTheme="minorHAnsi" w:hAnsiTheme="minorHAnsi"/>
                <w:lang w:val="en-AU"/>
              </w:rPr>
              <w:t xml:space="preserve"> </w:t>
            </w:r>
            <w:r>
              <w:rPr>
                <w:rFonts w:asciiTheme="minorHAnsi" w:hAnsiTheme="minorHAnsi"/>
                <w:lang w:val="en-AU"/>
              </w:rPr>
              <w:t>windows,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ensure</w:t>
            </w:r>
            <w:r w:rsidR="00CB737F">
              <w:rPr>
                <w:rFonts w:asciiTheme="minorHAnsi" w:hAnsiTheme="minorHAnsi"/>
                <w:lang w:val="en-AU"/>
              </w:rPr>
              <w:t xml:space="preserve"> </w:t>
            </w:r>
            <w:r>
              <w:rPr>
                <w:rFonts w:asciiTheme="minorHAnsi" w:hAnsiTheme="minorHAnsi"/>
                <w:lang w:val="en-AU"/>
              </w:rPr>
              <w:t>views</w:t>
            </w:r>
            <w:r w:rsidR="00CB737F">
              <w:rPr>
                <w:rFonts w:asciiTheme="minorHAnsi" w:hAnsiTheme="minorHAnsi"/>
                <w:lang w:val="en-AU"/>
              </w:rPr>
              <w:t xml:space="preserve"> </w:t>
            </w:r>
            <w:r>
              <w:rPr>
                <w:rFonts w:asciiTheme="minorHAnsi" w:hAnsiTheme="minorHAnsi"/>
                <w:lang w:val="en-AU"/>
              </w:rPr>
              <w:t>in</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out</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ground</w:t>
            </w:r>
            <w:r w:rsidR="00CB737F">
              <w:rPr>
                <w:rFonts w:asciiTheme="minorHAnsi" w:hAnsiTheme="minorHAnsi"/>
                <w:lang w:val="en-AU"/>
              </w:rPr>
              <w:t xml:space="preserve"> </w:t>
            </w:r>
            <w:r>
              <w:rPr>
                <w:rFonts w:asciiTheme="minorHAnsi" w:hAnsiTheme="minorHAnsi"/>
                <w:lang w:val="en-AU"/>
              </w:rPr>
              <w:t>floor</w:t>
            </w:r>
            <w:r w:rsidR="00CB737F">
              <w:rPr>
                <w:rFonts w:asciiTheme="minorHAnsi" w:hAnsiTheme="minorHAnsi"/>
                <w:lang w:val="en-AU"/>
              </w:rPr>
              <w:t xml:space="preserve"> </w:t>
            </w:r>
            <w:r>
              <w:rPr>
                <w:rFonts w:asciiTheme="minorHAnsi" w:hAnsiTheme="minorHAnsi"/>
                <w:lang w:val="en-AU"/>
              </w:rPr>
              <w:t>tenancies</w:t>
            </w:r>
            <w:r w:rsidR="00CB737F">
              <w:rPr>
                <w:rFonts w:asciiTheme="minorHAnsi" w:hAnsiTheme="minorHAnsi"/>
                <w:lang w:val="en-AU"/>
              </w:rPr>
              <w:t xml:space="preserve"> </w:t>
            </w:r>
            <w:r>
              <w:rPr>
                <w:rFonts w:asciiTheme="minorHAnsi" w:hAnsiTheme="minorHAnsi"/>
                <w:lang w:val="en-AU"/>
              </w:rPr>
              <w:t>are</w:t>
            </w:r>
            <w:r w:rsidR="00CB737F">
              <w:rPr>
                <w:rFonts w:asciiTheme="minorHAnsi" w:hAnsiTheme="minorHAnsi"/>
                <w:lang w:val="en-AU"/>
              </w:rPr>
              <w:t xml:space="preserve"> </w:t>
            </w:r>
            <w:r>
              <w:rPr>
                <w:rFonts w:asciiTheme="minorHAnsi" w:hAnsiTheme="minorHAnsi"/>
                <w:lang w:val="en-AU"/>
              </w:rPr>
              <w:t>maintained)</w:t>
            </w:r>
          </w:p>
          <w:p w14:paraId="70183CE3" w14:textId="59ED3C9D" w:rsidR="00E11DA8" w:rsidRPr="00D07148" w:rsidRDefault="00E11DA8" w:rsidP="00E11DA8">
            <w:pPr>
              <w:pStyle w:val="TablebulletsTables"/>
              <w:numPr>
                <w:ilvl w:val="0"/>
                <w:numId w:val="67"/>
              </w:numPr>
              <w:rPr>
                <w:rFonts w:asciiTheme="minorHAnsi" w:hAnsiTheme="minorHAnsi"/>
                <w:lang w:val="en-AU"/>
              </w:rPr>
            </w:pPr>
            <w:r>
              <w:rPr>
                <w:rFonts w:asciiTheme="minorHAnsi" w:hAnsiTheme="minorHAnsi"/>
                <w:lang w:val="en-AU"/>
              </w:rPr>
              <w:t>V</w:t>
            </w:r>
            <w:r w:rsidRPr="00D07148">
              <w:rPr>
                <w:rFonts w:asciiTheme="minorHAnsi" w:hAnsiTheme="minorHAnsi"/>
                <w:lang w:val="en-AU"/>
              </w:rPr>
              <w:t>isual</w:t>
            </w:r>
            <w:r w:rsidR="00CB737F">
              <w:rPr>
                <w:rFonts w:asciiTheme="minorHAnsi" w:hAnsiTheme="minorHAnsi"/>
                <w:lang w:val="en-AU"/>
              </w:rPr>
              <w:t xml:space="preserve"> </w:t>
            </w:r>
            <w:r w:rsidRPr="00D07148">
              <w:rPr>
                <w:rFonts w:asciiTheme="minorHAnsi" w:hAnsiTheme="minorHAnsi"/>
                <w:lang w:val="en-AU"/>
              </w:rPr>
              <w:t>interest</w:t>
            </w:r>
            <w:r w:rsidR="00CB737F">
              <w:rPr>
                <w:rFonts w:asciiTheme="minorHAnsi" w:hAnsiTheme="minorHAnsi"/>
                <w:lang w:val="en-AU"/>
              </w:rPr>
              <w:t xml:space="preserve"> </w:t>
            </w:r>
            <w:r w:rsidRPr="00D07148">
              <w:rPr>
                <w:rFonts w:asciiTheme="minorHAnsi" w:hAnsiTheme="minorHAnsi"/>
                <w:lang w:val="en-AU"/>
              </w:rPr>
              <w:t>at</w:t>
            </w:r>
            <w:r w:rsidR="00CB737F">
              <w:rPr>
                <w:rFonts w:asciiTheme="minorHAnsi" w:hAnsiTheme="minorHAnsi"/>
                <w:lang w:val="en-AU"/>
              </w:rPr>
              <w:t xml:space="preserve"> </w:t>
            </w:r>
            <w:r w:rsidRPr="00D07148">
              <w:rPr>
                <w:rFonts w:asciiTheme="minorHAnsi" w:hAnsiTheme="minorHAnsi"/>
                <w:lang w:val="en-AU"/>
              </w:rPr>
              <w:t>the</w:t>
            </w:r>
            <w:r w:rsidR="00CB737F">
              <w:rPr>
                <w:rFonts w:asciiTheme="minorHAnsi" w:hAnsiTheme="minorHAnsi"/>
                <w:lang w:val="en-AU"/>
              </w:rPr>
              <w:t xml:space="preserve"> </w:t>
            </w:r>
            <w:r w:rsidRPr="00D07148">
              <w:rPr>
                <w:rFonts w:asciiTheme="minorHAnsi" w:hAnsiTheme="minorHAnsi"/>
                <w:lang w:val="en-AU"/>
              </w:rPr>
              <w:t>pedestrian</w:t>
            </w:r>
            <w:r w:rsidR="00CB737F">
              <w:rPr>
                <w:rFonts w:asciiTheme="minorHAnsi" w:hAnsiTheme="minorHAnsi"/>
                <w:lang w:val="en-AU"/>
              </w:rPr>
              <w:t xml:space="preserve"> </w:t>
            </w:r>
            <w:r w:rsidRPr="00D07148">
              <w:rPr>
                <w:rFonts w:asciiTheme="minorHAnsi" w:hAnsiTheme="minorHAnsi"/>
                <w:lang w:val="en-AU"/>
              </w:rPr>
              <w:t>scale</w:t>
            </w:r>
            <w:r w:rsidR="00CB737F">
              <w:rPr>
                <w:rFonts w:asciiTheme="minorHAnsi" w:hAnsiTheme="minorHAnsi"/>
                <w:lang w:val="en-AU"/>
              </w:rPr>
              <w:t xml:space="preserve"> </w:t>
            </w:r>
            <w:r w:rsidRPr="00D07148">
              <w:rPr>
                <w:rFonts w:asciiTheme="minorHAnsi" w:hAnsiTheme="minorHAnsi"/>
                <w:lang w:val="en-AU"/>
              </w:rPr>
              <w:t>with</w:t>
            </w:r>
            <w:r w:rsidR="00CB737F">
              <w:rPr>
                <w:rFonts w:asciiTheme="minorHAnsi" w:hAnsiTheme="minorHAnsi"/>
                <w:lang w:val="en-AU"/>
              </w:rPr>
              <w:t xml:space="preserve"> </w:t>
            </w:r>
            <w:r w:rsidRPr="00D07148">
              <w:rPr>
                <w:rFonts w:asciiTheme="minorHAnsi" w:hAnsiTheme="minorHAnsi"/>
                <w:lang w:val="en-AU"/>
              </w:rPr>
              <w:t>active</w:t>
            </w:r>
            <w:r w:rsidR="00CB737F">
              <w:rPr>
                <w:rFonts w:asciiTheme="minorHAnsi" w:hAnsiTheme="minorHAnsi"/>
                <w:lang w:val="en-AU"/>
              </w:rPr>
              <w:t xml:space="preserve"> </w:t>
            </w:r>
            <w:r w:rsidRPr="00D07148">
              <w:rPr>
                <w:rFonts w:asciiTheme="minorHAnsi" w:hAnsiTheme="minorHAnsi"/>
                <w:lang w:val="en-AU"/>
              </w:rPr>
              <w:t>a</w:t>
            </w:r>
            <w:r>
              <w:rPr>
                <w:rFonts w:asciiTheme="minorHAnsi" w:hAnsiTheme="minorHAnsi"/>
                <w:lang w:val="en-AU"/>
              </w:rPr>
              <w:t>nd</w:t>
            </w:r>
            <w:r w:rsidR="00CB737F">
              <w:rPr>
                <w:rFonts w:asciiTheme="minorHAnsi" w:hAnsiTheme="minorHAnsi"/>
                <w:lang w:val="en-AU"/>
              </w:rPr>
              <w:t xml:space="preserve"> </w:t>
            </w:r>
            <w:r>
              <w:rPr>
                <w:rFonts w:asciiTheme="minorHAnsi" w:hAnsiTheme="minorHAnsi"/>
                <w:lang w:val="en-AU"/>
              </w:rPr>
              <w:t>activated</w:t>
            </w:r>
            <w:r w:rsidR="00CB737F">
              <w:rPr>
                <w:rFonts w:asciiTheme="minorHAnsi" w:hAnsiTheme="minorHAnsi"/>
                <w:lang w:val="en-AU"/>
              </w:rPr>
              <w:t xml:space="preserve"> </w:t>
            </w:r>
            <w:r>
              <w:rPr>
                <w:rFonts w:asciiTheme="minorHAnsi" w:hAnsiTheme="minorHAnsi"/>
                <w:lang w:val="en-AU"/>
              </w:rPr>
              <w:t>façade</w:t>
            </w:r>
            <w:r w:rsidR="00CB737F">
              <w:rPr>
                <w:rFonts w:asciiTheme="minorHAnsi" w:hAnsiTheme="minorHAnsi"/>
                <w:lang w:val="en-AU"/>
              </w:rPr>
              <w:t xml:space="preserve"> </w:t>
            </w:r>
            <w:r>
              <w:rPr>
                <w:rFonts w:asciiTheme="minorHAnsi" w:hAnsiTheme="minorHAnsi"/>
                <w:lang w:val="en-AU"/>
              </w:rPr>
              <w:t>treatments,</w:t>
            </w:r>
            <w:r w:rsidR="00CB737F">
              <w:rPr>
                <w:rFonts w:asciiTheme="minorHAnsi" w:hAnsiTheme="minorHAnsi"/>
                <w:lang w:val="en-AU"/>
              </w:rPr>
              <w:t xml:space="preserve"> </w:t>
            </w:r>
            <w:r>
              <w:rPr>
                <w:rFonts w:asciiTheme="minorHAnsi" w:hAnsiTheme="minorHAnsi"/>
                <w:lang w:val="en-AU"/>
              </w:rPr>
              <w:t>avoiding</w:t>
            </w:r>
            <w:r w:rsidR="00CB737F">
              <w:rPr>
                <w:rFonts w:asciiTheme="minorHAnsi" w:hAnsiTheme="minorHAnsi"/>
                <w:lang w:val="en-AU"/>
              </w:rPr>
              <w:t xml:space="preserve"> </w:t>
            </w:r>
            <w:r w:rsidRPr="00D07148">
              <w:rPr>
                <w:rFonts w:asciiTheme="minorHAnsi" w:hAnsiTheme="minorHAnsi"/>
                <w:lang w:val="en-AU"/>
              </w:rPr>
              <w:t>long</w:t>
            </w:r>
            <w:r w:rsidR="00CB737F">
              <w:rPr>
                <w:rFonts w:asciiTheme="minorHAnsi" w:hAnsiTheme="minorHAnsi"/>
                <w:lang w:val="en-AU"/>
              </w:rPr>
              <w:t xml:space="preserve"> </w:t>
            </w:r>
            <w:r w:rsidRPr="00D07148">
              <w:rPr>
                <w:rFonts w:asciiTheme="minorHAnsi" w:hAnsiTheme="minorHAnsi"/>
                <w:lang w:val="en-AU"/>
              </w:rPr>
              <w:t>expanse</w:t>
            </w:r>
            <w:r>
              <w:rPr>
                <w:rFonts w:asciiTheme="minorHAnsi" w:hAnsiTheme="minorHAnsi"/>
                <w:lang w:val="en-AU"/>
              </w:rPr>
              <w:t>s</w:t>
            </w:r>
            <w:r w:rsidR="00CB737F">
              <w:rPr>
                <w:rFonts w:asciiTheme="minorHAnsi" w:hAnsiTheme="minorHAnsi"/>
                <w:lang w:val="en-AU"/>
              </w:rPr>
              <w:t xml:space="preserve"> </w:t>
            </w:r>
            <w:r w:rsidRPr="00D07148">
              <w:rPr>
                <w:rFonts w:asciiTheme="minorHAnsi" w:hAnsiTheme="minorHAnsi"/>
                <w:lang w:val="en-AU"/>
              </w:rPr>
              <w:t>of</w:t>
            </w:r>
            <w:r w:rsidR="00CB737F">
              <w:rPr>
                <w:rFonts w:asciiTheme="minorHAnsi" w:hAnsiTheme="minorHAnsi"/>
                <w:lang w:val="en-AU"/>
              </w:rPr>
              <w:t xml:space="preserve"> </w:t>
            </w:r>
            <w:r w:rsidRPr="00D07148">
              <w:rPr>
                <w:rFonts w:asciiTheme="minorHAnsi" w:hAnsiTheme="minorHAnsi"/>
                <w:lang w:val="en-AU"/>
              </w:rPr>
              <w:t>unarticulated</w:t>
            </w:r>
            <w:r w:rsidR="00CB737F">
              <w:rPr>
                <w:rFonts w:asciiTheme="minorHAnsi" w:hAnsiTheme="minorHAnsi"/>
                <w:lang w:val="en-AU"/>
              </w:rPr>
              <w:t xml:space="preserve"> </w:t>
            </w:r>
            <w:r w:rsidRPr="00D07148">
              <w:rPr>
                <w:rFonts w:asciiTheme="minorHAnsi" w:hAnsiTheme="minorHAnsi"/>
                <w:lang w:val="en-AU"/>
              </w:rPr>
              <w:t>façade</w:t>
            </w:r>
            <w:r w:rsidR="00CB737F">
              <w:rPr>
                <w:rFonts w:asciiTheme="minorHAnsi" w:hAnsiTheme="minorHAnsi"/>
                <w:lang w:val="en-AU"/>
              </w:rPr>
              <w:t xml:space="preserve"> </w:t>
            </w:r>
            <w:r w:rsidRPr="00D07148">
              <w:rPr>
                <w:rFonts w:asciiTheme="minorHAnsi" w:hAnsiTheme="minorHAnsi"/>
                <w:lang w:val="en-AU"/>
              </w:rPr>
              <w:t>treatments</w:t>
            </w:r>
          </w:p>
          <w:p w14:paraId="1E3D834A" w14:textId="3E7C7933" w:rsidR="00E11DA8" w:rsidRPr="00736DA3" w:rsidRDefault="00E11DA8" w:rsidP="00E11DA8">
            <w:pPr>
              <w:pStyle w:val="TablebulletsTables"/>
              <w:numPr>
                <w:ilvl w:val="0"/>
                <w:numId w:val="67"/>
              </w:numPr>
              <w:rPr>
                <w:rFonts w:asciiTheme="minorHAnsi" w:hAnsiTheme="minorHAnsi"/>
                <w:lang w:val="en-AU"/>
              </w:rPr>
            </w:pPr>
            <w:r w:rsidRPr="00736DA3">
              <w:rPr>
                <w:rFonts w:asciiTheme="minorHAnsi" w:hAnsiTheme="minorHAnsi"/>
                <w:lang w:val="en-AU"/>
              </w:rPr>
              <w:t>Requirements</w:t>
            </w:r>
            <w:r w:rsidR="00CB737F">
              <w:rPr>
                <w:rFonts w:asciiTheme="minorHAnsi" w:hAnsiTheme="minorHAnsi"/>
                <w:lang w:val="en-AU"/>
              </w:rPr>
              <w:t xml:space="preserve"> </w:t>
            </w:r>
            <w:r w:rsidRPr="00736DA3">
              <w:rPr>
                <w:rFonts w:asciiTheme="minorHAnsi" w:hAnsiTheme="minorHAnsi"/>
                <w:lang w:val="en-AU"/>
              </w:rPr>
              <w:t>for</w:t>
            </w:r>
            <w:r w:rsidR="00CB737F">
              <w:rPr>
                <w:rFonts w:asciiTheme="minorHAnsi" w:hAnsiTheme="minorHAnsi"/>
                <w:lang w:val="en-AU"/>
              </w:rPr>
              <w:t xml:space="preserve"> </w:t>
            </w:r>
            <w:r w:rsidRPr="00736DA3">
              <w:rPr>
                <w:rFonts w:asciiTheme="minorHAnsi" w:hAnsiTheme="minorHAnsi"/>
                <w:lang w:val="en-AU"/>
              </w:rPr>
              <w:t>a</w:t>
            </w:r>
            <w:r w:rsidR="00CB737F">
              <w:rPr>
                <w:rFonts w:asciiTheme="minorHAnsi" w:hAnsiTheme="minorHAnsi"/>
                <w:lang w:val="en-AU"/>
              </w:rPr>
              <w:t xml:space="preserve"> </w:t>
            </w:r>
            <w:r w:rsidRPr="00736DA3">
              <w:rPr>
                <w:rFonts w:asciiTheme="minorHAnsi" w:hAnsiTheme="minorHAnsi"/>
                <w:lang w:val="en-AU"/>
              </w:rPr>
              <w:t>variety</w:t>
            </w:r>
            <w:r w:rsidR="00CB737F">
              <w:rPr>
                <w:rFonts w:asciiTheme="minorHAnsi" w:hAnsiTheme="minorHAnsi"/>
                <w:lang w:val="en-AU"/>
              </w:rPr>
              <w:t xml:space="preserve"> </w:t>
            </w:r>
            <w:r w:rsidRPr="00736DA3">
              <w:rPr>
                <w:rFonts w:asciiTheme="minorHAnsi" w:hAnsiTheme="minorHAnsi"/>
                <w:lang w:val="en-AU"/>
              </w:rPr>
              <w:t>of</w:t>
            </w:r>
            <w:r w:rsidR="00CB737F">
              <w:rPr>
                <w:rFonts w:asciiTheme="minorHAnsi" w:hAnsiTheme="minorHAnsi"/>
                <w:lang w:val="en-AU"/>
              </w:rPr>
              <w:t xml:space="preserve"> </w:t>
            </w:r>
            <w:r w:rsidRPr="00736DA3">
              <w:rPr>
                <w:rFonts w:asciiTheme="minorHAnsi" w:hAnsiTheme="minorHAnsi"/>
                <w:lang w:val="en-AU"/>
              </w:rPr>
              <w:t>building</w:t>
            </w:r>
            <w:r w:rsidR="00CB737F">
              <w:rPr>
                <w:rFonts w:asciiTheme="minorHAnsi" w:hAnsiTheme="minorHAnsi"/>
                <w:lang w:val="en-AU"/>
              </w:rPr>
              <w:t xml:space="preserve"> </w:t>
            </w:r>
            <w:r w:rsidRPr="00736DA3">
              <w:rPr>
                <w:rFonts w:asciiTheme="minorHAnsi" w:hAnsiTheme="minorHAnsi"/>
                <w:lang w:val="en-AU"/>
              </w:rPr>
              <w:t>materials</w:t>
            </w:r>
            <w:r w:rsidR="00CB737F">
              <w:rPr>
                <w:rFonts w:asciiTheme="minorHAnsi" w:hAnsiTheme="minorHAnsi"/>
                <w:lang w:val="en-AU"/>
              </w:rPr>
              <w:t xml:space="preserve"> </w:t>
            </w:r>
            <w:r w:rsidRPr="00736DA3">
              <w:rPr>
                <w:rFonts w:asciiTheme="minorHAnsi" w:hAnsiTheme="minorHAnsi"/>
                <w:lang w:val="en-AU"/>
              </w:rPr>
              <w:t>and</w:t>
            </w:r>
            <w:r w:rsidR="00CB737F">
              <w:rPr>
                <w:rFonts w:asciiTheme="minorHAnsi" w:hAnsiTheme="minorHAnsi"/>
                <w:lang w:val="en-AU"/>
              </w:rPr>
              <w:t xml:space="preserve"> </w:t>
            </w:r>
            <w:r w:rsidRPr="00736DA3">
              <w:rPr>
                <w:rFonts w:asciiTheme="minorHAnsi" w:hAnsiTheme="minorHAnsi"/>
                <w:lang w:val="en-AU"/>
              </w:rPr>
              <w:t>form.</w:t>
            </w:r>
          </w:p>
          <w:p w14:paraId="38E28088" w14:textId="77777777" w:rsidR="00E11DA8" w:rsidRPr="00736DA3" w:rsidRDefault="00E11DA8" w:rsidP="00E11DA8">
            <w:pPr>
              <w:pStyle w:val="TablebulletsTables"/>
              <w:ind w:left="360" w:firstLine="0"/>
              <w:rPr>
                <w:rFonts w:asciiTheme="minorHAnsi" w:hAnsiTheme="minorHAnsi"/>
                <w:lang w:val="en-AU"/>
              </w:rPr>
            </w:pPr>
          </w:p>
          <w:p w14:paraId="6617B5A0" w14:textId="3CE7E36A" w:rsidR="00E11DA8" w:rsidRPr="00CA5EF1" w:rsidRDefault="00E11DA8">
            <w:pPr>
              <w:autoSpaceDE w:val="0"/>
              <w:autoSpaceDN w:val="0"/>
              <w:adjustRightInd w:val="0"/>
              <w:rPr>
                <w:rFonts w:cstheme="minorHAnsi"/>
                <w:spacing w:val="-2"/>
                <w:sz w:val="18"/>
                <w:szCs w:val="18"/>
              </w:rPr>
            </w:pPr>
            <w:r w:rsidRPr="00B70E92">
              <w:rPr>
                <w:sz w:val="18"/>
                <w:szCs w:val="18"/>
              </w:rPr>
              <w:t>The</w:t>
            </w:r>
            <w:r w:rsidR="00CB737F">
              <w:rPr>
                <w:sz w:val="18"/>
                <w:szCs w:val="18"/>
              </w:rPr>
              <w:t xml:space="preserve"> </w:t>
            </w:r>
            <w:r w:rsidRPr="00B70E92">
              <w:rPr>
                <w:sz w:val="18"/>
                <w:szCs w:val="18"/>
              </w:rPr>
              <w:t>UDF</w:t>
            </w:r>
            <w:r w:rsidR="00CB737F">
              <w:rPr>
                <w:sz w:val="18"/>
                <w:szCs w:val="18"/>
              </w:rPr>
              <w:t xml:space="preserve"> </w:t>
            </w:r>
            <w:r w:rsidRPr="00B70E92">
              <w:rPr>
                <w:sz w:val="18"/>
                <w:szCs w:val="18"/>
              </w:rPr>
              <w:t>must</w:t>
            </w:r>
            <w:r w:rsidR="00CB737F">
              <w:rPr>
                <w:sz w:val="18"/>
                <w:szCs w:val="18"/>
              </w:rPr>
              <w:t xml:space="preserve"> </w:t>
            </w:r>
            <w:r w:rsidRPr="00B70E92">
              <w:rPr>
                <w:sz w:val="18"/>
                <w:szCs w:val="18"/>
              </w:rPr>
              <w:t>set</w:t>
            </w:r>
            <w:r w:rsidR="00CB737F">
              <w:rPr>
                <w:sz w:val="18"/>
                <w:szCs w:val="18"/>
              </w:rPr>
              <w:t xml:space="preserve"> </w:t>
            </w:r>
            <w:r w:rsidRPr="00B70E92">
              <w:rPr>
                <w:sz w:val="18"/>
                <w:szCs w:val="18"/>
              </w:rPr>
              <w:t>out</w:t>
            </w:r>
            <w:r w:rsidR="00CB737F">
              <w:rPr>
                <w:sz w:val="18"/>
                <w:szCs w:val="18"/>
              </w:rPr>
              <w:t xml:space="preserve"> </w:t>
            </w:r>
            <w:r w:rsidRPr="00B70E92">
              <w:rPr>
                <w:sz w:val="18"/>
                <w:szCs w:val="18"/>
              </w:rPr>
              <w:t>clear</w:t>
            </w:r>
            <w:r w:rsidR="00CB737F">
              <w:rPr>
                <w:sz w:val="18"/>
                <w:szCs w:val="18"/>
              </w:rPr>
              <w:t xml:space="preserve"> </w:t>
            </w:r>
            <w:r w:rsidRPr="00B70E92">
              <w:rPr>
                <w:sz w:val="18"/>
                <w:szCs w:val="18"/>
              </w:rPr>
              <w:t>and</w:t>
            </w:r>
            <w:r w:rsidR="00CB737F">
              <w:rPr>
                <w:sz w:val="18"/>
                <w:szCs w:val="18"/>
              </w:rPr>
              <w:t xml:space="preserve"> </w:t>
            </w:r>
            <w:r w:rsidRPr="00B70E92">
              <w:rPr>
                <w:sz w:val="18"/>
                <w:szCs w:val="18"/>
              </w:rPr>
              <w:t>specific</w:t>
            </w:r>
            <w:r w:rsidR="00CB737F">
              <w:rPr>
                <w:sz w:val="18"/>
                <w:szCs w:val="18"/>
              </w:rPr>
              <w:t xml:space="preserve"> </w:t>
            </w:r>
            <w:r w:rsidRPr="00B70E92">
              <w:rPr>
                <w:sz w:val="18"/>
                <w:szCs w:val="18"/>
              </w:rPr>
              <w:t>guidelines</w:t>
            </w:r>
            <w:r w:rsidR="00CB737F">
              <w:rPr>
                <w:sz w:val="18"/>
                <w:szCs w:val="18"/>
              </w:rPr>
              <w:t xml:space="preserve"> </w:t>
            </w:r>
            <w:r w:rsidRPr="00B70E92">
              <w:rPr>
                <w:sz w:val="18"/>
                <w:szCs w:val="18"/>
              </w:rPr>
              <w:t>for</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development</w:t>
            </w:r>
            <w:r w:rsidR="00CB737F">
              <w:rPr>
                <w:sz w:val="18"/>
                <w:szCs w:val="18"/>
              </w:rPr>
              <w:t xml:space="preserve"> </w:t>
            </w:r>
            <w:r w:rsidRPr="00B70E92">
              <w:rPr>
                <w:sz w:val="18"/>
                <w:szCs w:val="18"/>
              </w:rPr>
              <w:t>of</w:t>
            </w:r>
            <w:r w:rsidR="00CB737F">
              <w:rPr>
                <w:sz w:val="18"/>
                <w:szCs w:val="18"/>
              </w:rPr>
              <w:t xml:space="preserve"> </w:t>
            </w:r>
            <w:r w:rsidRPr="00B70E92">
              <w:rPr>
                <w:sz w:val="18"/>
                <w:szCs w:val="18"/>
              </w:rPr>
              <w:t>the</w:t>
            </w:r>
            <w:r w:rsidR="00CB737F">
              <w:rPr>
                <w:sz w:val="18"/>
                <w:szCs w:val="18"/>
              </w:rPr>
              <w:t xml:space="preserve"> </w:t>
            </w:r>
            <w:r w:rsidR="00736DA3">
              <w:rPr>
                <w:sz w:val="18"/>
                <w:szCs w:val="18"/>
              </w:rPr>
              <w:t>area</w:t>
            </w:r>
            <w:r w:rsidRPr="00B70E92">
              <w:rPr>
                <w:sz w:val="18"/>
                <w:szCs w:val="18"/>
              </w:rPr>
              <w:t>,</w:t>
            </w:r>
            <w:r w:rsidR="00CB737F">
              <w:rPr>
                <w:sz w:val="18"/>
                <w:szCs w:val="18"/>
              </w:rPr>
              <w:t xml:space="preserve"> </w:t>
            </w:r>
            <w:r w:rsidRPr="00B70E92">
              <w:rPr>
                <w:sz w:val="18"/>
                <w:szCs w:val="18"/>
              </w:rPr>
              <w:t>responding</w:t>
            </w:r>
            <w:r w:rsidR="00CB737F">
              <w:rPr>
                <w:sz w:val="18"/>
                <w:szCs w:val="18"/>
              </w:rPr>
              <w:t xml:space="preserve"> </w:t>
            </w:r>
            <w:r w:rsidRPr="00B70E92">
              <w:rPr>
                <w:sz w:val="18"/>
                <w:szCs w:val="18"/>
              </w:rPr>
              <w:t>to</w:t>
            </w:r>
            <w:r w:rsidR="00CB737F">
              <w:rPr>
                <w:sz w:val="18"/>
                <w:szCs w:val="18"/>
              </w:rPr>
              <w:t xml:space="preserve"> </w:t>
            </w:r>
            <w:r w:rsidRPr="00B70E92">
              <w:rPr>
                <w:sz w:val="18"/>
                <w:szCs w:val="18"/>
              </w:rPr>
              <w:t>the</w:t>
            </w:r>
            <w:r w:rsidR="00CB737F">
              <w:rPr>
                <w:sz w:val="18"/>
                <w:szCs w:val="18"/>
              </w:rPr>
              <w:t xml:space="preserve"> </w:t>
            </w:r>
            <w:r w:rsidRPr="00B70E92">
              <w:rPr>
                <w:sz w:val="18"/>
                <w:szCs w:val="18"/>
              </w:rPr>
              <w:t>above,</w:t>
            </w:r>
            <w:r w:rsidR="00CB737F">
              <w:rPr>
                <w:sz w:val="18"/>
                <w:szCs w:val="18"/>
              </w:rPr>
              <w:t xml:space="preserve"> </w:t>
            </w:r>
            <w:r w:rsidRPr="00B70E92">
              <w:rPr>
                <w:sz w:val="18"/>
                <w:szCs w:val="18"/>
              </w:rPr>
              <w:t>and</w:t>
            </w:r>
            <w:r w:rsidR="00CB737F">
              <w:rPr>
                <w:sz w:val="18"/>
                <w:szCs w:val="18"/>
              </w:rPr>
              <w:t xml:space="preserve"> </w:t>
            </w:r>
            <w:r w:rsidRPr="00B70E92">
              <w:rPr>
                <w:sz w:val="18"/>
                <w:szCs w:val="18"/>
              </w:rPr>
              <w:t>will</w:t>
            </w:r>
            <w:r w:rsidR="00CB737F">
              <w:rPr>
                <w:sz w:val="18"/>
                <w:szCs w:val="18"/>
              </w:rPr>
              <w:t xml:space="preserve"> </w:t>
            </w:r>
            <w:r w:rsidRPr="00B70E92">
              <w:rPr>
                <w:sz w:val="18"/>
                <w:szCs w:val="18"/>
              </w:rPr>
              <w:t>be</w:t>
            </w:r>
            <w:r w:rsidR="00CB737F">
              <w:rPr>
                <w:sz w:val="18"/>
                <w:szCs w:val="18"/>
              </w:rPr>
              <w:t xml:space="preserve"> </w:t>
            </w:r>
            <w:r w:rsidRPr="00B70E92">
              <w:rPr>
                <w:sz w:val="18"/>
                <w:szCs w:val="18"/>
              </w:rPr>
              <w:t>used</w:t>
            </w:r>
            <w:r w:rsidR="00CB737F">
              <w:rPr>
                <w:sz w:val="18"/>
                <w:szCs w:val="18"/>
              </w:rPr>
              <w:t xml:space="preserve"> </w:t>
            </w:r>
            <w:r w:rsidRPr="00B70E92">
              <w:rPr>
                <w:sz w:val="18"/>
                <w:szCs w:val="18"/>
              </w:rPr>
              <w:t>as</w:t>
            </w:r>
            <w:r w:rsidR="00CB737F">
              <w:rPr>
                <w:sz w:val="18"/>
                <w:szCs w:val="18"/>
              </w:rPr>
              <w:t xml:space="preserve"> </w:t>
            </w:r>
            <w:r w:rsidRPr="00B70E92">
              <w:rPr>
                <w:sz w:val="18"/>
                <w:szCs w:val="18"/>
              </w:rPr>
              <w:t>an</w:t>
            </w:r>
            <w:r w:rsidR="00CB737F">
              <w:rPr>
                <w:sz w:val="18"/>
                <w:szCs w:val="18"/>
              </w:rPr>
              <w:t xml:space="preserve"> </w:t>
            </w:r>
            <w:r w:rsidRPr="00B70E92">
              <w:rPr>
                <w:sz w:val="18"/>
                <w:szCs w:val="18"/>
              </w:rPr>
              <w:t>assessment</w:t>
            </w:r>
            <w:r w:rsidR="00CB737F">
              <w:rPr>
                <w:sz w:val="18"/>
                <w:szCs w:val="18"/>
              </w:rPr>
              <w:t xml:space="preserve"> </w:t>
            </w:r>
            <w:r w:rsidRPr="00B70E92">
              <w:rPr>
                <w:sz w:val="18"/>
                <w:szCs w:val="18"/>
              </w:rPr>
              <w:t>tool</w:t>
            </w:r>
            <w:r w:rsidR="00CB737F">
              <w:rPr>
                <w:sz w:val="18"/>
                <w:szCs w:val="18"/>
              </w:rPr>
              <w:t xml:space="preserve"> </w:t>
            </w:r>
            <w:r w:rsidRPr="00B70E92">
              <w:rPr>
                <w:sz w:val="18"/>
                <w:szCs w:val="18"/>
              </w:rPr>
              <w:t>for</w:t>
            </w:r>
            <w:r w:rsidR="00CB737F">
              <w:rPr>
                <w:sz w:val="18"/>
                <w:szCs w:val="18"/>
              </w:rPr>
              <w:t xml:space="preserve"> </w:t>
            </w:r>
            <w:r w:rsidRPr="00B70E92">
              <w:rPr>
                <w:sz w:val="18"/>
                <w:szCs w:val="18"/>
              </w:rPr>
              <w:t>future</w:t>
            </w:r>
            <w:r w:rsidR="00CB737F">
              <w:rPr>
                <w:sz w:val="18"/>
                <w:szCs w:val="18"/>
              </w:rPr>
              <w:t xml:space="preserve"> </w:t>
            </w:r>
            <w:r w:rsidRPr="00B70E92">
              <w:rPr>
                <w:sz w:val="18"/>
                <w:szCs w:val="18"/>
              </w:rPr>
              <w:t>development</w:t>
            </w:r>
            <w:r w:rsidR="00CB737F">
              <w:rPr>
                <w:sz w:val="18"/>
                <w:szCs w:val="18"/>
              </w:rPr>
              <w:t xml:space="preserve"> </w:t>
            </w:r>
            <w:r w:rsidRPr="00B70E92">
              <w:rPr>
                <w:sz w:val="18"/>
                <w:szCs w:val="18"/>
              </w:rPr>
              <w:t>applications</w:t>
            </w:r>
            <w:r w:rsidR="00CB737F">
              <w:rPr>
                <w:sz w:val="18"/>
                <w:szCs w:val="18"/>
              </w:rPr>
              <w:t xml:space="preserve"> </w:t>
            </w:r>
            <w:r w:rsidRPr="00B70E92">
              <w:rPr>
                <w:sz w:val="18"/>
                <w:szCs w:val="18"/>
              </w:rPr>
              <w:t>within</w:t>
            </w:r>
            <w:r w:rsidR="00CB737F">
              <w:rPr>
                <w:sz w:val="18"/>
                <w:szCs w:val="18"/>
              </w:rPr>
              <w:t xml:space="preserve"> </w:t>
            </w:r>
            <w:r w:rsidRPr="00B70E92">
              <w:rPr>
                <w:sz w:val="18"/>
                <w:szCs w:val="18"/>
              </w:rPr>
              <w:t>the</w:t>
            </w:r>
            <w:r w:rsidR="00CB737F">
              <w:rPr>
                <w:sz w:val="18"/>
                <w:szCs w:val="18"/>
              </w:rPr>
              <w:t xml:space="preserve"> </w:t>
            </w:r>
            <w:r w:rsidR="00736DA3">
              <w:rPr>
                <w:sz w:val="18"/>
                <w:szCs w:val="18"/>
              </w:rPr>
              <w:t>area</w:t>
            </w:r>
            <w:r w:rsidRPr="00B70E92">
              <w:rPr>
                <w:sz w:val="18"/>
                <w:szCs w:val="18"/>
              </w:rPr>
              <w:t>.</w:t>
            </w:r>
          </w:p>
        </w:tc>
      </w:tr>
      <w:tr w:rsidR="00E11DA8" w:rsidRPr="00431E10" w14:paraId="7D9D27E4" w14:textId="77777777" w:rsidTr="00B70E92">
        <w:trPr>
          <w:trHeight w:hRule="exact" w:val="484"/>
        </w:trPr>
        <w:tc>
          <w:tcPr>
            <w:tcW w:w="9072" w:type="dxa"/>
            <w:gridSpan w:val="2"/>
            <w:tcBorders>
              <w:top w:val="single" w:sz="6" w:space="0" w:color="000000"/>
              <w:left w:val="single" w:sz="6" w:space="0" w:color="auto"/>
              <w:bottom w:val="single" w:sz="6" w:space="0" w:color="000000"/>
              <w:right w:val="single" w:sz="4" w:space="0" w:color="000000"/>
            </w:tcBorders>
            <w:shd w:val="solid" w:color="009870" w:fill="auto"/>
            <w:tcMar>
              <w:top w:w="57" w:type="dxa"/>
              <w:left w:w="57" w:type="dxa"/>
              <w:bottom w:w="57" w:type="dxa"/>
              <w:right w:w="57" w:type="dxa"/>
            </w:tcMar>
            <w:vAlign w:val="center"/>
          </w:tcPr>
          <w:p w14:paraId="3A12C85B" w14:textId="4EC03B9A" w:rsidR="00E11DA8" w:rsidRPr="00431E10" w:rsidRDefault="00E11DA8" w:rsidP="00E11DA8">
            <w:pPr>
              <w:pStyle w:val="R"/>
              <w:rPr>
                <w:rFonts w:asciiTheme="minorHAnsi" w:hAnsiTheme="minorHAnsi"/>
                <w:lang w:val="en-AU"/>
              </w:rPr>
            </w:pPr>
            <w:r w:rsidRPr="00431E10">
              <w:rPr>
                <w:rFonts w:asciiTheme="minorHAnsi" w:hAnsiTheme="minorHAnsi"/>
                <w:lang w:val="en-AU"/>
              </w:rPr>
              <w:t>GUIDELINES</w:t>
            </w:r>
          </w:p>
        </w:tc>
      </w:tr>
      <w:tr w:rsidR="00E11DA8" w:rsidRPr="00431E10" w14:paraId="3A76B903" w14:textId="77777777" w:rsidTr="00B70E92">
        <w:trPr>
          <w:trHeight w:hRule="exact" w:val="1915"/>
        </w:trPr>
        <w:tc>
          <w:tcPr>
            <w:tcW w:w="709" w:type="dxa"/>
            <w:tcBorders>
              <w:top w:val="single" w:sz="6" w:space="0" w:color="000000"/>
              <w:left w:val="single" w:sz="6" w:space="0" w:color="auto"/>
              <w:bottom w:val="single" w:sz="6" w:space="0" w:color="000000"/>
              <w:right w:val="single" w:sz="4" w:space="0" w:color="000000"/>
            </w:tcBorders>
            <w:shd w:val="clear" w:color="auto" w:fill="auto"/>
            <w:tcMar>
              <w:top w:w="57" w:type="dxa"/>
              <w:left w:w="57" w:type="dxa"/>
              <w:bottom w:w="57" w:type="dxa"/>
              <w:right w:w="57" w:type="dxa"/>
            </w:tcMar>
          </w:tcPr>
          <w:p w14:paraId="1110580F" w14:textId="7F45678B" w:rsidR="00E11DA8" w:rsidRDefault="00E11DA8" w:rsidP="00E11DA8">
            <w:r w:rsidRPr="002B67B0">
              <w:rPr>
                <w:b/>
                <w:color w:val="00B050"/>
                <w:sz w:val="28"/>
                <w:szCs w:val="28"/>
              </w:rPr>
              <w:lastRenderedPageBreak/>
              <w:t>G</w:t>
            </w:r>
            <w:r>
              <w:rPr>
                <w:b/>
                <w:color w:val="00B050"/>
                <w:sz w:val="28"/>
                <w:szCs w:val="28"/>
              </w:rPr>
              <w:t>23</w:t>
            </w:r>
          </w:p>
        </w:tc>
        <w:tc>
          <w:tcPr>
            <w:tcW w:w="8363" w:type="dxa"/>
            <w:tcBorders>
              <w:top w:val="single" w:sz="6" w:space="0" w:color="000000"/>
              <w:left w:val="single" w:sz="6" w:space="0" w:color="auto"/>
              <w:bottom w:val="single" w:sz="6" w:space="0" w:color="000000"/>
              <w:right w:val="single" w:sz="4" w:space="0" w:color="000000"/>
            </w:tcBorders>
            <w:shd w:val="clear" w:color="auto" w:fill="auto"/>
            <w:vAlign w:val="center"/>
          </w:tcPr>
          <w:p w14:paraId="3B0EDF3D" w14:textId="73D7FFAB" w:rsidR="00E11DA8" w:rsidRPr="00CA5EF1" w:rsidRDefault="00E11DA8" w:rsidP="00E11DA8">
            <w:pPr>
              <w:pStyle w:val="TABLEContentRegular9pt"/>
              <w:rPr>
                <w:rFonts w:asciiTheme="minorHAnsi" w:hAnsiTheme="minorHAnsi" w:cstheme="minorHAnsi"/>
                <w:color w:val="auto"/>
                <w:lang w:val="en-AU"/>
              </w:rPr>
            </w:pPr>
            <w:r w:rsidRPr="00CA5EF1">
              <w:rPr>
                <w:rFonts w:asciiTheme="minorHAnsi" w:hAnsiTheme="minorHAnsi" w:cstheme="minorHAnsi"/>
                <w:color w:val="auto"/>
              </w:rPr>
              <w:t>Buildings</w:t>
            </w:r>
            <w:r w:rsidR="00CB737F">
              <w:rPr>
                <w:rFonts w:asciiTheme="minorHAnsi" w:hAnsiTheme="minorHAnsi" w:cstheme="minorHAnsi"/>
                <w:color w:val="auto"/>
              </w:rPr>
              <w:t xml:space="preserve"> </w:t>
            </w:r>
            <w:r>
              <w:rPr>
                <w:rFonts w:asciiTheme="minorHAnsi" w:hAnsiTheme="minorHAnsi" w:cstheme="minorHAnsi"/>
                <w:color w:val="auto"/>
              </w:rPr>
              <w:t>in</w:t>
            </w:r>
            <w:r w:rsidR="00CB737F">
              <w:rPr>
                <w:rFonts w:asciiTheme="minorHAnsi" w:hAnsiTheme="minorHAnsi" w:cstheme="minorHAnsi"/>
                <w:color w:val="auto"/>
              </w:rPr>
              <w:t xml:space="preserve"> </w:t>
            </w:r>
            <w:r>
              <w:rPr>
                <w:rFonts w:asciiTheme="minorHAnsi" w:hAnsiTheme="minorHAnsi" w:cstheme="minorHAnsi"/>
                <w:color w:val="auto"/>
              </w:rPr>
              <w:t>the</w:t>
            </w:r>
            <w:r w:rsidR="00CB737F">
              <w:rPr>
                <w:rFonts w:asciiTheme="minorHAnsi" w:hAnsiTheme="minorHAnsi" w:cstheme="minorHAnsi"/>
                <w:color w:val="auto"/>
              </w:rPr>
              <w:t xml:space="preserve"> </w:t>
            </w:r>
            <w:r>
              <w:rPr>
                <w:rFonts w:asciiTheme="minorHAnsi" w:hAnsiTheme="minorHAnsi" w:cstheme="minorHAnsi"/>
                <w:color w:val="auto"/>
              </w:rPr>
              <w:t>following</w:t>
            </w:r>
            <w:r w:rsidR="00CB737F">
              <w:rPr>
                <w:rFonts w:asciiTheme="minorHAnsi" w:hAnsiTheme="minorHAnsi" w:cstheme="minorHAnsi"/>
                <w:color w:val="auto"/>
              </w:rPr>
              <w:t xml:space="preserve"> </w:t>
            </w:r>
            <w:r>
              <w:rPr>
                <w:rFonts w:asciiTheme="minorHAnsi" w:hAnsiTheme="minorHAnsi" w:cstheme="minorHAnsi"/>
                <w:color w:val="auto"/>
              </w:rPr>
              <w:t>locations</w:t>
            </w:r>
            <w:r w:rsidR="00CB737F">
              <w:rPr>
                <w:rFonts w:asciiTheme="minorHAnsi" w:hAnsiTheme="minorHAnsi" w:cstheme="minorHAnsi"/>
                <w:color w:val="auto"/>
              </w:rPr>
              <w:t xml:space="preserve"> </w:t>
            </w:r>
            <w:r w:rsidRPr="00CA5EF1">
              <w:rPr>
                <w:rFonts w:asciiTheme="minorHAnsi" w:hAnsiTheme="minorHAnsi" w:cstheme="minorHAnsi"/>
                <w:color w:val="auto"/>
              </w:rPr>
              <w:t>should</w:t>
            </w:r>
            <w:r w:rsidR="00CB737F">
              <w:rPr>
                <w:rFonts w:asciiTheme="minorHAnsi" w:hAnsiTheme="minorHAnsi" w:cstheme="minorHAnsi"/>
                <w:color w:val="auto"/>
              </w:rPr>
              <w:t xml:space="preserve"> </w:t>
            </w:r>
            <w:r w:rsidRPr="00CA5EF1">
              <w:rPr>
                <w:rFonts w:asciiTheme="minorHAnsi" w:hAnsiTheme="minorHAnsi" w:cstheme="minorHAnsi"/>
                <w:color w:val="auto"/>
                <w:lang w:val="en-AU"/>
              </w:rPr>
              <w:t>address</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(in</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order</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of</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priority</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where</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a</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lot</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fronts</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multiple</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elements)</w:t>
            </w:r>
            <w:r>
              <w:rPr>
                <w:rFonts w:asciiTheme="minorHAnsi" w:hAnsiTheme="minorHAnsi" w:cstheme="minorHAnsi"/>
                <w:color w:val="auto"/>
                <w:lang w:val="en-AU"/>
              </w:rPr>
              <w:t>,</w:t>
            </w:r>
            <w:r w:rsidR="00CB737F">
              <w:rPr>
                <w:rFonts w:asciiTheme="minorHAnsi" w:hAnsiTheme="minorHAnsi" w:cstheme="minorHAnsi"/>
                <w:color w:val="auto"/>
                <w:lang w:val="en-AU"/>
              </w:rPr>
              <w:t xml:space="preserve"> </w:t>
            </w:r>
            <w:r>
              <w:rPr>
                <w:rFonts w:asciiTheme="minorHAnsi" w:hAnsiTheme="minorHAnsi" w:cstheme="minorHAnsi"/>
                <w:color w:val="auto"/>
                <w:lang w:val="en-AU"/>
              </w:rPr>
              <w:t>and</w:t>
            </w:r>
            <w:r w:rsidR="00CB737F">
              <w:rPr>
                <w:rFonts w:asciiTheme="minorHAnsi" w:hAnsiTheme="minorHAnsi" w:cstheme="minorHAnsi"/>
                <w:color w:val="auto"/>
                <w:lang w:val="en-AU"/>
              </w:rPr>
              <w:t xml:space="preserve"> </w:t>
            </w:r>
            <w:r>
              <w:rPr>
                <w:rFonts w:asciiTheme="minorHAnsi" w:hAnsiTheme="minorHAnsi" w:cstheme="minorHAnsi"/>
                <w:color w:val="auto"/>
                <w:lang w:val="en-AU"/>
              </w:rPr>
              <w:t>provide</w:t>
            </w:r>
            <w:r w:rsidR="00CB737F">
              <w:rPr>
                <w:rFonts w:asciiTheme="minorHAnsi" w:hAnsiTheme="minorHAnsi" w:cstheme="minorHAnsi"/>
                <w:color w:val="auto"/>
                <w:lang w:val="en-AU"/>
              </w:rPr>
              <w:t xml:space="preserve"> </w:t>
            </w:r>
            <w:r>
              <w:rPr>
                <w:rFonts w:asciiTheme="minorHAnsi" w:hAnsiTheme="minorHAnsi" w:cstheme="minorHAnsi"/>
                <w:color w:val="auto"/>
                <w:lang w:val="en-AU"/>
              </w:rPr>
              <w:t>an</w:t>
            </w:r>
            <w:r w:rsidR="00CB737F">
              <w:rPr>
                <w:rFonts w:asciiTheme="minorHAnsi" w:hAnsiTheme="minorHAnsi" w:cstheme="minorHAnsi"/>
                <w:color w:val="auto"/>
                <w:lang w:val="en-AU"/>
              </w:rPr>
              <w:t xml:space="preserve"> </w:t>
            </w:r>
            <w:r>
              <w:rPr>
                <w:rFonts w:asciiTheme="minorHAnsi" w:hAnsiTheme="minorHAnsi" w:cstheme="minorHAnsi"/>
                <w:color w:val="auto"/>
                <w:lang w:val="en-AU"/>
              </w:rPr>
              <w:t>attractive</w:t>
            </w:r>
            <w:r w:rsidR="00CB737F">
              <w:rPr>
                <w:rFonts w:asciiTheme="minorHAnsi" w:hAnsiTheme="minorHAnsi" w:cstheme="minorHAnsi"/>
                <w:color w:val="auto"/>
                <w:lang w:val="en-AU"/>
              </w:rPr>
              <w:t xml:space="preserve"> </w:t>
            </w:r>
            <w:r>
              <w:rPr>
                <w:rFonts w:asciiTheme="minorHAnsi" w:hAnsiTheme="minorHAnsi" w:cstheme="minorHAnsi"/>
                <w:color w:val="auto"/>
                <w:lang w:val="en-AU"/>
              </w:rPr>
              <w:t>frontage</w:t>
            </w:r>
            <w:r w:rsidR="00CB737F">
              <w:rPr>
                <w:rFonts w:asciiTheme="minorHAnsi" w:hAnsiTheme="minorHAnsi" w:cstheme="minorHAnsi"/>
                <w:color w:val="auto"/>
                <w:lang w:val="en-AU"/>
              </w:rPr>
              <w:t xml:space="preserve"> </w:t>
            </w:r>
            <w:r>
              <w:rPr>
                <w:rFonts w:asciiTheme="minorHAnsi" w:hAnsiTheme="minorHAnsi" w:cstheme="minorHAnsi"/>
                <w:color w:val="auto"/>
                <w:lang w:val="en-AU"/>
              </w:rPr>
              <w:t>to</w:t>
            </w:r>
            <w:r w:rsidRPr="00CA5EF1">
              <w:rPr>
                <w:rFonts w:asciiTheme="minorHAnsi" w:hAnsiTheme="minorHAnsi" w:cstheme="minorHAnsi"/>
                <w:color w:val="auto"/>
                <w:lang w:val="en-AU"/>
              </w:rPr>
              <w:t>:</w:t>
            </w:r>
          </w:p>
          <w:p w14:paraId="4496EBF2" w14:textId="61AD0E09" w:rsidR="00E11DA8" w:rsidRPr="00CA5EF1" w:rsidRDefault="00E11DA8" w:rsidP="00E11DA8">
            <w:pPr>
              <w:pStyle w:val="TABLEContentRegular9pt"/>
              <w:numPr>
                <w:ilvl w:val="0"/>
                <w:numId w:val="17"/>
              </w:numPr>
              <w:spacing w:before="0" w:after="0"/>
              <w:rPr>
                <w:rFonts w:asciiTheme="minorHAnsi" w:hAnsiTheme="minorHAnsi" w:cstheme="minorHAnsi"/>
                <w:color w:val="auto"/>
                <w:lang w:val="en-AU"/>
              </w:rPr>
            </w:pPr>
            <w:r w:rsidRPr="00CA5EF1">
              <w:rPr>
                <w:rFonts w:asciiTheme="minorHAnsi" w:hAnsiTheme="minorHAnsi" w:cstheme="minorHAnsi"/>
                <w:color w:val="auto"/>
                <w:lang w:val="en-AU"/>
              </w:rPr>
              <w:t>Arterial</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Roads</w:t>
            </w:r>
          </w:p>
          <w:p w14:paraId="6CE67303" w14:textId="27AD2D97" w:rsidR="00E11DA8" w:rsidRPr="00CA5EF1" w:rsidRDefault="00E11DA8" w:rsidP="00E11DA8">
            <w:pPr>
              <w:pStyle w:val="TABLEContentRegular9pt"/>
              <w:numPr>
                <w:ilvl w:val="0"/>
                <w:numId w:val="17"/>
              </w:numPr>
              <w:spacing w:before="0" w:after="0"/>
              <w:rPr>
                <w:rFonts w:asciiTheme="minorHAnsi" w:hAnsiTheme="minorHAnsi" w:cstheme="minorHAnsi"/>
                <w:color w:val="auto"/>
                <w:lang w:val="en-AU"/>
              </w:rPr>
            </w:pPr>
            <w:r>
              <w:rPr>
                <w:rFonts w:asciiTheme="minorHAnsi" w:hAnsiTheme="minorHAnsi" w:cstheme="minorHAnsi"/>
                <w:color w:val="auto"/>
                <w:lang w:val="en-AU"/>
              </w:rPr>
              <w:t>Waterways</w:t>
            </w:r>
            <w:r w:rsidR="00CB737F">
              <w:rPr>
                <w:rFonts w:asciiTheme="minorHAnsi" w:hAnsiTheme="minorHAnsi" w:cstheme="minorHAnsi"/>
                <w:color w:val="auto"/>
                <w:lang w:val="en-AU"/>
              </w:rPr>
              <w:t xml:space="preserve"> </w:t>
            </w:r>
            <w:r>
              <w:rPr>
                <w:rFonts w:asciiTheme="minorHAnsi" w:hAnsiTheme="minorHAnsi" w:cstheme="minorHAnsi"/>
                <w:color w:val="auto"/>
                <w:lang w:val="en-AU"/>
              </w:rPr>
              <w:t>and</w:t>
            </w:r>
            <w:r w:rsidR="00CB737F">
              <w:rPr>
                <w:rFonts w:asciiTheme="minorHAnsi" w:hAnsiTheme="minorHAnsi" w:cstheme="minorHAnsi"/>
                <w:color w:val="auto"/>
                <w:lang w:val="en-AU"/>
              </w:rPr>
              <w:t xml:space="preserve"> </w:t>
            </w:r>
            <w:r>
              <w:rPr>
                <w:rFonts w:asciiTheme="minorHAnsi" w:hAnsiTheme="minorHAnsi" w:cstheme="minorHAnsi"/>
                <w:color w:val="auto"/>
                <w:lang w:val="en-AU"/>
              </w:rPr>
              <w:t>public</w:t>
            </w:r>
            <w:r w:rsidR="00CB737F">
              <w:rPr>
                <w:rFonts w:asciiTheme="minorHAnsi" w:hAnsiTheme="minorHAnsi" w:cstheme="minorHAnsi"/>
                <w:color w:val="auto"/>
                <w:lang w:val="en-AU"/>
              </w:rPr>
              <w:t xml:space="preserve"> </w:t>
            </w:r>
            <w:r>
              <w:rPr>
                <w:rFonts w:asciiTheme="minorHAnsi" w:hAnsiTheme="minorHAnsi" w:cstheme="minorHAnsi"/>
                <w:color w:val="auto"/>
                <w:lang w:val="en-AU"/>
              </w:rPr>
              <w:t>open</w:t>
            </w:r>
            <w:r w:rsidR="00CB737F">
              <w:rPr>
                <w:rFonts w:asciiTheme="minorHAnsi" w:hAnsiTheme="minorHAnsi" w:cstheme="minorHAnsi"/>
                <w:color w:val="auto"/>
                <w:lang w:val="en-AU"/>
              </w:rPr>
              <w:t xml:space="preserve"> </w:t>
            </w:r>
            <w:r>
              <w:rPr>
                <w:rFonts w:asciiTheme="minorHAnsi" w:hAnsiTheme="minorHAnsi" w:cstheme="minorHAnsi"/>
                <w:color w:val="auto"/>
                <w:lang w:val="en-AU"/>
              </w:rPr>
              <w:t>space</w:t>
            </w:r>
          </w:p>
          <w:p w14:paraId="5FD71A99" w14:textId="4BD18DF2" w:rsidR="00E11DA8" w:rsidRPr="00CA5EF1" w:rsidRDefault="00E11DA8" w:rsidP="00E11DA8">
            <w:pPr>
              <w:pStyle w:val="TABLEContentRegular9pt"/>
              <w:numPr>
                <w:ilvl w:val="0"/>
                <w:numId w:val="17"/>
              </w:numPr>
              <w:spacing w:before="0" w:after="0"/>
              <w:rPr>
                <w:rFonts w:asciiTheme="minorHAnsi" w:hAnsiTheme="minorHAnsi"/>
                <w:color w:val="auto"/>
              </w:rPr>
            </w:pPr>
            <w:r w:rsidRPr="00CA5EF1">
              <w:rPr>
                <w:rFonts w:asciiTheme="minorHAnsi" w:hAnsiTheme="minorHAnsi" w:cstheme="minorHAnsi"/>
                <w:color w:val="auto"/>
                <w:lang w:val="en-AU"/>
              </w:rPr>
              <w:t>Connector</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roads</w:t>
            </w:r>
          </w:p>
          <w:p w14:paraId="5A24379F" w14:textId="4A56982C" w:rsidR="00E11DA8" w:rsidRPr="00CA5EF1" w:rsidRDefault="00E11DA8" w:rsidP="00E11DA8">
            <w:pPr>
              <w:pStyle w:val="TABLEContentRegular9pt"/>
              <w:numPr>
                <w:ilvl w:val="0"/>
                <w:numId w:val="17"/>
              </w:numPr>
              <w:spacing w:before="0" w:after="0"/>
              <w:rPr>
                <w:rFonts w:asciiTheme="minorHAnsi" w:eastAsia="Times New Roman" w:hAnsiTheme="minorHAnsi"/>
                <w:color w:val="auto"/>
              </w:rPr>
            </w:pPr>
            <w:r w:rsidRPr="00CA5EF1">
              <w:rPr>
                <w:rFonts w:asciiTheme="minorHAnsi" w:hAnsiTheme="minorHAnsi" w:cstheme="minorHAnsi"/>
                <w:color w:val="auto"/>
                <w:lang w:val="en-AU"/>
              </w:rPr>
              <w:t>Local</w:t>
            </w:r>
            <w:r w:rsidR="00CB737F">
              <w:rPr>
                <w:rFonts w:asciiTheme="minorHAnsi" w:hAnsiTheme="minorHAnsi" w:cstheme="minorHAnsi"/>
                <w:color w:val="auto"/>
                <w:lang w:val="en-AU"/>
              </w:rPr>
              <w:t xml:space="preserve"> </w:t>
            </w:r>
            <w:r w:rsidRPr="00CA5EF1">
              <w:rPr>
                <w:rFonts w:asciiTheme="minorHAnsi" w:hAnsiTheme="minorHAnsi" w:cstheme="minorHAnsi"/>
                <w:color w:val="auto"/>
                <w:lang w:val="en-AU"/>
              </w:rPr>
              <w:t>access</w:t>
            </w:r>
            <w:r w:rsidR="00CB737F">
              <w:rPr>
                <w:rFonts w:asciiTheme="minorHAnsi" w:hAnsiTheme="minorHAnsi" w:cstheme="minorHAnsi"/>
                <w:color w:val="auto"/>
                <w:lang w:val="en-AU"/>
              </w:rPr>
              <w:t xml:space="preserve"> </w:t>
            </w:r>
            <w:proofErr w:type="spellStart"/>
            <w:r w:rsidRPr="00CA5EF1">
              <w:rPr>
                <w:rFonts w:asciiTheme="minorHAnsi" w:hAnsiTheme="minorHAnsi" w:cstheme="minorHAnsi"/>
                <w:color w:val="auto"/>
                <w:lang w:val="en-AU"/>
              </w:rPr>
              <w:t>ro</w:t>
            </w:r>
            <w:proofErr w:type="spellEnd"/>
            <w:r w:rsidRPr="00CA5EF1">
              <w:rPr>
                <w:rFonts w:asciiTheme="minorHAnsi" w:hAnsiTheme="minorHAnsi" w:cstheme="minorHAnsi"/>
                <w:color w:val="auto"/>
              </w:rPr>
              <w:t>ads</w:t>
            </w:r>
            <w:r w:rsidRPr="00CA5EF1">
              <w:rPr>
                <w:rFonts w:asciiTheme="minorHAnsi" w:hAnsiTheme="minorHAnsi"/>
                <w:color w:val="auto"/>
              </w:rPr>
              <w:t>.</w:t>
            </w:r>
          </w:p>
        </w:tc>
      </w:tr>
      <w:tr w:rsidR="00E11DA8" w:rsidRPr="00431E10" w14:paraId="2F6D7304" w14:textId="77777777" w:rsidTr="00B70E92">
        <w:trPr>
          <w:trHeight w:hRule="exact" w:val="513"/>
        </w:trPr>
        <w:tc>
          <w:tcPr>
            <w:tcW w:w="709" w:type="dxa"/>
            <w:tcBorders>
              <w:top w:val="single" w:sz="6" w:space="0" w:color="000000"/>
              <w:left w:val="single" w:sz="6" w:space="0" w:color="auto"/>
              <w:bottom w:val="single" w:sz="6" w:space="0" w:color="000000"/>
              <w:right w:val="single" w:sz="4" w:space="0" w:color="000000"/>
            </w:tcBorders>
            <w:shd w:val="clear" w:color="auto" w:fill="auto"/>
            <w:tcMar>
              <w:top w:w="57" w:type="dxa"/>
              <w:left w:w="57" w:type="dxa"/>
              <w:bottom w:w="57" w:type="dxa"/>
              <w:right w:w="57" w:type="dxa"/>
            </w:tcMar>
          </w:tcPr>
          <w:p w14:paraId="77A4714B" w14:textId="7CF7446D" w:rsidR="00E11DA8" w:rsidRDefault="00E11DA8" w:rsidP="00E11DA8">
            <w:r w:rsidRPr="00B70E92">
              <w:rPr>
                <w:b/>
                <w:color w:val="00B050"/>
                <w:sz w:val="28"/>
                <w:szCs w:val="28"/>
              </w:rPr>
              <w:t>G2</w:t>
            </w:r>
            <w:r>
              <w:rPr>
                <w:b/>
                <w:color w:val="00B050"/>
                <w:sz w:val="28"/>
                <w:szCs w:val="28"/>
              </w:rPr>
              <w:t>4</w:t>
            </w:r>
          </w:p>
        </w:tc>
        <w:tc>
          <w:tcPr>
            <w:tcW w:w="8363" w:type="dxa"/>
            <w:tcBorders>
              <w:top w:val="single" w:sz="6" w:space="0" w:color="000000"/>
              <w:left w:val="single" w:sz="6" w:space="0" w:color="auto"/>
              <w:bottom w:val="single" w:sz="6" w:space="0" w:color="000000"/>
              <w:right w:val="single" w:sz="4" w:space="0" w:color="000000"/>
            </w:tcBorders>
            <w:shd w:val="clear" w:color="auto" w:fill="auto"/>
            <w:vAlign w:val="center"/>
          </w:tcPr>
          <w:p w14:paraId="7A9B35D7" w14:textId="55A5F229" w:rsidR="00E11DA8" w:rsidRPr="00CA5EF1" w:rsidRDefault="00E11DA8" w:rsidP="00E11DA8">
            <w:pPr>
              <w:rPr>
                <w:rFonts w:cstheme="minorHAnsi"/>
                <w:spacing w:val="-2"/>
                <w:sz w:val="18"/>
                <w:szCs w:val="18"/>
              </w:rPr>
            </w:pPr>
            <w:r w:rsidRPr="00CA5EF1">
              <w:rPr>
                <w:sz w:val="18"/>
                <w:szCs w:val="18"/>
              </w:rPr>
              <w:t>Subdivision</w:t>
            </w:r>
            <w:r w:rsidR="00CB737F">
              <w:rPr>
                <w:sz w:val="18"/>
                <w:szCs w:val="18"/>
              </w:rPr>
              <w:t xml:space="preserve"> </w:t>
            </w:r>
            <w:r w:rsidRPr="00CA5EF1">
              <w:rPr>
                <w:sz w:val="18"/>
                <w:szCs w:val="18"/>
              </w:rPr>
              <w:t>should</w:t>
            </w:r>
            <w:r w:rsidR="00CB737F">
              <w:rPr>
                <w:sz w:val="18"/>
                <w:szCs w:val="18"/>
              </w:rPr>
              <w:t xml:space="preserve"> </w:t>
            </w:r>
            <w:r w:rsidRPr="00CA5EF1">
              <w:rPr>
                <w:sz w:val="18"/>
                <w:szCs w:val="18"/>
              </w:rPr>
              <w:t>provide</w:t>
            </w:r>
            <w:r w:rsidR="00CB737F">
              <w:rPr>
                <w:sz w:val="18"/>
                <w:szCs w:val="18"/>
              </w:rPr>
              <w:t xml:space="preserve"> </w:t>
            </w:r>
            <w:r w:rsidRPr="00CA5EF1">
              <w:rPr>
                <w:sz w:val="18"/>
                <w:szCs w:val="18"/>
              </w:rPr>
              <w:t>for</w:t>
            </w:r>
            <w:r w:rsidR="00CB737F">
              <w:rPr>
                <w:sz w:val="18"/>
                <w:szCs w:val="18"/>
              </w:rPr>
              <w:t xml:space="preserve"> </w:t>
            </w:r>
            <w:r w:rsidRPr="00CA5EF1">
              <w:rPr>
                <w:sz w:val="18"/>
                <w:szCs w:val="18"/>
              </w:rPr>
              <w:t>the</w:t>
            </w:r>
            <w:r w:rsidR="00CB737F">
              <w:rPr>
                <w:sz w:val="18"/>
                <w:szCs w:val="18"/>
              </w:rPr>
              <w:t xml:space="preserve"> </w:t>
            </w:r>
            <w:r w:rsidRPr="00CA5EF1">
              <w:rPr>
                <w:sz w:val="18"/>
                <w:szCs w:val="18"/>
              </w:rPr>
              <w:t>creation</w:t>
            </w:r>
            <w:r w:rsidR="00CB737F">
              <w:rPr>
                <w:sz w:val="18"/>
                <w:szCs w:val="18"/>
              </w:rPr>
              <w:t xml:space="preserve"> </w:t>
            </w:r>
            <w:r w:rsidRPr="00CA5EF1">
              <w:rPr>
                <w:sz w:val="18"/>
                <w:szCs w:val="18"/>
              </w:rPr>
              <w:t>of</w:t>
            </w:r>
            <w:r w:rsidR="00CB737F">
              <w:rPr>
                <w:sz w:val="18"/>
                <w:szCs w:val="18"/>
              </w:rPr>
              <w:t xml:space="preserve"> </w:t>
            </w:r>
            <w:r w:rsidRPr="00CA5EF1">
              <w:rPr>
                <w:sz w:val="18"/>
                <w:szCs w:val="18"/>
              </w:rPr>
              <w:t>a</w:t>
            </w:r>
            <w:r w:rsidR="00CB737F">
              <w:rPr>
                <w:sz w:val="18"/>
                <w:szCs w:val="18"/>
              </w:rPr>
              <w:t xml:space="preserve"> </w:t>
            </w:r>
            <w:r w:rsidRPr="00CA5EF1">
              <w:rPr>
                <w:sz w:val="18"/>
                <w:szCs w:val="18"/>
              </w:rPr>
              <w:t>range</w:t>
            </w:r>
            <w:r w:rsidR="00CB737F">
              <w:rPr>
                <w:sz w:val="18"/>
                <w:szCs w:val="18"/>
              </w:rPr>
              <w:t xml:space="preserve"> </w:t>
            </w:r>
            <w:r w:rsidRPr="00CA5EF1">
              <w:rPr>
                <w:sz w:val="18"/>
                <w:szCs w:val="18"/>
              </w:rPr>
              <w:t>of</w:t>
            </w:r>
            <w:r w:rsidR="00CB737F">
              <w:rPr>
                <w:sz w:val="18"/>
                <w:szCs w:val="18"/>
              </w:rPr>
              <w:t xml:space="preserve"> </w:t>
            </w:r>
            <w:r>
              <w:rPr>
                <w:sz w:val="18"/>
                <w:szCs w:val="18"/>
              </w:rPr>
              <w:t>lots</w:t>
            </w:r>
            <w:r w:rsidR="00CB737F">
              <w:rPr>
                <w:sz w:val="18"/>
                <w:szCs w:val="18"/>
              </w:rPr>
              <w:t xml:space="preserve"> </w:t>
            </w:r>
            <w:r>
              <w:rPr>
                <w:sz w:val="18"/>
                <w:szCs w:val="18"/>
              </w:rPr>
              <w:t>sizes</w:t>
            </w:r>
            <w:r w:rsidR="00CB737F">
              <w:rPr>
                <w:sz w:val="18"/>
                <w:szCs w:val="18"/>
              </w:rPr>
              <w:t xml:space="preserve"> </w:t>
            </w:r>
            <w:r>
              <w:rPr>
                <w:sz w:val="18"/>
                <w:szCs w:val="18"/>
              </w:rPr>
              <w:t>to</w:t>
            </w:r>
            <w:r w:rsidR="00CB737F">
              <w:rPr>
                <w:sz w:val="18"/>
                <w:szCs w:val="18"/>
              </w:rPr>
              <w:t xml:space="preserve"> </w:t>
            </w:r>
            <w:r>
              <w:rPr>
                <w:sz w:val="18"/>
                <w:szCs w:val="18"/>
              </w:rPr>
              <w:t>cater</w:t>
            </w:r>
            <w:r w:rsidR="00CB737F">
              <w:rPr>
                <w:sz w:val="18"/>
                <w:szCs w:val="18"/>
              </w:rPr>
              <w:t xml:space="preserve"> </w:t>
            </w:r>
            <w:r>
              <w:rPr>
                <w:sz w:val="18"/>
                <w:szCs w:val="18"/>
              </w:rPr>
              <w:t>for</w:t>
            </w:r>
            <w:r w:rsidR="00CB737F">
              <w:rPr>
                <w:sz w:val="18"/>
                <w:szCs w:val="18"/>
              </w:rPr>
              <w:t xml:space="preserve"> </w:t>
            </w:r>
            <w:r>
              <w:rPr>
                <w:sz w:val="18"/>
                <w:szCs w:val="18"/>
              </w:rPr>
              <w:t>a</w:t>
            </w:r>
            <w:r w:rsidR="00CB737F">
              <w:rPr>
                <w:sz w:val="18"/>
                <w:szCs w:val="18"/>
              </w:rPr>
              <w:t xml:space="preserve"> </w:t>
            </w:r>
            <w:r>
              <w:rPr>
                <w:sz w:val="18"/>
                <w:szCs w:val="18"/>
              </w:rPr>
              <w:t>diversity</w:t>
            </w:r>
            <w:r w:rsidR="00CB737F">
              <w:rPr>
                <w:sz w:val="18"/>
                <w:szCs w:val="18"/>
              </w:rPr>
              <w:t xml:space="preserve"> </w:t>
            </w:r>
            <w:r>
              <w:rPr>
                <w:sz w:val="18"/>
                <w:szCs w:val="18"/>
              </w:rPr>
              <w:t>of</w:t>
            </w:r>
            <w:r w:rsidR="00CB737F">
              <w:rPr>
                <w:sz w:val="18"/>
                <w:szCs w:val="18"/>
              </w:rPr>
              <w:t xml:space="preserve"> </w:t>
            </w:r>
            <w:r w:rsidRPr="00CA5EF1">
              <w:rPr>
                <w:sz w:val="18"/>
                <w:szCs w:val="18"/>
              </w:rPr>
              <w:t>commercial</w:t>
            </w:r>
            <w:r w:rsidR="00CB737F">
              <w:rPr>
                <w:sz w:val="18"/>
                <w:szCs w:val="18"/>
              </w:rPr>
              <w:t xml:space="preserve"> </w:t>
            </w:r>
            <w:r w:rsidRPr="00CA5EF1">
              <w:rPr>
                <w:sz w:val="18"/>
                <w:szCs w:val="18"/>
              </w:rPr>
              <w:t>uses.</w:t>
            </w:r>
            <w:r w:rsidR="00CB737F">
              <w:rPr>
                <w:sz w:val="18"/>
                <w:szCs w:val="18"/>
              </w:rPr>
              <w:t xml:space="preserve"> </w:t>
            </w:r>
          </w:p>
        </w:tc>
      </w:tr>
      <w:tr w:rsidR="00E11DA8" w:rsidRPr="00431E10" w14:paraId="536F6B00" w14:textId="77777777" w:rsidTr="00B70E92">
        <w:trPr>
          <w:trHeight w:hRule="exact" w:val="791"/>
        </w:trPr>
        <w:tc>
          <w:tcPr>
            <w:tcW w:w="709" w:type="dxa"/>
            <w:tcBorders>
              <w:top w:val="single" w:sz="6" w:space="0" w:color="000000"/>
              <w:left w:val="single" w:sz="6" w:space="0" w:color="auto"/>
              <w:bottom w:val="single" w:sz="6" w:space="0" w:color="000000"/>
              <w:right w:val="single" w:sz="4" w:space="0" w:color="000000"/>
            </w:tcBorders>
            <w:shd w:val="clear" w:color="auto" w:fill="auto"/>
            <w:tcMar>
              <w:top w:w="57" w:type="dxa"/>
              <w:left w:w="57" w:type="dxa"/>
              <w:bottom w:w="57" w:type="dxa"/>
              <w:right w:w="57" w:type="dxa"/>
            </w:tcMar>
          </w:tcPr>
          <w:p w14:paraId="14E22850" w14:textId="3750E938" w:rsidR="00E11DA8" w:rsidRDefault="00E11DA8" w:rsidP="00E11DA8">
            <w:r w:rsidRPr="00B70E92">
              <w:rPr>
                <w:b/>
                <w:color w:val="00B050"/>
                <w:sz w:val="28"/>
                <w:szCs w:val="28"/>
              </w:rPr>
              <w:t>G2</w:t>
            </w:r>
            <w:r>
              <w:rPr>
                <w:b/>
                <w:color w:val="00B050"/>
                <w:sz w:val="28"/>
                <w:szCs w:val="28"/>
              </w:rPr>
              <w:t>5</w:t>
            </w:r>
          </w:p>
        </w:tc>
        <w:tc>
          <w:tcPr>
            <w:tcW w:w="8363" w:type="dxa"/>
            <w:tcBorders>
              <w:top w:val="single" w:sz="6" w:space="0" w:color="000000"/>
              <w:left w:val="single" w:sz="6" w:space="0" w:color="auto"/>
              <w:bottom w:val="single" w:sz="6" w:space="0" w:color="000000"/>
              <w:right w:val="single" w:sz="4" w:space="0" w:color="000000"/>
            </w:tcBorders>
            <w:shd w:val="clear" w:color="auto" w:fill="auto"/>
            <w:vAlign w:val="center"/>
          </w:tcPr>
          <w:p w14:paraId="43313FF5" w14:textId="01293537" w:rsidR="00E11DA8" w:rsidRPr="00CA5EF1" w:rsidRDefault="00E11DA8" w:rsidP="00E11DA8">
            <w:pPr>
              <w:autoSpaceDE w:val="0"/>
              <w:autoSpaceDN w:val="0"/>
              <w:adjustRightInd w:val="0"/>
              <w:rPr>
                <w:rFonts w:cstheme="minorHAnsi"/>
                <w:spacing w:val="-2"/>
                <w:sz w:val="18"/>
                <w:szCs w:val="18"/>
              </w:rPr>
            </w:pPr>
            <w:r w:rsidRPr="00CA5EF1">
              <w:rPr>
                <w:sz w:val="18"/>
                <w:szCs w:val="18"/>
              </w:rPr>
              <w:t>Ancillary</w:t>
            </w:r>
            <w:r w:rsidR="00CB737F">
              <w:rPr>
                <w:sz w:val="18"/>
                <w:szCs w:val="18"/>
              </w:rPr>
              <w:t xml:space="preserve"> </w:t>
            </w:r>
            <w:r w:rsidRPr="00CA5EF1">
              <w:rPr>
                <w:sz w:val="18"/>
                <w:szCs w:val="18"/>
              </w:rPr>
              <w:t>offices</w:t>
            </w:r>
            <w:r w:rsidR="00CB737F">
              <w:rPr>
                <w:sz w:val="18"/>
                <w:szCs w:val="18"/>
              </w:rPr>
              <w:t xml:space="preserve"> </w:t>
            </w:r>
            <w:r w:rsidRPr="00CA5EF1">
              <w:rPr>
                <w:sz w:val="18"/>
                <w:szCs w:val="18"/>
              </w:rPr>
              <w:t>should</w:t>
            </w:r>
            <w:r w:rsidR="00CB737F">
              <w:rPr>
                <w:sz w:val="18"/>
                <w:szCs w:val="18"/>
              </w:rPr>
              <w:t xml:space="preserve"> </w:t>
            </w:r>
            <w:r w:rsidRPr="00CA5EF1">
              <w:rPr>
                <w:sz w:val="18"/>
                <w:szCs w:val="18"/>
              </w:rPr>
              <w:t>be</w:t>
            </w:r>
            <w:r w:rsidR="00CB737F">
              <w:rPr>
                <w:sz w:val="18"/>
                <w:szCs w:val="18"/>
              </w:rPr>
              <w:t xml:space="preserve"> </w:t>
            </w:r>
            <w:r w:rsidRPr="00CA5EF1">
              <w:rPr>
                <w:sz w:val="18"/>
                <w:szCs w:val="18"/>
              </w:rPr>
              <w:t>located</w:t>
            </w:r>
            <w:r w:rsidR="00CB737F">
              <w:rPr>
                <w:sz w:val="18"/>
                <w:szCs w:val="18"/>
              </w:rPr>
              <w:t xml:space="preserve"> </w:t>
            </w:r>
            <w:r w:rsidRPr="00CA5EF1">
              <w:rPr>
                <w:sz w:val="18"/>
                <w:szCs w:val="18"/>
              </w:rPr>
              <w:t>at</w:t>
            </w:r>
            <w:r w:rsidR="00CB737F">
              <w:rPr>
                <w:sz w:val="18"/>
                <w:szCs w:val="18"/>
              </w:rPr>
              <w:t xml:space="preserve"> </w:t>
            </w:r>
            <w:r w:rsidRPr="00CA5EF1">
              <w:rPr>
                <w:sz w:val="18"/>
                <w:szCs w:val="18"/>
              </w:rPr>
              <w:t>the</w:t>
            </w:r>
            <w:r w:rsidR="00CB737F">
              <w:rPr>
                <w:sz w:val="18"/>
                <w:szCs w:val="18"/>
              </w:rPr>
              <w:t xml:space="preserve"> </w:t>
            </w:r>
            <w:r w:rsidRPr="00CA5EF1">
              <w:rPr>
                <w:sz w:val="18"/>
                <w:szCs w:val="18"/>
              </w:rPr>
              <w:t>front</w:t>
            </w:r>
            <w:r w:rsidR="00CB737F">
              <w:rPr>
                <w:sz w:val="18"/>
                <w:szCs w:val="18"/>
              </w:rPr>
              <w:t xml:space="preserve"> </w:t>
            </w:r>
            <w:r w:rsidRPr="00CA5EF1">
              <w:rPr>
                <w:sz w:val="18"/>
                <w:szCs w:val="18"/>
              </w:rPr>
              <w:t>of</w:t>
            </w:r>
            <w:r w:rsidR="00CB737F">
              <w:rPr>
                <w:sz w:val="18"/>
                <w:szCs w:val="18"/>
              </w:rPr>
              <w:t xml:space="preserve"> </w:t>
            </w:r>
            <w:r w:rsidRPr="00CA5EF1">
              <w:rPr>
                <w:sz w:val="18"/>
                <w:szCs w:val="18"/>
              </w:rPr>
              <w:t>building</w:t>
            </w:r>
            <w:r>
              <w:rPr>
                <w:sz w:val="18"/>
                <w:szCs w:val="18"/>
              </w:rPr>
              <w:t>s;</w:t>
            </w:r>
            <w:r w:rsidR="00CB737F">
              <w:rPr>
                <w:sz w:val="18"/>
                <w:szCs w:val="18"/>
              </w:rPr>
              <w:t xml:space="preserve"> </w:t>
            </w:r>
            <w:r w:rsidRPr="00CA5EF1">
              <w:rPr>
                <w:sz w:val="18"/>
                <w:szCs w:val="18"/>
              </w:rPr>
              <w:t>should</w:t>
            </w:r>
            <w:r w:rsidR="00CB737F">
              <w:rPr>
                <w:sz w:val="18"/>
                <w:szCs w:val="18"/>
              </w:rPr>
              <w:t xml:space="preserve"> </w:t>
            </w:r>
            <w:r w:rsidRPr="00CA5EF1">
              <w:rPr>
                <w:sz w:val="18"/>
                <w:szCs w:val="18"/>
              </w:rPr>
              <w:t>include</w:t>
            </w:r>
            <w:r w:rsidR="00CB737F">
              <w:rPr>
                <w:sz w:val="18"/>
                <w:szCs w:val="18"/>
              </w:rPr>
              <w:t xml:space="preserve"> </w:t>
            </w:r>
            <w:r w:rsidRPr="00CA5EF1">
              <w:rPr>
                <w:sz w:val="18"/>
                <w:szCs w:val="18"/>
              </w:rPr>
              <w:t>a</w:t>
            </w:r>
            <w:r w:rsidR="00CB737F">
              <w:rPr>
                <w:sz w:val="18"/>
                <w:szCs w:val="18"/>
              </w:rPr>
              <w:t xml:space="preserve"> </w:t>
            </w:r>
            <w:r w:rsidRPr="00CA5EF1">
              <w:rPr>
                <w:sz w:val="18"/>
                <w:szCs w:val="18"/>
              </w:rPr>
              <w:t>façade</w:t>
            </w:r>
            <w:r w:rsidR="00CB737F">
              <w:rPr>
                <w:sz w:val="18"/>
                <w:szCs w:val="18"/>
              </w:rPr>
              <w:t xml:space="preserve"> </w:t>
            </w:r>
            <w:r w:rsidRPr="00CA5EF1">
              <w:rPr>
                <w:sz w:val="18"/>
                <w:szCs w:val="18"/>
              </w:rPr>
              <w:t>addressing</w:t>
            </w:r>
            <w:r w:rsidR="00CB737F">
              <w:rPr>
                <w:sz w:val="18"/>
                <w:szCs w:val="18"/>
              </w:rPr>
              <w:t xml:space="preserve"> </w:t>
            </w:r>
            <w:r w:rsidRPr="00CA5EF1">
              <w:rPr>
                <w:sz w:val="18"/>
                <w:szCs w:val="18"/>
              </w:rPr>
              <w:t>the</w:t>
            </w:r>
            <w:r w:rsidR="00CB737F">
              <w:rPr>
                <w:sz w:val="18"/>
                <w:szCs w:val="18"/>
              </w:rPr>
              <w:t xml:space="preserve"> </w:t>
            </w:r>
            <w:r w:rsidRPr="00CA5EF1">
              <w:rPr>
                <w:sz w:val="18"/>
                <w:szCs w:val="18"/>
              </w:rPr>
              <w:t>street</w:t>
            </w:r>
            <w:r w:rsidR="00CB737F">
              <w:rPr>
                <w:sz w:val="18"/>
                <w:szCs w:val="18"/>
              </w:rPr>
              <w:t xml:space="preserve"> </w:t>
            </w:r>
            <w:r w:rsidRPr="00CA5EF1">
              <w:rPr>
                <w:sz w:val="18"/>
                <w:szCs w:val="18"/>
              </w:rPr>
              <w:t>frontage</w:t>
            </w:r>
            <w:r w:rsidR="00CB737F">
              <w:rPr>
                <w:sz w:val="18"/>
                <w:szCs w:val="18"/>
              </w:rPr>
              <w:t xml:space="preserve"> </w:t>
            </w:r>
            <w:r w:rsidRPr="00CA5EF1">
              <w:rPr>
                <w:sz w:val="18"/>
                <w:szCs w:val="18"/>
              </w:rPr>
              <w:t>of</w:t>
            </w:r>
            <w:r w:rsidR="00CB737F">
              <w:rPr>
                <w:sz w:val="18"/>
                <w:szCs w:val="18"/>
              </w:rPr>
              <w:t xml:space="preserve"> </w:t>
            </w:r>
            <w:r w:rsidRPr="00CA5EF1">
              <w:rPr>
                <w:sz w:val="18"/>
                <w:szCs w:val="18"/>
              </w:rPr>
              <w:t>the</w:t>
            </w:r>
            <w:r w:rsidR="00CB737F">
              <w:rPr>
                <w:sz w:val="18"/>
                <w:szCs w:val="18"/>
              </w:rPr>
              <w:t xml:space="preserve"> </w:t>
            </w:r>
            <w:r w:rsidRPr="00CA5EF1">
              <w:rPr>
                <w:sz w:val="18"/>
                <w:szCs w:val="18"/>
              </w:rPr>
              <w:t>lot</w:t>
            </w:r>
            <w:r>
              <w:rPr>
                <w:sz w:val="18"/>
                <w:szCs w:val="18"/>
              </w:rPr>
              <w:t>;</w:t>
            </w:r>
            <w:r w:rsidR="00CB737F">
              <w:rPr>
                <w:sz w:val="18"/>
                <w:szCs w:val="18"/>
              </w:rPr>
              <w:t xml:space="preserve"> </w:t>
            </w:r>
            <w:r w:rsidRPr="00CA5EF1">
              <w:rPr>
                <w:sz w:val="18"/>
                <w:szCs w:val="18"/>
              </w:rPr>
              <w:t>and</w:t>
            </w:r>
            <w:r w:rsidR="00CB737F">
              <w:rPr>
                <w:sz w:val="18"/>
                <w:szCs w:val="18"/>
              </w:rPr>
              <w:t xml:space="preserve"> </w:t>
            </w:r>
            <w:r w:rsidRPr="00CA5EF1">
              <w:rPr>
                <w:sz w:val="18"/>
                <w:szCs w:val="18"/>
              </w:rPr>
              <w:t>provide</w:t>
            </w:r>
            <w:r w:rsidR="00CB737F">
              <w:rPr>
                <w:sz w:val="18"/>
                <w:szCs w:val="18"/>
              </w:rPr>
              <w:t xml:space="preserve"> </w:t>
            </w:r>
            <w:r w:rsidRPr="00CA5EF1">
              <w:rPr>
                <w:sz w:val="18"/>
                <w:szCs w:val="18"/>
              </w:rPr>
              <w:t>for</w:t>
            </w:r>
            <w:r w:rsidR="00CB737F">
              <w:rPr>
                <w:sz w:val="18"/>
                <w:szCs w:val="18"/>
              </w:rPr>
              <w:t xml:space="preserve"> </w:t>
            </w:r>
            <w:r w:rsidRPr="00CA5EF1">
              <w:rPr>
                <w:rFonts w:cstheme="minorHAnsi"/>
                <w:spacing w:val="-2"/>
                <w:sz w:val="18"/>
                <w:szCs w:val="18"/>
              </w:rPr>
              <w:t>improved</w:t>
            </w:r>
            <w:r w:rsidR="00CB737F">
              <w:rPr>
                <w:rFonts w:cstheme="minorHAnsi"/>
                <w:spacing w:val="-2"/>
                <w:sz w:val="18"/>
                <w:szCs w:val="18"/>
              </w:rPr>
              <w:t xml:space="preserve"> </w:t>
            </w:r>
            <w:r w:rsidRPr="00CA5EF1">
              <w:rPr>
                <w:rFonts w:cstheme="minorHAnsi"/>
                <w:spacing w:val="-2"/>
                <w:sz w:val="18"/>
                <w:szCs w:val="18"/>
              </w:rPr>
              <w:t>pedestrian</w:t>
            </w:r>
            <w:r w:rsidR="00CB737F">
              <w:rPr>
                <w:rFonts w:cstheme="minorHAnsi"/>
                <w:spacing w:val="-2"/>
                <w:sz w:val="18"/>
                <w:szCs w:val="18"/>
              </w:rPr>
              <w:t xml:space="preserve"> </w:t>
            </w:r>
            <w:r w:rsidRPr="00CA5EF1">
              <w:rPr>
                <w:rFonts w:cstheme="minorHAnsi"/>
                <w:spacing w:val="-2"/>
                <w:sz w:val="18"/>
                <w:szCs w:val="18"/>
              </w:rPr>
              <w:t>access</w:t>
            </w:r>
            <w:r w:rsidR="00CB737F">
              <w:rPr>
                <w:rFonts w:cstheme="minorHAnsi"/>
                <w:spacing w:val="-2"/>
                <w:sz w:val="18"/>
                <w:szCs w:val="18"/>
              </w:rPr>
              <w:t xml:space="preserve"> </w:t>
            </w:r>
            <w:r w:rsidRPr="00CA5EF1">
              <w:rPr>
                <w:rFonts w:cstheme="minorHAnsi"/>
                <w:spacing w:val="-2"/>
                <w:sz w:val="18"/>
                <w:szCs w:val="18"/>
              </w:rPr>
              <w:t>and</w:t>
            </w:r>
            <w:r w:rsidR="00CB737F">
              <w:rPr>
                <w:rFonts w:cstheme="minorHAnsi"/>
                <w:spacing w:val="-2"/>
                <w:sz w:val="18"/>
                <w:szCs w:val="18"/>
              </w:rPr>
              <w:t xml:space="preserve"> </w:t>
            </w:r>
            <w:r w:rsidRPr="00CA5EF1">
              <w:rPr>
                <w:rFonts w:cstheme="minorHAnsi"/>
                <w:spacing w:val="-2"/>
                <w:sz w:val="18"/>
                <w:szCs w:val="18"/>
              </w:rPr>
              <w:t>engagement</w:t>
            </w:r>
            <w:r w:rsidR="00CB737F">
              <w:rPr>
                <w:rFonts w:cstheme="minorHAnsi"/>
                <w:spacing w:val="-2"/>
                <w:sz w:val="18"/>
                <w:szCs w:val="18"/>
              </w:rPr>
              <w:t xml:space="preserve"> </w:t>
            </w:r>
            <w:r w:rsidRPr="00CA5EF1">
              <w:rPr>
                <w:rFonts w:cstheme="minorHAnsi"/>
                <w:spacing w:val="-2"/>
                <w:sz w:val="18"/>
                <w:szCs w:val="18"/>
              </w:rPr>
              <w:t>with</w:t>
            </w:r>
            <w:r w:rsidR="00CB737F">
              <w:rPr>
                <w:rFonts w:cstheme="minorHAnsi"/>
                <w:spacing w:val="-2"/>
                <w:sz w:val="18"/>
                <w:szCs w:val="18"/>
              </w:rPr>
              <w:t xml:space="preserve"> </w:t>
            </w:r>
            <w:r w:rsidRPr="00CA5EF1">
              <w:rPr>
                <w:rFonts w:cstheme="minorHAnsi"/>
                <w:spacing w:val="-2"/>
                <w:sz w:val="18"/>
                <w:szCs w:val="18"/>
              </w:rPr>
              <w:t>the</w:t>
            </w:r>
            <w:r w:rsidR="00CB737F">
              <w:rPr>
                <w:rFonts w:cstheme="minorHAnsi"/>
                <w:spacing w:val="-2"/>
                <w:sz w:val="18"/>
                <w:szCs w:val="18"/>
              </w:rPr>
              <w:t xml:space="preserve"> </w:t>
            </w:r>
            <w:r w:rsidRPr="00CA5EF1">
              <w:rPr>
                <w:rFonts w:cstheme="minorHAnsi"/>
                <w:spacing w:val="-2"/>
                <w:sz w:val="18"/>
                <w:szCs w:val="18"/>
              </w:rPr>
              <w:t>public</w:t>
            </w:r>
            <w:r w:rsidR="00CB737F">
              <w:rPr>
                <w:rFonts w:cstheme="minorHAnsi"/>
                <w:spacing w:val="-2"/>
                <w:sz w:val="18"/>
                <w:szCs w:val="18"/>
              </w:rPr>
              <w:t xml:space="preserve"> </w:t>
            </w:r>
            <w:r w:rsidRPr="00CA5EF1">
              <w:rPr>
                <w:rFonts w:cstheme="minorHAnsi"/>
                <w:spacing w:val="-2"/>
                <w:sz w:val="18"/>
                <w:szCs w:val="18"/>
              </w:rPr>
              <w:t>domain.</w:t>
            </w:r>
            <w:r w:rsidR="00CB737F">
              <w:rPr>
                <w:rFonts w:cstheme="minorHAnsi"/>
                <w:spacing w:val="-2"/>
                <w:sz w:val="18"/>
                <w:szCs w:val="18"/>
              </w:rPr>
              <w:t xml:space="preserve"> </w:t>
            </w:r>
          </w:p>
        </w:tc>
      </w:tr>
      <w:tr w:rsidR="00E11DA8" w:rsidRPr="00431E10" w14:paraId="1FB646F8" w14:textId="77777777" w:rsidTr="00B70E92">
        <w:trPr>
          <w:trHeight w:hRule="exact" w:val="1214"/>
        </w:trPr>
        <w:tc>
          <w:tcPr>
            <w:tcW w:w="709" w:type="dxa"/>
            <w:tcBorders>
              <w:top w:val="single" w:sz="6" w:space="0" w:color="000000"/>
              <w:left w:val="single" w:sz="6" w:space="0" w:color="auto"/>
              <w:bottom w:val="single" w:sz="6" w:space="0" w:color="000000"/>
              <w:right w:val="single" w:sz="4" w:space="0" w:color="000000"/>
            </w:tcBorders>
            <w:shd w:val="clear" w:color="auto" w:fill="auto"/>
            <w:tcMar>
              <w:top w:w="57" w:type="dxa"/>
              <w:left w:w="57" w:type="dxa"/>
              <w:bottom w:w="57" w:type="dxa"/>
              <w:right w:w="57" w:type="dxa"/>
            </w:tcMar>
          </w:tcPr>
          <w:p w14:paraId="7468C666" w14:textId="168921EB" w:rsidR="00E11DA8" w:rsidRDefault="00E11DA8" w:rsidP="00E11DA8">
            <w:r w:rsidRPr="00B70E92">
              <w:rPr>
                <w:b/>
                <w:color w:val="00B050"/>
                <w:sz w:val="28"/>
                <w:szCs w:val="28"/>
              </w:rPr>
              <w:t>G2</w:t>
            </w:r>
            <w:r>
              <w:rPr>
                <w:b/>
                <w:color w:val="00B050"/>
                <w:sz w:val="28"/>
                <w:szCs w:val="28"/>
              </w:rPr>
              <w:t>6</w:t>
            </w:r>
          </w:p>
        </w:tc>
        <w:tc>
          <w:tcPr>
            <w:tcW w:w="8363" w:type="dxa"/>
            <w:tcBorders>
              <w:top w:val="single" w:sz="6" w:space="0" w:color="000000"/>
              <w:left w:val="single" w:sz="6" w:space="0" w:color="auto"/>
              <w:bottom w:val="single" w:sz="6" w:space="0" w:color="000000"/>
              <w:right w:val="single" w:sz="4" w:space="0" w:color="000000"/>
            </w:tcBorders>
            <w:shd w:val="clear" w:color="auto" w:fill="auto"/>
            <w:vAlign w:val="center"/>
          </w:tcPr>
          <w:p w14:paraId="72902A5E" w14:textId="5C4EEA5C" w:rsidR="00E11DA8" w:rsidRPr="00CA5EF1" w:rsidRDefault="00E11DA8" w:rsidP="00E11DA8">
            <w:pPr>
              <w:autoSpaceDE w:val="0"/>
              <w:autoSpaceDN w:val="0"/>
              <w:adjustRightInd w:val="0"/>
              <w:rPr>
                <w:rFonts w:cstheme="minorHAnsi"/>
                <w:spacing w:val="-2"/>
                <w:sz w:val="18"/>
                <w:szCs w:val="18"/>
              </w:rPr>
            </w:pPr>
            <w:r w:rsidRPr="00CA5EF1">
              <w:rPr>
                <w:rFonts w:cstheme="minorHAnsi"/>
                <w:spacing w:val="-2"/>
                <w:sz w:val="18"/>
                <w:szCs w:val="18"/>
              </w:rPr>
              <w:t>Any</w:t>
            </w:r>
            <w:r w:rsidR="00CB737F">
              <w:rPr>
                <w:rFonts w:cstheme="minorHAnsi"/>
                <w:spacing w:val="-2"/>
                <w:sz w:val="18"/>
                <w:szCs w:val="18"/>
              </w:rPr>
              <w:t xml:space="preserve"> </w:t>
            </w:r>
            <w:r w:rsidRPr="00CA5EF1">
              <w:rPr>
                <w:rFonts w:cstheme="minorHAnsi"/>
                <w:spacing w:val="-2"/>
                <w:sz w:val="18"/>
                <w:szCs w:val="18"/>
              </w:rPr>
              <w:t>visitor</w:t>
            </w:r>
            <w:r w:rsidR="00CB737F">
              <w:rPr>
                <w:rFonts w:cstheme="minorHAnsi"/>
                <w:spacing w:val="-2"/>
                <w:sz w:val="18"/>
                <w:szCs w:val="18"/>
              </w:rPr>
              <w:t xml:space="preserve"> </w:t>
            </w:r>
            <w:r w:rsidRPr="00CA5EF1">
              <w:rPr>
                <w:rFonts w:cstheme="minorHAnsi"/>
                <w:spacing w:val="-2"/>
                <w:sz w:val="18"/>
                <w:szCs w:val="18"/>
              </w:rPr>
              <w:t>car</w:t>
            </w:r>
            <w:r w:rsidR="00CB737F">
              <w:rPr>
                <w:rFonts w:cstheme="minorHAnsi"/>
                <w:spacing w:val="-2"/>
                <w:sz w:val="18"/>
                <w:szCs w:val="18"/>
              </w:rPr>
              <w:t xml:space="preserve"> </w:t>
            </w:r>
            <w:r w:rsidRPr="00CA5EF1">
              <w:rPr>
                <w:rFonts w:cstheme="minorHAnsi"/>
                <w:spacing w:val="-2"/>
                <w:sz w:val="18"/>
                <w:szCs w:val="18"/>
              </w:rPr>
              <w:t>parking</w:t>
            </w:r>
            <w:r w:rsidR="00CB737F">
              <w:rPr>
                <w:rFonts w:cstheme="minorHAnsi"/>
                <w:spacing w:val="-2"/>
                <w:sz w:val="18"/>
                <w:szCs w:val="18"/>
              </w:rPr>
              <w:t xml:space="preserve"> </w:t>
            </w:r>
            <w:r w:rsidRPr="00CA5EF1">
              <w:rPr>
                <w:sz w:val="18"/>
                <w:szCs w:val="18"/>
              </w:rPr>
              <w:t>and</w:t>
            </w:r>
            <w:r w:rsidR="00CB737F">
              <w:rPr>
                <w:sz w:val="18"/>
                <w:szCs w:val="18"/>
              </w:rPr>
              <w:t xml:space="preserve"> </w:t>
            </w:r>
            <w:r w:rsidRPr="00CA5EF1">
              <w:rPr>
                <w:sz w:val="18"/>
                <w:szCs w:val="18"/>
              </w:rPr>
              <w:t>access</w:t>
            </w:r>
            <w:r w:rsidR="00CB737F">
              <w:rPr>
                <w:sz w:val="18"/>
                <w:szCs w:val="18"/>
              </w:rPr>
              <w:t xml:space="preserve"> </w:t>
            </w:r>
            <w:r w:rsidRPr="00CA5EF1">
              <w:rPr>
                <w:sz w:val="18"/>
                <w:szCs w:val="18"/>
              </w:rPr>
              <w:t>areas</w:t>
            </w:r>
            <w:r w:rsidR="00CB737F">
              <w:rPr>
                <w:sz w:val="18"/>
                <w:szCs w:val="18"/>
              </w:rPr>
              <w:t xml:space="preserve"> </w:t>
            </w:r>
            <w:r w:rsidRPr="00CA5EF1">
              <w:rPr>
                <w:sz w:val="18"/>
                <w:szCs w:val="18"/>
              </w:rPr>
              <w:t>in</w:t>
            </w:r>
            <w:r w:rsidR="00CB737F">
              <w:rPr>
                <w:sz w:val="18"/>
                <w:szCs w:val="18"/>
              </w:rPr>
              <w:t xml:space="preserve"> </w:t>
            </w:r>
            <w:r w:rsidRPr="00CA5EF1">
              <w:rPr>
                <w:sz w:val="18"/>
                <w:szCs w:val="18"/>
              </w:rPr>
              <w:t>the</w:t>
            </w:r>
            <w:r w:rsidR="00CB737F">
              <w:rPr>
                <w:sz w:val="18"/>
                <w:szCs w:val="18"/>
              </w:rPr>
              <w:t xml:space="preserve"> </w:t>
            </w:r>
            <w:r w:rsidRPr="00CA5EF1">
              <w:rPr>
                <w:sz w:val="18"/>
                <w:szCs w:val="18"/>
              </w:rPr>
              <w:t>front</w:t>
            </w:r>
            <w:r w:rsidR="00CB737F">
              <w:rPr>
                <w:sz w:val="18"/>
                <w:szCs w:val="18"/>
              </w:rPr>
              <w:t xml:space="preserve"> </w:t>
            </w:r>
            <w:r w:rsidRPr="00CA5EF1">
              <w:rPr>
                <w:sz w:val="18"/>
                <w:szCs w:val="18"/>
              </w:rPr>
              <w:t>setback</w:t>
            </w:r>
            <w:r w:rsidR="00CB737F">
              <w:rPr>
                <w:sz w:val="18"/>
                <w:szCs w:val="18"/>
              </w:rPr>
              <w:t xml:space="preserve"> </w:t>
            </w:r>
            <w:r w:rsidRPr="00CA5EF1">
              <w:rPr>
                <w:sz w:val="18"/>
                <w:szCs w:val="18"/>
              </w:rPr>
              <w:t>area</w:t>
            </w:r>
            <w:r w:rsidR="00CB737F">
              <w:rPr>
                <w:sz w:val="18"/>
                <w:szCs w:val="18"/>
              </w:rPr>
              <w:t xml:space="preserve"> </w:t>
            </w:r>
            <w:r w:rsidRPr="00CA5EF1">
              <w:rPr>
                <w:sz w:val="18"/>
                <w:szCs w:val="18"/>
              </w:rPr>
              <w:t>should</w:t>
            </w:r>
            <w:r w:rsidR="00CB737F">
              <w:rPr>
                <w:sz w:val="18"/>
                <w:szCs w:val="18"/>
              </w:rPr>
              <w:t xml:space="preserve"> </w:t>
            </w:r>
            <w:r w:rsidRPr="00CA5EF1">
              <w:rPr>
                <w:sz w:val="18"/>
                <w:szCs w:val="18"/>
              </w:rPr>
              <w:t>be</w:t>
            </w:r>
            <w:r w:rsidR="00CB737F">
              <w:rPr>
                <w:sz w:val="18"/>
                <w:szCs w:val="18"/>
              </w:rPr>
              <w:t xml:space="preserve"> </w:t>
            </w:r>
            <w:r w:rsidRPr="00CA5EF1">
              <w:rPr>
                <w:sz w:val="18"/>
                <w:szCs w:val="18"/>
              </w:rPr>
              <w:t>setback</w:t>
            </w:r>
            <w:r w:rsidR="00CB737F">
              <w:rPr>
                <w:sz w:val="18"/>
                <w:szCs w:val="18"/>
              </w:rPr>
              <w:t xml:space="preserve"> </w:t>
            </w:r>
            <w:r w:rsidRPr="00CA5EF1">
              <w:rPr>
                <w:sz w:val="18"/>
                <w:szCs w:val="18"/>
              </w:rPr>
              <w:t>a</w:t>
            </w:r>
            <w:r w:rsidR="00CB737F">
              <w:rPr>
                <w:sz w:val="18"/>
                <w:szCs w:val="18"/>
              </w:rPr>
              <w:t xml:space="preserve"> </w:t>
            </w:r>
            <w:r w:rsidRPr="00CA5EF1">
              <w:rPr>
                <w:sz w:val="18"/>
                <w:szCs w:val="18"/>
              </w:rPr>
              <w:t>minimum</w:t>
            </w:r>
            <w:r w:rsidR="00CB737F">
              <w:rPr>
                <w:sz w:val="18"/>
                <w:szCs w:val="18"/>
              </w:rPr>
              <w:t xml:space="preserve"> </w:t>
            </w:r>
            <w:r w:rsidRPr="00CA5EF1">
              <w:rPr>
                <w:sz w:val="18"/>
                <w:szCs w:val="18"/>
              </w:rPr>
              <w:t>of</w:t>
            </w:r>
            <w:r w:rsidR="00CB737F">
              <w:rPr>
                <w:sz w:val="18"/>
                <w:szCs w:val="18"/>
              </w:rPr>
              <w:t xml:space="preserve"> </w:t>
            </w:r>
            <w:r w:rsidRPr="00CA5EF1">
              <w:rPr>
                <w:sz w:val="18"/>
                <w:szCs w:val="18"/>
              </w:rPr>
              <w:t>3</w:t>
            </w:r>
            <w:r w:rsidR="00CB737F">
              <w:rPr>
                <w:sz w:val="18"/>
                <w:szCs w:val="18"/>
              </w:rPr>
              <w:t xml:space="preserve"> </w:t>
            </w:r>
            <w:r w:rsidRPr="00CA5EF1">
              <w:rPr>
                <w:sz w:val="18"/>
                <w:szCs w:val="18"/>
              </w:rPr>
              <w:t>metres</w:t>
            </w:r>
            <w:r w:rsidR="00CB737F">
              <w:rPr>
                <w:sz w:val="18"/>
                <w:szCs w:val="18"/>
              </w:rPr>
              <w:t xml:space="preserve"> </w:t>
            </w:r>
            <w:r w:rsidRPr="00CA5EF1">
              <w:rPr>
                <w:sz w:val="18"/>
                <w:szCs w:val="18"/>
              </w:rPr>
              <w:t>from</w:t>
            </w:r>
            <w:r w:rsidR="00CB737F">
              <w:rPr>
                <w:sz w:val="18"/>
                <w:szCs w:val="18"/>
              </w:rPr>
              <w:t xml:space="preserve"> </w:t>
            </w:r>
            <w:r w:rsidRPr="00CA5EF1">
              <w:rPr>
                <w:sz w:val="18"/>
                <w:szCs w:val="18"/>
              </w:rPr>
              <w:t>the</w:t>
            </w:r>
            <w:r w:rsidR="00CB737F">
              <w:rPr>
                <w:sz w:val="18"/>
                <w:szCs w:val="18"/>
              </w:rPr>
              <w:t xml:space="preserve"> </w:t>
            </w:r>
            <w:r w:rsidRPr="00CA5EF1">
              <w:rPr>
                <w:sz w:val="18"/>
                <w:szCs w:val="18"/>
              </w:rPr>
              <w:t>street</w:t>
            </w:r>
            <w:r w:rsidR="00CB737F">
              <w:rPr>
                <w:sz w:val="18"/>
                <w:szCs w:val="18"/>
              </w:rPr>
              <w:t xml:space="preserve"> </w:t>
            </w:r>
            <w:r w:rsidRPr="00CA5EF1">
              <w:rPr>
                <w:sz w:val="18"/>
                <w:szCs w:val="18"/>
              </w:rPr>
              <w:t>frontage</w:t>
            </w:r>
            <w:r w:rsidR="00CB737F">
              <w:rPr>
                <w:sz w:val="18"/>
                <w:szCs w:val="18"/>
              </w:rPr>
              <w:t xml:space="preserve"> </w:t>
            </w:r>
            <w:r w:rsidRPr="00CA5EF1">
              <w:rPr>
                <w:sz w:val="18"/>
                <w:szCs w:val="18"/>
              </w:rPr>
              <w:t>to</w:t>
            </w:r>
            <w:r w:rsidR="00CB737F">
              <w:rPr>
                <w:sz w:val="18"/>
                <w:szCs w:val="18"/>
              </w:rPr>
              <w:t xml:space="preserve"> </w:t>
            </w:r>
            <w:r w:rsidRPr="00CA5EF1">
              <w:rPr>
                <w:sz w:val="18"/>
                <w:szCs w:val="18"/>
              </w:rPr>
              <w:t>enable</w:t>
            </w:r>
            <w:r w:rsidR="00CB737F">
              <w:rPr>
                <w:sz w:val="18"/>
                <w:szCs w:val="18"/>
              </w:rPr>
              <w:t xml:space="preserve"> </w:t>
            </w:r>
            <w:r w:rsidRPr="00CA5EF1">
              <w:rPr>
                <w:sz w:val="18"/>
                <w:szCs w:val="18"/>
              </w:rPr>
              <w:t>provision</w:t>
            </w:r>
            <w:r w:rsidR="00CB737F">
              <w:rPr>
                <w:sz w:val="18"/>
                <w:szCs w:val="18"/>
              </w:rPr>
              <w:t xml:space="preserve"> </w:t>
            </w:r>
            <w:r w:rsidRPr="00CA5EF1">
              <w:rPr>
                <w:sz w:val="18"/>
                <w:szCs w:val="18"/>
              </w:rPr>
              <w:t>of</w:t>
            </w:r>
            <w:r w:rsidR="00CB737F">
              <w:rPr>
                <w:sz w:val="18"/>
                <w:szCs w:val="18"/>
              </w:rPr>
              <w:t xml:space="preserve"> </w:t>
            </w:r>
            <w:r w:rsidRPr="00CA5EF1">
              <w:rPr>
                <w:sz w:val="18"/>
                <w:szCs w:val="18"/>
              </w:rPr>
              <w:t>sufficient</w:t>
            </w:r>
            <w:r w:rsidR="00CB737F">
              <w:rPr>
                <w:sz w:val="18"/>
                <w:szCs w:val="18"/>
              </w:rPr>
              <w:t xml:space="preserve"> </w:t>
            </w:r>
            <w:r w:rsidRPr="00CA5EF1">
              <w:rPr>
                <w:sz w:val="18"/>
                <w:szCs w:val="18"/>
              </w:rPr>
              <w:t>landscape</w:t>
            </w:r>
            <w:r w:rsidR="00CB737F">
              <w:rPr>
                <w:sz w:val="18"/>
                <w:szCs w:val="18"/>
              </w:rPr>
              <w:t xml:space="preserve"> </w:t>
            </w:r>
            <w:r w:rsidRPr="00CA5EF1">
              <w:rPr>
                <w:sz w:val="18"/>
                <w:szCs w:val="18"/>
              </w:rPr>
              <w:t>strips</w:t>
            </w:r>
            <w:r w:rsidR="00CB737F">
              <w:rPr>
                <w:sz w:val="18"/>
                <w:szCs w:val="18"/>
              </w:rPr>
              <w:t xml:space="preserve"> </w:t>
            </w:r>
            <w:r w:rsidRPr="00CA5EF1">
              <w:rPr>
                <w:sz w:val="18"/>
                <w:szCs w:val="18"/>
              </w:rPr>
              <w:t>at</w:t>
            </w:r>
            <w:r w:rsidR="00CB737F">
              <w:rPr>
                <w:sz w:val="18"/>
                <w:szCs w:val="18"/>
              </w:rPr>
              <w:t xml:space="preserve"> </w:t>
            </w:r>
            <w:r w:rsidRPr="00CA5EF1">
              <w:rPr>
                <w:sz w:val="18"/>
                <w:szCs w:val="18"/>
              </w:rPr>
              <w:t>the</w:t>
            </w:r>
            <w:r w:rsidR="00CB737F">
              <w:rPr>
                <w:sz w:val="18"/>
                <w:szCs w:val="18"/>
              </w:rPr>
              <w:t xml:space="preserve"> </w:t>
            </w:r>
            <w:r w:rsidRPr="00CA5EF1">
              <w:rPr>
                <w:sz w:val="18"/>
                <w:szCs w:val="18"/>
              </w:rPr>
              <w:t>street</w:t>
            </w:r>
            <w:r w:rsidR="00CB737F">
              <w:rPr>
                <w:sz w:val="18"/>
                <w:szCs w:val="18"/>
              </w:rPr>
              <w:t xml:space="preserve"> </w:t>
            </w:r>
            <w:r w:rsidRPr="00CA5EF1">
              <w:rPr>
                <w:sz w:val="18"/>
                <w:szCs w:val="18"/>
              </w:rPr>
              <w:t>frontage.</w:t>
            </w:r>
            <w:r w:rsidR="00CB737F">
              <w:rPr>
                <w:sz w:val="18"/>
                <w:szCs w:val="18"/>
              </w:rPr>
              <w:t xml:space="preserve"> </w:t>
            </w:r>
            <w:r w:rsidRPr="00CA5EF1">
              <w:rPr>
                <w:sz w:val="18"/>
                <w:szCs w:val="18"/>
              </w:rPr>
              <w:t>All</w:t>
            </w:r>
            <w:r w:rsidR="00CB737F">
              <w:rPr>
                <w:sz w:val="18"/>
                <w:szCs w:val="18"/>
              </w:rPr>
              <w:t xml:space="preserve"> </w:t>
            </w:r>
            <w:r w:rsidRPr="00CA5EF1">
              <w:rPr>
                <w:sz w:val="18"/>
                <w:szCs w:val="18"/>
              </w:rPr>
              <w:t>vehicles</w:t>
            </w:r>
            <w:r w:rsidR="00CB737F">
              <w:rPr>
                <w:sz w:val="18"/>
                <w:szCs w:val="18"/>
              </w:rPr>
              <w:t xml:space="preserve"> </w:t>
            </w:r>
            <w:r>
              <w:rPr>
                <w:sz w:val="18"/>
                <w:szCs w:val="18"/>
              </w:rPr>
              <w:t>should</w:t>
            </w:r>
            <w:r w:rsidR="00CB737F">
              <w:rPr>
                <w:sz w:val="18"/>
                <w:szCs w:val="18"/>
              </w:rPr>
              <w:t xml:space="preserve"> </w:t>
            </w:r>
            <w:r w:rsidRPr="00CA5EF1">
              <w:rPr>
                <w:sz w:val="18"/>
                <w:szCs w:val="18"/>
              </w:rPr>
              <w:t>be</w:t>
            </w:r>
            <w:r w:rsidR="00CB737F">
              <w:rPr>
                <w:sz w:val="18"/>
                <w:szCs w:val="18"/>
              </w:rPr>
              <w:t xml:space="preserve"> </w:t>
            </w:r>
            <w:r w:rsidRPr="00CA5EF1">
              <w:rPr>
                <w:sz w:val="18"/>
                <w:szCs w:val="18"/>
              </w:rPr>
              <w:t>able</w:t>
            </w:r>
            <w:r w:rsidR="00CB737F">
              <w:rPr>
                <w:sz w:val="18"/>
                <w:szCs w:val="18"/>
              </w:rPr>
              <w:t xml:space="preserve"> </w:t>
            </w:r>
            <w:r w:rsidRPr="00CA5EF1">
              <w:rPr>
                <w:sz w:val="18"/>
                <w:szCs w:val="18"/>
              </w:rPr>
              <w:t>to</w:t>
            </w:r>
            <w:r w:rsidR="00CB737F">
              <w:rPr>
                <w:sz w:val="18"/>
                <w:szCs w:val="18"/>
              </w:rPr>
              <w:t xml:space="preserve"> </w:t>
            </w:r>
            <w:r w:rsidRPr="00CA5EF1">
              <w:rPr>
                <w:sz w:val="18"/>
                <w:szCs w:val="18"/>
              </w:rPr>
              <w:t>enter/exit</w:t>
            </w:r>
            <w:r w:rsidR="00CB737F">
              <w:rPr>
                <w:sz w:val="18"/>
                <w:szCs w:val="18"/>
              </w:rPr>
              <w:t xml:space="preserve"> </w:t>
            </w:r>
            <w:r w:rsidRPr="00CA5EF1">
              <w:rPr>
                <w:sz w:val="18"/>
                <w:szCs w:val="18"/>
              </w:rPr>
              <w:t>the</w:t>
            </w:r>
            <w:r w:rsidR="00CB737F">
              <w:rPr>
                <w:sz w:val="18"/>
                <w:szCs w:val="18"/>
              </w:rPr>
              <w:t xml:space="preserve"> </w:t>
            </w:r>
            <w:r w:rsidRPr="00CA5EF1">
              <w:rPr>
                <w:sz w:val="18"/>
                <w:szCs w:val="18"/>
              </w:rPr>
              <w:t>site</w:t>
            </w:r>
            <w:r w:rsidR="00CB737F">
              <w:rPr>
                <w:sz w:val="18"/>
                <w:szCs w:val="18"/>
              </w:rPr>
              <w:t xml:space="preserve"> </w:t>
            </w:r>
            <w:r w:rsidRPr="00CA5EF1">
              <w:rPr>
                <w:sz w:val="18"/>
                <w:szCs w:val="18"/>
              </w:rPr>
              <w:t>in</w:t>
            </w:r>
            <w:r w:rsidR="00CB737F">
              <w:rPr>
                <w:sz w:val="18"/>
                <w:szCs w:val="18"/>
              </w:rPr>
              <w:t xml:space="preserve"> </w:t>
            </w:r>
            <w:r w:rsidRPr="00CA5EF1">
              <w:rPr>
                <w:sz w:val="18"/>
                <w:szCs w:val="18"/>
              </w:rPr>
              <w:t>a</w:t>
            </w:r>
            <w:r w:rsidR="00CB737F">
              <w:rPr>
                <w:sz w:val="18"/>
                <w:szCs w:val="18"/>
              </w:rPr>
              <w:t xml:space="preserve"> </w:t>
            </w:r>
            <w:r w:rsidRPr="00CA5EF1">
              <w:rPr>
                <w:sz w:val="18"/>
                <w:szCs w:val="18"/>
              </w:rPr>
              <w:t>forward</w:t>
            </w:r>
            <w:r w:rsidR="00CB737F">
              <w:rPr>
                <w:sz w:val="18"/>
                <w:szCs w:val="18"/>
              </w:rPr>
              <w:t xml:space="preserve"> </w:t>
            </w:r>
            <w:r w:rsidRPr="00CA5EF1">
              <w:rPr>
                <w:sz w:val="18"/>
                <w:szCs w:val="18"/>
              </w:rPr>
              <w:t>direction.</w:t>
            </w:r>
          </w:p>
        </w:tc>
      </w:tr>
      <w:tr w:rsidR="00E11DA8" w:rsidRPr="00431E10" w14:paraId="650F0034" w14:textId="77777777" w:rsidTr="00B70E92">
        <w:trPr>
          <w:trHeight w:hRule="exact" w:val="760"/>
        </w:trPr>
        <w:tc>
          <w:tcPr>
            <w:tcW w:w="709" w:type="dxa"/>
            <w:tcBorders>
              <w:top w:val="single" w:sz="6" w:space="0" w:color="000000"/>
              <w:left w:val="single" w:sz="6" w:space="0" w:color="auto"/>
              <w:bottom w:val="single" w:sz="6" w:space="0" w:color="000000"/>
              <w:right w:val="single" w:sz="4" w:space="0" w:color="000000"/>
            </w:tcBorders>
            <w:shd w:val="clear" w:color="auto" w:fill="auto"/>
            <w:tcMar>
              <w:top w:w="57" w:type="dxa"/>
              <w:left w:w="57" w:type="dxa"/>
              <w:bottom w:w="57" w:type="dxa"/>
              <w:right w:w="57" w:type="dxa"/>
            </w:tcMar>
          </w:tcPr>
          <w:p w14:paraId="2ECD6472" w14:textId="284A8B22" w:rsidR="00E11DA8" w:rsidRDefault="00E11DA8" w:rsidP="00E11DA8">
            <w:r w:rsidRPr="00B70E92">
              <w:rPr>
                <w:b/>
                <w:color w:val="00B050"/>
                <w:sz w:val="28"/>
                <w:szCs w:val="28"/>
              </w:rPr>
              <w:t>G2</w:t>
            </w:r>
            <w:r>
              <w:rPr>
                <w:b/>
                <w:color w:val="00B050"/>
                <w:sz w:val="28"/>
                <w:szCs w:val="28"/>
              </w:rPr>
              <w:t>7</w:t>
            </w:r>
          </w:p>
        </w:tc>
        <w:tc>
          <w:tcPr>
            <w:tcW w:w="8363" w:type="dxa"/>
            <w:tcBorders>
              <w:top w:val="single" w:sz="6" w:space="0" w:color="000000"/>
              <w:left w:val="single" w:sz="6" w:space="0" w:color="auto"/>
              <w:bottom w:val="single" w:sz="6" w:space="0" w:color="000000"/>
              <w:right w:val="single" w:sz="4" w:space="0" w:color="000000"/>
            </w:tcBorders>
            <w:shd w:val="clear" w:color="auto" w:fill="auto"/>
          </w:tcPr>
          <w:p w14:paraId="189346C7" w14:textId="3AE28000" w:rsidR="00E11DA8" w:rsidRPr="000029F1" w:rsidRDefault="00E11DA8" w:rsidP="00E11DA8">
            <w:pPr>
              <w:autoSpaceDE w:val="0"/>
              <w:autoSpaceDN w:val="0"/>
              <w:adjustRightInd w:val="0"/>
              <w:rPr>
                <w:rFonts w:cstheme="minorHAnsi"/>
                <w:spacing w:val="-2"/>
                <w:sz w:val="18"/>
                <w:szCs w:val="18"/>
              </w:rPr>
            </w:pPr>
            <w:r w:rsidRPr="000029F1">
              <w:rPr>
                <w:rFonts w:cstheme="minorHAnsi"/>
                <w:spacing w:val="-2"/>
                <w:sz w:val="18"/>
                <w:szCs w:val="18"/>
              </w:rPr>
              <w:t>Front</w:t>
            </w:r>
            <w:r w:rsidR="00CB737F">
              <w:rPr>
                <w:rFonts w:cstheme="minorHAnsi"/>
                <w:spacing w:val="-2"/>
                <w:sz w:val="18"/>
                <w:szCs w:val="18"/>
              </w:rPr>
              <w:t xml:space="preserve"> </w:t>
            </w:r>
            <w:r w:rsidRPr="000029F1">
              <w:rPr>
                <w:rFonts w:cstheme="minorHAnsi"/>
                <w:spacing w:val="-2"/>
                <w:sz w:val="18"/>
                <w:szCs w:val="18"/>
              </w:rPr>
              <w:t>fencing</w:t>
            </w:r>
            <w:r w:rsidR="00CB737F">
              <w:rPr>
                <w:rFonts w:cstheme="minorHAnsi"/>
                <w:spacing w:val="-2"/>
                <w:sz w:val="18"/>
                <w:szCs w:val="18"/>
              </w:rPr>
              <w:t xml:space="preserve"> </w:t>
            </w:r>
            <w:r w:rsidRPr="000029F1">
              <w:rPr>
                <w:rFonts w:cstheme="minorHAnsi"/>
                <w:spacing w:val="-2"/>
                <w:sz w:val="18"/>
                <w:szCs w:val="18"/>
              </w:rPr>
              <w:t>is</w:t>
            </w:r>
            <w:r w:rsidR="00CB737F">
              <w:rPr>
                <w:rFonts w:cstheme="minorHAnsi"/>
                <w:spacing w:val="-2"/>
                <w:sz w:val="18"/>
                <w:szCs w:val="18"/>
              </w:rPr>
              <w:t xml:space="preserve"> </w:t>
            </w:r>
            <w:r w:rsidRPr="000029F1">
              <w:rPr>
                <w:rFonts w:cstheme="minorHAnsi"/>
                <w:spacing w:val="-2"/>
                <w:sz w:val="18"/>
                <w:szCs w:val="18"/>
              </w:rPr>
              <w:t>discouraged.</w:t>
            </w:r>
            <w:r w:rsidR="00CB737F">
              <w:rPr>
                <w:rFonts w:cstheme="minorHAnsi"/>
                <w:spacing w:val="-2"/>
                <w:sz w:val="18"/>
                <w:szCs w:val="18"/>
              </w:rPr>
              <w:t xml:space="preserve"> </w:t>
            </w:r>
            <w:r w:rsidRPr="000029F1">
              <w:rPr>
                <w:rFonts w:cstheme="minorHAnsi"/>
                <w:spacing w:val="-2"/>
                <w:sz w:val="18"/>
                <w:szCs w:val="18"/>
              </w:rPr>
              <w:t>Where</w:t>
            </w:r>
            <w:r w:rsidR="00CB737F">
              <w:rPr>
                <w:rFonts w:cstheme="minorHAnsi"/>
                <w:spacing w:val="-2"/>
                <w:sz w:val="18"/>
                <w:szCs w:val="18"/>
              </w:rPr>
              <w:t xml:space="preserve"> </w:t>
            </w:r>
            <w:r w:rsidRPr="000029F1">
              <w:rPr>
                <w:rFonts w:cstheme="minorHAnsi"/>
                <w:spacing w:val="-2"/>
                <w:sz w:val="18"/>
                <w:szCs w:val="18"/>
              </w:rPr>
              <w:t>fencing</w:t>
            </w:r>
            <w:r w:rsidR="00CB737F">
              <w:rPr>
                <w:rFonts w:cstheme="minorHAnsi"/>
                <w:spacing w:val="-2"/>
                <w:sz w:val="18"/>
                <w:szCs w:val="18"/>
              </w:rPr>
              <w:t xml:space="preserve"> </w:t>
            </w:r>
            <w:r w:rsidRPr="000029F1">
              <w:rPr>
                <w:rFonts w:cstheme="minorHAnsi"/>
                <w:spacing w:val="-2"/>
                <w:sz w:val="18"/>
                <w:szCs w:val="18"/>
              </w:rPr>
              <w:t>is</w:t>
            </w:r>
            <w:r w:rsidR="00CB737F">
              <w:rPr>
                <w:rFonts w:cstheme="minorHAnsi"/>
                <w:spacing w:val="-2"/>
                <w:sz w:val="18"/>
                <w:szCs w:val="18"/>
              </w:rPr>
              <w:t xml:space="preserve"> </w:t>
            </w:r>
            <w:r w:rsidRPr="000029F1">
              <w:rPr>
                <w:rFonts w:cstheme="minorHAnsi"/>
                <w:spacing w:val="-2"/>
                <w:sz w:val="18"/>
                <w:szCs w:val="18"/>
              </w:rPr>
              <w:t>required</w:t>
            </w:r>
            <w:r w:rsidR="00CB737F">
              <w:rPr>
                <w:rFonts w:cstheme="minorHAnsi"/>
                <w:spacing w:val="-2"/>
                <w:sz w:val="18"/>
                <w:szCs w:val="18"/>
              </w:rPr>
              <w:t xml:space="preserve"> </w:t>
            </w:r>
            <w:r w:rsidRPr="000029F1">
              <w:rPr>
                <w:rFonts w:cstheme="minorHAnsi"/>
                <w:spacing w:val="-2"/>
                <w:sz w:val="18"/>
                <w:szCs w:val="18"/>
              </w:rPr>
              <w:t>forward</w:t>
            </w:r>
            <w:r w:rsidR="00CB737F">
              <w:rPr>
                <w:rFonts w:cstheme="minorHAnsi"/>
                <w:spacing w:val="-2"/>
                <w:sz w:val="18"/>
                <w:szCs w:val="18"/>
              </w:rPr>
              <w:t xml:space="preserve"> </w:t>
            </w:r>
            <w:r w:rsidRPr="000029F1">
              <w:rPr>
                <w:rFonts w:cstheme="minorHAnsi"/>
                <w:spacing w:val="-2"/>
                <w:sz w:val="18"/>
                <w:szCs w:val="18"/>
              </w:rPr>
              <w:t>of</w:t>
            </w:r>
            <w:r w:rsidR="00CB737F">
              <w:rPr>
                <w:rFonts w:cstheme="minorHAnsi"/>
                <w:spacing w:val="-2"/>
                <w:sz w:val="18"/>
                <w:szCs w:val="18"/>
              </w:rPr>
              <w:t xml:space="preserve"> </w:t>
            </w:r>
            <w:r w:rsidRPr="000029F1">
              <w:rPr>
                <w:rFonts w:cstheme="minorHAnsi"/>
                <w:spacing w:val="-2"/>
                <w:sz w:val="18"/>
                <w:szCs w:val="18"/>
              </w:rPr>
              <w:t>building</w:t>
            </w:r>
            <w:r w:rsidR="00CB737F">
              <w:rPr>
                <w:rFonts w:cstheme="minorHAnsi"/>
                <w:spacing w:val="-2"/>
                <w:sz w:val="18"/>
                <w:szCs w:val="18"/>
              </w:rPr>
              <w:t xml:space="preserve"> </w:t>
            </w:r>
            <w:r w:rsidRPr="000029F1">
              <w:rPr>
                <w:rFonts w:cstheme="minorHAnsi"/>
                <w:spacing w:val="-2"/>
                <w:sz w:val="18"/>
                <w:szCs w:val="18"/>
              </w:rPr>
              <w:t>lines</w:t>
            </w:r>
            <w:r w:rsidR="00CB737F">
              <w:rPr>
                <w:rFonts w:cstheme="minorHAnsi"/>
                <w:spacing w:val="-2"/>
                <w:sz w:val="18"/>
                <w:szCs w:val="18"/>
              </w:rPr>
              <w:t xml:space="preserve"> </w:t>
            </w:r>
            <w:r w:rsidRPr="000029F1">
              <w:rPr>
                <w:rFonts w:cstheme="minorHAnsi"/>
                <w:spacing w:val="-2"/>
                <w:sz w:val="18"/>
                <w:szCs w:val="18"/>
              </w:rPr>
              <w:t>and</w:t>
            </w:r>
            <w:r w:rsidR="00CB737F">
              <w:rPr>
                <w:rFonts w:cstheme="minorHAnsi"/>
                <w:spacing w:val="-2"/>
                <w:sz w:val="18"/>
                <w:szCs w:val="18"/>
              </w:rPr>
              <w:t xml:space="preserve"> </w:t>
            </w:r>
            <w:r w:rsidRPr="000029F1">
              <w:rPr>
                <w:rFonts w:cstheme="minorHAnsi"/>
                <w:spacing w:val="-2"/>
                <w:sz w:val="18"/>
                <w:szCs w:val="18"/>
              </w:rPr>
              <w:t>along</w:t>
            </w:r>
            <w:r w:rsidR="00CB737F">
              <w:rPr>
                <w:rFonts w:cstheme="minorHAnsi"/>
                <w:spacing w:val="-2"/>
                <w:sz w:val="18"/>
                <w:szCs w:val="18"/>
              </w:rPr>
              <w:t xml:space="preserve"> </w:t>
            </w:r>
            <w:r w:rsidRPr="000029F1">
              <w:rPr>
                <w:rFonts w:cstheme="minorHAnsi"/>
                <w:spacing w:val="-2"/>
                <w:sz w:val="18"/>
                <w:szCs w:val="18"/>
              </w:rPr>
              <w:t>public</w:t>
            </w:r>
            <w:r w:rsidR="00CB737F">
              <w:rPr>
                <w:rFonts w:cstheme="minorHAnsi"/>
                <w:spacing w:val="-2"/>
                <w:sz w:val="18"/>
                <w:szCs w:val="18"/>
              </w:rPr>
              <w:t xml:space="preserve"> </w:t>
            </w:r>
            <w:r w:rsidRPr="000029F1">
              <w:rPr>
                <w:rFonts w:cstheme="minorHAnsi"/>
                <w:spacing w:val="-2"/>
                <w:sz w:val="18"/>
                <w:szCs w:val="18"/>
              </w:rPr>
              <w:t>streets,</w:t>
            </w:r>
            <w:r w:rsidR="00CB737F">
              <w:rPr>
                <w:rFonts w:cstheme="minorHAnsi"/>
                <w:spacing w:val="-2"/>
                <w:sz w:val="18"/>
                <w:szCs w:val="18"/>
              </w:rPr>
              <w:t xml:space="preserve"> </w:t>
            </w:r>
            <w:r w:rsidRPr="000029F1">
              <w:rPr>
                <w:rFonts w:cstheme="minorHAnsi"/>
                <w:spacing w:val="-2"/>
                <w:sz w:val="18"/>
                <w:szCs w:val="18"/>
              </w:rPr>
              <w:t>it</w:t>
            </w:r>
            <w:r w:rsidR="00CB737F">
              <w:rPr>
                <w:rFonts w:cstheme="minorHAnsi"/>
                <w:spacing w:val="-2"/>
                <w:sz w:val="18"/>
                <w:szCs w:val="18"/>
              </w:rPr>
              <w:t xml:space="preserve"> </w:t>
            </w:r>
            <w:r w:rsidRPr="000029F1">
              <w:rPr>
                <w:rFonts w:cstheme="minorHAnsi"/>
                <w:spacing w:val="-2"/>
                <w:sz w:val="18"/>
                <w:szCs w:val="18"/>
              </w:rPr>
              <w:t>should</w:t>
            </w:r>
            <w:r w:rsidR="00CB737F">
              <w:rPr>
                <w:rFonts w:cstheme="minorHAnsi"/>
                <w:spacing w:val="-2"/>
                <w:sz w:val="18"/>
                <w:szCs w:val="18"/>
              </w:rPr>
              <w:t xml:space="preserve"> </w:t>
            </w:r>
            <w:r w:rsidRPr="000029F1">
              <w:rPr>
                <w:rFonts w:cstheme="minorHAnsi"/>
                <w:spacing w:val="-2"/>
                <w:sz w:val="18"/>
                <w:szCs w:val="18"/>
              </w:rPr>
              <w:t>be</w:t>
            </w:r>
            <w:r w:rsidR="00CB737F">
              <w:rPr>
                <w:rFonts w:cstheme="minorHAnsi"/>
                <w:spacing w:val="-2"/>
                <w:sz w:val="18"/>
                <w:szCs w:val="18"/>
              </w:rPr>
              <w:t xml:space="preserve"> </w:t>
            </w:r>
            <w:r w:rsidRPr="000029F1">
              <w:rPr>
                <w:rFonts w:cstheme="minorHAnsi"/>
                <w:spacing w:val="-2"/>
                <w:sz w:val="18"/>
                <w:szCs w:val="18"/>
              </w:rPr>
              <w:t>visually</w:t>
            </w:r>
            <w:r w:rsidR="00CB737F">
              <w:rPr>
                <w:rFonts w:cstheme="minorHAnsi"/>
                <w:spacing w:val="-2"/>
                <w:sz w:val="18"/>
                <w:szCs w:val="18"/>
              </w:rPr>
              <w:t xml:space="preserve"> </w:t>
            </w:r>
            <w:r w:rsidRPr="000029F1">
              <w:rPr>
                <w:rFonts w:cstheme="minorHAnsi"/>
                <w:spacing w:val="-2"/>
                <w:sz w:val="18"/>
                <w:szCs w:val="18"/>
              </w:rPr>
              <w:t>permeable</w:t>
            </w:r>
            <w:r w:rsidR="00CB737F">
              <w:rPr>
                <w:rFonts w:cstheme="minorHAnsi"/>
                <w:spacing w:val="-2"/>
                <w:sz w:val="18"/>
                <w:szCs w:val="18"/>
              </w:rPr>
              <w:t xml:space="preserve"> </w:t>
            </w:r>
            <w:r w:rsidRPr="000029F1">
              <w:rPr>
                <w:rFonts w:cstheme="minorHAnsi"/>
                <w:spacing w:val="-2"/>
                <w:sz w:val="18"/>
                <w:szCs w:val="18"/>
              </w:rPr>
              <w:t>and</w:t>
            </w:r>
            <w:r w:rsidR="00CB737F">
              <w:rPr>
                <w:rFonts w:cstheme="minorHAnsi"/>
                <w:spacing w:val="-2"/>
                <w:sz w:val="18"/>
                <w:szCs w:val="18"/>
              </w:rPr>
              <w:t xml:space="preserve"> </w:t>
            </w:r>
            <w:r w:rsidRPr="000029F1">
              <w:rPr>
                <w:rFonts w:cstheme="minorHAnsi"/>
                <w:spacing w:val="-2"/>
                <w:sz w:val="18"/>
                <w:szCs w:val="18"/>
              </w:rPr>
              <w:t>not</w:t>
            </w:r>
            <w:r w:rsidR="00CB737F">
              <w:rPr>
                <w:rFonts w:cstheme="minorHAnsi"/>
                <w:spacing w:val="-2"/>
                <w:sz w:val="18"/>
                <w:szCs w:val="18"/>
              </w:rPr>
              <w:t xml:space="preserve"> </w:t>
            </w:r>
            <w:r w:rsidRPr="000029F1">
              <w:rPr>
                <w:rFonts w:cstheme="minorHAnsi"/>
                <w:spacing w:val="-2"/>
                <w:sz w:val="18"/>
                <w:szCs w:val="18"/>
              </w:rPr>
              <w:t>greater</w:t>
            </w:r>
            <w:r w:rsidR="00CB737F">
              <w:rPr>
                <w:rFonts w:cstheme="minorHAnsi"/>
                <w:spacing w:val="-2"/>
                <w:sz w:val="18"/>
                <w:szCs w:val="18"/>
              </w:rPr>
              <w:t xml:space="preserve"> </w:t>
            </w:r>
            <w:r w:rsidRPr="000029F1">
              <w:rPr>
                <w:rFonts w:cstheme="minorHAnsi"/>
                <w:spacing w:val="-2"/>
                <w:sz w:val="18"/>
                <w:szCs w:val="18"/>
              </w:rPr>
              <w:t>than</w:t>
            </w:r>
            <w:r w:rsidR="00CB737F">
              <w:rPr>
                <w:rFonts w:cstheme="minorHAnsi"/>
                <w:spacing w:val="-2"/>
                <w:sz w:val="18"/>
                <w:szCs w:val="18"/>
              </w:rPr>
              <w:t xml:space="preserve"> </w:t>
            </w:r>
            <w:r w:rsidRPr="000029F1">
              <w:rPr>
                <w:rFonts w:cstheme="minorHAnsi"/>
                <w:spacing w:val="-2"/>
                <w:sz w:val="18"/>
                <w:szCs w:val="18"/>
              </w:rPr>
              <w:t>1.2</w:t>
            </w:r>
            <w:r w:rsidR="00CB737F">
              <w:rPr>
                <w:rFonts w:cstheme="minorHAnsi"/>
                <w:spacing w:val="-2"/>
                <w:sz w:val="18"/>
                <w:szCs w:val="18"/>
              </w:rPr>
              <w:t xml:space="preserve"> </w:t>
            </w:r>
            <w:r w:rsidRPr="000029F1">
              <w:rPr>
                <w:rFonts w:cstheme="minorHAnsi"/>
                <w:spacing w:val="-2"/>
                <w:sz w:val="18"/>
                <w:szCs w:val="18"/>
              </w:rPr>
              <w:t>metres</w:t>
            </w:r>
            <w:r w:rsidR="00CB737F">
              <w:rPr>
                <w:rFonts w:cstheme="minorHAnsi"/>
                <w:spacing w:val="-2"/>
                <w:sz w:val="18"/>
                <w:szCs w:val="18"/>
              </w:rPr>
              <w:t xml:space="preserve"> </w:t>
            </w:r>
            <w:r w:rsidRPr="000029F1">
              <w:rPr>
                <w:rFonts w:cstheme="minorHAnsi"/>
                <w:spacing w:val="-2"/>
                <w:sz w:val="18"/>
                <w:szCs w:val="18"/>
              </w:rPr>
              <w:t>in</w:t>
            </w:r>
            <w:r w:rsidR="00CB737F">
              <w:rPr>
                <w:rFonts w:cstheme="minorHAnsi"/>
                <w:spacing w:val="-2"/>
                <w:sz w:val="18"/>
                <w:szCs w:val="18"/>
              </w:rPr>
              <w:t xml:space="preserve"> </w:t>
            </w:r>
            <w:r w:rsidRPr="000029F1">
              <w:rPr>
                <w:rFonts w:cstheme="minorHAnsi"/>
                <w:spacing w:val="-2"/>
                <w:sz w:val="18"/>
                <w:szCs w:val="18"/>
              </w:rPr>
              <w:t>height.</w:t>
            </w:r>
          </w:p>
        </w:tc>
      </w:tr>
      <w:tr w:rsidR="00E11DA8" w:rsidRPr="00431E10" w14:paraId="48C4E81B" w14:textId="77777777" w:rsidTr="00B70E92">
        <w:trPr>
          <w:trHeight w:hRule="exact" w:val="506"/>
        </w:trPr>
        <w:tc>
          <w:tcPr>
            <w:tcW w:w="709" w:type="dxa"/>
            <w:tcBorders>
              <w:top w:val="single" w:sz="6" w:space="0" w:color="000000"/>
              <w:left w:val="single" w:sz="6" w:space="0" w:color="auto"/>
              <w:bottom w:val="single" w:sz="6" w:space="0" w:color="000000"/>
              <w:right w:val="single" w:sz="4" w:space="0" w:color="000000"/>
            </w:tcBorders>
            <w:shd w:val="clear" w:color="auto" w:fill="auto"/>
            <w:tcMar>
              <w:top w:w="57" w:type="dxa"/>
              <w:left w:w="57" w:type="dxa"/>
              <w:bottom w:w="57" w:type="dxa"/>
              <w:right w:w="57" w:type="dxa"/>
            </w:tcMar>
          </w:tcPr>
          <w:p w14:paraId="0B87C8C6" w14:textId="773E7DEA" w:rsidR="00E11DA8" w:rsidRDefault="00E11DA8" w:rsidP="00E11DA8">
            <w:r w:rsidRPr="00B70E92">
              <w:rPr>
                <w:b/>
                <w:color w:val="00B050"/>
                <w:sz w:val="28"/>
                <w:szCs w:val="28"/>
              </w:rPr>
              <w:t>G2</w:t>
            </w:r>
            <w:r>
              <w:rPr>
                <w:b/>
                <w:color w:val="00B050"/>
                <w:sz w:val="28"/>
                <w:szCs w:val="28"/>
              </w:rPr>
              <w:t>8</w:t>
            </w:r>
          </w:p>
        </w:tc>
        <w:tc>
          <w:tcPr>
            <w:tcW w:w="8363" w:type="dxa"/>
            <w:tcBorders>
              <w:top w:val="single" w:sz="6" w:space="0" w:color="000000"/>
              <w:left w:val="single" w:sz="6" w:space="0" w:color="auto"/>
              <w:bottom w:val="single" w:sz="6" w:space="0" w:color="000000"/>
              <w:right w:val="single" w:sz="4" w:space="0" w:color="000000"/>
            </w:tcBorders>
            <w:shd w:val="clear" w:color="auto" w:fill="auto"/>
          </w:tcPr>
          <w:p w14:paraId="732E0D66" w14:textId="6CDC9D5A" w:rsidR="00E11DA8" w:rsidRPr="000029F1" w:rsidRDefault="00E11DA8" w:rsidP="00E11DA8">
            <w:pPr>
              <w:rPr>
                <w:sz w:val="18"/>
                <w:szCs w:val="18"/>
              </w:rPr>
            </w:pPr>
            <w:r w:rsidRPr="000029F1">
              <w:rPr>
                <w:sz w:val="18"/>
                <w:szCs w:val="18"/>
              </w:rPr>
              <w:t>Buildings</w:t>
            </w:r>
            <w:r w:rsidR="00CB737F">
              <w:rPr>
                <w:sz w:val="18"/>
                <w:szCs w:val="18"/>
              </w:rPr>
              <w:t xml:space="preserve"> </w:t>
            </w:r>
            <w:r w:rsidRPr="000029F1">
              <w:rPr>
                <w:sz w:val="18"/>
                <w:szCs w:val="18"/>
              </w:rPr>
              <w:t>should</w:t>
            </w:r>
            <w:r w:rsidR="00CB737F">
              <w:rPr>
                <w:sz w:val="18"/>
                <w:szCs w:val="18"/>
              </w:rPr>
              <w:t xml:space="preserve"> </w:t>
            </w:r>
            <w:r w:rsidRPr="000029F1">
              <w:rPr>
                <w:sz w:val="18"/>
                <w:szCs w:val="18"/>
              </w:rPr>
              <w:t>be</w:t>
            </w:r>
            <w:r w:rsidR="00CB737F">
              <w:rPr>
                <w:sz w:val="18"/>
                <w:szCs w:val="18"/>
              </w:rPr>
              <w:t xml:space="preserve"> </w:t>
            </w:r>
            <w:r w:rsidRPr="000029F1">
              <w:rPr>
                <w:sz w:val="18"/>
                <w:szCs w:val="18"/>
              </w:rPr>
              <w:t>designed</w:t>
            </w:r>
            <w:r w:rsidR="00CB737F">
              <w:rPr>
                <w:sz w:val="18"/>
                <w:szCs w:val="18"/>
              </w:rPr>
              <w:t xml:space="preserve"> </w:t>
            </w:r>
            <w:r w:rsidRPr="000029F1">
              <w:rPr>
                <w:sz w:val="18"/>
                <w:szCs w:val="18"/>
              </w:rPr>
              <w:t>to</w:t>
            </w:r>
            <w:r w:rsidR="00CB737F">
              <w:rPr>
                <w:sz w:val="18"/>
                <w:szCs w:val="18"/>
              </w:rPr>
              <w:t xml:space="preserve"> </w:t>
            </w:r>
            <w:r w:rsidRPr="000029F1">
              <w:rPr>
                <w:sz w:val="18"/>
                <w:szCs w:val="18"/>
              </w:rPr>
              <w:t>have</w:t>
            </w:r>
            <w:r w:rsidR="00CB737F">
              <w:rPr>
                <w:sz w:val="18"/>
                <w:szCs w:val="18"/>
              </w:rPr>
              <w:t xml:space="preserve"> </w:t>
            </w:r>
            <w:r w:rsidRPr="000029F1">
              <w:rPr>
                <w:sz w:val="18"/>
                <w:szCs w:val="18"/>
              </w:rPr>
              <w:t>an</w:t>
            </w:r>
            <w:r w:rsidR="00CB737F">
              <w:rPr>
                <w:sz w:val="18"/>
                <w:szCs w:val="18"/>
              </w:rPr>
              <w:t xml:space="preserve"> </w:t>
            </w:r>
            <w:r w:rsidRPr="000029F1">
              <w:rPr>
                <w:sz w:val="18"/>
                <w:szCs w:val="18"/>
              </w:rPr>
              <w:t>integrated</w:t>
            </w:r>
            <w:r w:rsidR="00CB737F">
              <w:rPr>
                <w:sz w:val="18"/>
                <w:szCs w:val="18"/>
              </w:rPr>
              <w:t xml:space="preserve"> </w:t>
            </w:r>
            <w:r w:rsidRPr="000029F1">
              <w:rPr>
                <w:sz w:val="18"/>
                <w:szCs w:val="18"/>
              </w:rPr>
              <w:t>appearance</w:t>
            </w:r>
            <w:r w:rsidR="00CB737F">
              <w:rPr>
                <w:sz w:val="18"/>
                <w:szCs w:val="18"/>
              </w:rPr>
              <w:t xml:space="preserve"> </w:t>
            </w:r>
            <w:r w:rsidRPr="000029F1">
              <w:rPr>
                <w:sz w:val="18"/>
                <w:szCs w:val="18"/>
              </w:rPr>
              <w:t>so</w:t>
            </w:r>
            <w:r w:rsidR="00CB737F">
              <w:rPr>
                <w:sz w:val="18"/>
                <w:szCs w:val="18"/>
              </w:rPr>
              <w:t xml:space="preserve"> </w:t>
            </w:r>
            <w:r w:rsidRPr="000029F1">
              <w:rPr>
                <w:sz w:val="18"/>
                <w:szCs w:val="18"/>
              </w:rPr>
              <w:t>as</w:t>
            </w:r>
            <w:r w:rsidR="00CB737F">
              <w:rPr>
                <w:sz w:val="18"/>
                <w:szCs w:val="18"/>
              </w:rPr>
              <w:t xml:space="preserve"> </w:t>
            </w:r>
            <w:r w:rsidRPr="000029F1">
              <w:rPr>
                <w:sz w:val="18"/>
                <w:szCs w:val="18"/>
              </w:rPr>
              <w:t>to</w:t>
            </w:r>
            <w:r w:rsidR="00CB737F">
              <w:rPr>
                <w:sz w:val="18"/>
                <w:szCs w:val="18"/>
              </w:rPr>
              <w:t xml:space="preserve"> </w:t>
            </w:r>
            <w:r w:rsidRPr="000029F1">
              <w:rPr>
                <w:sz w:val="18"/>
                <w:szCs w:val="18"/>
              </w:rPr>
              <w:t>avoid</w:t>
            </w:r>
            <w:r w:rsidR="00CB737F">
              <w:rPr>
                <w:sz w:val="18"/>
                <w:szCs w:val="18"/>
              </w:rPr>
              <w:t xml:space="preserve"> </w:t>
            </w:r>
            <w:r w:rsidRPr="000029F1">
              <w:rPr>
                <w:sz w:val="18"/>
                <w:szCs w:val="18"/>
              </w:rPr>
              <w:t>the</w:t>
            </w:r>
            <w:r w:rsidR="00CB737F">
              <w:rPr>
                <w:sz w:val="18"/>
                <w:szCs w:val="18"/>
              </w:rPr>
              <w:t xml:space="preserve"> </w:t>
            </w:r>
            <w:r w:rsidRPr="000029F1">
              <w:rPr>
                <w:sz w:val="18"/>
                <w:szCs w:val="18"/>
              </w:rPr>
              <w:t>appearance</w:t>
            </w:r>
            <w:r w:rsidR="00CB737F">
              <w:rPr>
                <w:sz w:val="18"/>
                <w:szCs w:val="18"/>
              </w:rPr>
              <w:t xml:space="preserve"> </w:t>
            </w:r>
            <w:r w:rsidRPr="000029F1">
              <w:rPr>
                <w:sz w:val="18"/>
                <w:szCs w:val="18"/>
              </w:rPr>
              <w:t>of</w:t>
            </w:r>
            <w:r w:rsidR="00CB737F">
              <w:rPr>
                <w:sz w:val="18"/>
                <w:szCs w:val="18"/>
              </w:rPr>
              <w:t xml:space="preserve"> </w:t>
            </w:r>
            <w:r w:rsidRPr="000029F1">
              <w:rPr>
                <w:sz w:val="18"/>
                <w:szCs w:val="18"/>
              </w:rPr>
              <w:t>clutter.</w:t>
            </w:r>
            <w:r w:rsidR="00CB737F">
              <w:rPr>
                <w:sz w:val="18"/>
                <w:szCs w:val="18"/>
              </w:rPr>
              <w:t xml:space="preserve"> </w:t>
            </w:r>
          </w:p>
        </w:tc>
      </w:tr>
      <w:tr w:rsidR="00E11DA8" w:rsidRPr="00431E10" w14:paraId="63A6B934" w14:textId="77777777" w:rsidTr="00B70E92">
        <w:trPr>
          <w:trHeight w:hRule="exact" w:val="798"/>
        </w:trPr>
        <w:tc>
          <w:tcPr>
            <w:tcW w:w="709" w:type="dxa"/>
            <w:tcBorders>
              <w:top w:val="single" w:sz="6" w:space="0" w:color="000000"/>
              <w:left w:val="single" w:sz="6" w:space="0" w:color="auto"/>
              <w:bottom w:val="single" w:sz="6" w:space="0" w:color="000000"/>
              <w:right w:val="single" w:sz="4" w:space="0" w:color="000000"/>
            </w:tcBorders>
            <w:shd w:val="clear" w:color="auto" w:fill="auto"/>
            <w:tcMar>
              <w:top w:w="57" w:type="dxa"/>
              <w:left w:w="57" w:type="dxa"/>
              <w:bottom w:w="57" w:type="dxa"/>
              <w:right w:w="57" w:type="dxa"/>
            </w:tcMar>
          </w:tcPr>
          <w:p w14:paraId="45093CEF" w14:textId="21FD2BB7" w:rsidR="00E11DA8" w:rsidRDefault="00E11DA8" w:rsidP="00E11DA8">
            <w:r w:rsidRPr="00B70E92">
              <w:rPr>
                <w:b/>
                <w:color w:val="00B050"/>
                <w:sz w:val="28"/>
                <w:szCs w:val="28"/>
              </w:rPr>
              <w:t>G2</w:t>
            </w:r>
            <w:r>
              <w:rPr>
                <w:b/>
                <w:color w:val="00B050"/>
                <w:sz w:val="28"/>
                <w:szCs w:val="28"/>
              </w:rPr>
              <w:t>9</w:t>
            </w:r>
          </w:p>
        </w:tc>
        <w:tc>
          <w:tcPr>
            <w:tcW w:w="8363" w:type="dxa"/>
            <w:tcBorders>
              <w:top w:val="single" w:sz="6" w:space="0" w:color="000000"/>
              <w:left w:val="single" w:sz="6" w:space="0" w:color="auto"/>
              <w:bottom w:val="single" w:sz="6" w:space="0" w:color="000000"/>
              <w:right w:val="single" w:sz="4" w:space="0" w:color="000000"/>
            </w:tcBorders>
            <w:shd w:val="clear" w:color="auto" w:fill="auto"/>
          </w:tcPr>
          <w:p w14:paraId="0E737099" w14:textId="1E055DD8" w:rsidR="00E11DA8" w:rsidRPr="000029F1" w:rsidRDefault="00E11DA8" w:rsidP="00E11DA8">
            <w:pPr>
              <w:rPr>
                <w:sz w:val="18"/>
                <w:szCs w:val="18"/>
              </w:rPr>
            </w:pPr>
            <w:r w:rsidRPr="000029F1">
              <w:rPr>
                <w:sz w:val="18"/>
                <w:szCs w:val="18"/>
              </w:rPr>
              <w:t>Large</w:t>
            </w:r>
            <w:r w:rsidR="00CB737F">
              <w:rPr>
                <w:sz w:val="18"/>
                <w:szCs w:val="18"/>
              </w:rPr>
              <w:t xml:space="preserve"> </w:t>
            </w:r>
            <w:r w:rsidRPr="000029F1">
              <w:rPr>
                <w:sz w:val="18"/>
                <w:szCs w:val="18"/>
              </w:rPr>
              <w:t>expanses</w:t>
            </w:r>
            <w:r w:rsidR="00CB737F">
              <w:rPr>
                <w:sz w:val="18"/>
                <w:szCs w:val="18"/>
              </w:rPr>
              <w:t xml:space="preserve"> </w:t>
            </w:r>
            <w:r w:rsidRPr="000029F1">
              <w:rPr>
                <w:sz w:val="18"/>
                <w:szCs w:val="18"/>
              </w:rPr>
              <w:t>of</w:t>
            </w:r>
            <w:r w:rsidR="00CB737F">
              <w:rPr>
                <w:sz w:val="18"/>
                <w:szCs w:val="18"/>
              </w:rPr>
              <w:t xml:space="preserve"> </w:t>
            </w:r>
            <w:r w:rsidRPr="000029F1">
              <w:rPr>
                <w:sz w:val="18"/>
                <w:szCs w:val="18"/>
              </w:rPr>
              <w:t>continuous</w:t>
            </w:r>
            <w:r w:rsidR="00CB737F">
              <w:rPr>
                <w:sz w:val="18"/>
                <w:szCs w:val="18"/>
              </w:rPr>
              <w:t xml:space="preserve"> </w:t>
            </w:r>
            <w:r w:rsidRPr="000029F1">
              <w:rPr>
                <w:sz w:val="18"/>
                <w:szCs w:val="18"/>
              </w:rPr>
              <w:t>wall</w:t>
            </w:r>
            <w:r w:rsidR="00CB737F">
              <w:rPr>
                <w:sz w:val="18"/>
                <w:szCs w:val="18"/>
              </w:rPr>
              <w:t xml:space="preserve"> </w:t>
            </w:r>
            <w:r w:rsidRPr="000029F1">
              <w:rPr>
                <w:sz w:val="18"/>
                <w:szCs w:val="18"/>
              </w:rPr>
              <w:t>visible</w:t>
            </w:r>
            <w:r w:rsidR="00CB737F">
              <w:rPr>
                <w:sz w:val="18"/>
                <w:szCs w:val="18"/>
              </w:rPr>
              <w:t xml:space="preserve"> </w:t>
            </w:r>
            <w:r w:rsidRPr="000029F1">
              <w:rPr>
                <w:sz w:val="18"/>
                <w:szCs w:val="18"/>
              </w:rPr>
              <w:t>to</w:t>
            </w:r>
            <w:r w:rsidR="00CB737F">
              <w:rPr>
                <w:sz w:val="18"/>
                <w:szCs w:val="18"/>
              </w:rPr>
              <w:t xml:space="preserve"> </w:t>
            </w:r>
            <w:r w:rsidRPr="000029F1">
              <w:rPr>
                <w:sz w:val="18"/>
                <w:szCs w:val="18"/>
              </w:rPr>
              <w:t>the</w:t>
            </w:r>
            <w:r w:rsidR="00CB737F">
              <w:rPr>
                <w:sz w:val="18"/>
                <w:szCs w:val="18"/>
              </w:rPr>
              <w:t xml:space="preserve"> </w:t>
            </w:r>
            <w:r w:rsidRPr="000029F1">
              <w:rPr>
                <w:sz w:val="18"/>
                <w:szCs w:val="18"/>
              </w:rPr>
              <w:t>street</w:t>
            </w:r>
            <w:r w:rsidR="00CB737F">
              <w:rPr>
                <w:sz w:val="18"/>
                <w:szCs w:val="18"/>
              </w:rPr>
              <w:t xml:space="preserve"> </w:t>
            </w:r>
            <w:r w:rsidRPr="000029F1">
              <w:rPr>
                <w:sz w:val="18"/>
                <w:szCs w:val="18"/>
              </w:rPr>
              <w:t>should</w:t>
            </w:r>
            <w:r w:rsidR="00CB737F">
              <w:rPr>
                <w:sz w:val="18"/>
                <w:szCs w:val="18"/>
              </w:rPr>
              <w:t xml:space="preserve"> </w:t>
            </w:r>
            <w:r w:rsidRPr="000029F1">
              <w:rPr>
                <w:sz w:val="18"/>
                <w:szCs w:val="18"/>
              </w:rPr>
              <w:t>have</w:t>
            </w:r>
            <w:r w:rsidR="00CB737F">
              <w:rPr>
                <w:sz w:val="18"/>
                <w:szCs w:val="18"/>
              </w:rPr>
              <w:t xml:space="preserve"> </w:t>
            </w:r>
            <w:r w:rsidRPr="000029F1">
              <w:rPr>
                <w:sz w:val="18"/>
                <w:szCs w:val="18"/>
              </w:rPr>
              <w:t>appropriate</w:t>
            </w:r>
            <w:r w:rsidR="00CB737F">
              <w:rPr>
                <w:sz w:val="18"/>
                <w:szCs w:val="18"/>
              </w:rPr>
              <w:t xml:space="preserve"> </w:t>
            </w:r>
            <w:r w:rsidRPr="000029F1">
              <w:rPr>
                <w:sz w:val="18"/>
                <w:szCs w:val="18"/>
              </w:rPr>
              <w:t>articulation,</w:t>
            </w:r>
            <w:r w:rsidR="00CB737F">
              <w:rPr>
                <w:sz w:val="18"/>
                <w:szCs w:val="18"/>
              </w:rPr>
              <w:t xml:space="preserve"> </w:t>
            </w:r>
            <w:r w:rsidRPr="000029F1">
              <w:rPr>
                <w:sz w:val="18"/>
                <w:szCs w:val="18"/>
              </w:rPr>
              <w:t>landscaping</w:t>
            </w:r>
            <w:r w:rsidR="00CB737F">
              <w:rPr>
                <w:sz w:val="18"/>
                <w:szCs w:val="18"/>
              </w:rPr>
              <w:t xml:space="preserve"> </w:t>
            </w:r>
            <w:r w:rsidRPr="000029F1">
              <w:rPr>
                <w:sz w:val="18"/>
                <w:szCs w:val="18"/>
              </w:rPr>
              <w:t>and</w:t>
            </w:r>
            <w:r w:rsidR="00CB737F">
              <w:rPr>
                <w:sz w:val="18"/>
                <w:szCs w:val="18"/>
              </w:rPr>
              <w:t xml:space="preserve"> </w:t>
            </w:r>
            <w:r w:rsidRPr="000029F1">
              <w:rPr>
                <w:sz w:val="18"/>
                <w:szCs w:val="18"/>
              </w:rPr>
              <w:t>other</w:t>
            </w:r>
            <w:r w:rsidR="00CB737F">
              <w:rPr>
                <w:sz w:val="18"/>
                <w:szCs w:val="18"/>
              </w:rPr>
              <w:t xml:space="preserve"> </w:t>
            </w:r>
            <w:r w:rsidRPr="000029F1">
              <w:rPr>
                <w:sz w:val="18"/>
                <w:szCs w:val="18"/>
              </w:rPr>
              <w:t>elements</w:t>
            </w:r>
            <w:r w:rsidR="00CB737F">
              <w:rPr>
                <w:sz w:val="18"/>
                <w:szCs w:val="18"/>
              </w:rPr>
              <w:t xml:space="preserve"> </w:t>
            </w:r>
            <w:r w:rsidRPr="000029F1">
              <w:rPr>
                <w:sz w:val="18"/>
                <w:szCs w:val="18"/>
              </w:rPr>
              <w:t>to</w:t>
            </w:r>
            <w:r w:rsidR="00CB737F">
              <w:rPr>
                <w:sz w:val="18"/>
                <w:szCs w:val="18"/>
              </w:rPr>
              <w:t xml:space="preserve"> </w:t>
            </w:r>
            <w:r w:rsidRPr="000029F1">
              <w:rPr>
                <w:sz w:val="18"/>
                <w:szCs w:val="18"/>
              </w:rPr>
              <w:t>provide</w:t>
            </w:r>
            <w:r w:rsidR="00CB737F">
              <w:rPr>
                <w:sz w:val="18"/>
                <w:szCs w:val="18"/>
              </w:rPr>
              <w:t xml:space="preserve"> </w:t>
            </w:r>
            <w:r w:rsidRPr="000029F1">
              <w:rPr>
                <w:sz w:val="18"/>
                <w:szCs w:val="18"/>
              </w:rPr>
              <w:t>relief</w:t>
            </w:r>
            <w:r w:rsidR="00CB737F">
              <w:rPr>
                <w:sz w:val="18"/>
                <w:szCs w:val="18"/>
              </w:rPr>
              <w:t xml:space="preserve"> </w:t>
            </w:r>
            <w:r w:rsidRPr="000029F1">
              <w:rPr>
                <w:sz w:val="18"/>
                <w:szCs w:val="18"/>
              </w:rPr>
              <w:t>and</w:t>
            </w:r>
            <w:r w:rsidR="00CB737F">
              <w:rPr>
                <w:sz w:val="18"/>
                <w:szCs w:val="18"/>
              </w:rPr>
              <w:t xml:space="preserve"> </w:t>
            </w:r>
            <w:r w:rsidRPr="000029F1">
              <w:rPr>
                <w:sz w:val="18"/>
                <w:szCs w:val="18"/>
              </w:rPr>
              <w:t>visual</w:t>
            </w:r>
            <w:r w:rsidR="00CB737F">
              <w:rPr>
                <w:sz w:val="18"/>
                <w:szCs w:val="18"/>
              </w:rPr>
              <w:t xml:space="preserve"> </w:t>
            </w:r>
            <w:r w:rsidRPr="000029F1">
              <w:rPr>
                <w:sz w:val="18"/>
                <w:szCs w:val="18"/>
              </w:rPr>
              <w:t>interest.</w:t>
            </w:r>
            <w:r w:rsidR="00CB737F">
              <w:rPr>
                <w:sz w:val="18"/>
                <w:szCs w:val="18"/>
              </w:rPr>
              <w:t xml:space="preserve"> </w:t>
            </w:r>
          </w:p>
          <w:p w14:paraId="7DB353E7" w14:textId="77777777" w:rsidR="00E11DA8" w:rsidRPr="000029F1" w:rsidRDefault="00E11DA8" w:rsidP="00E11DA8">
            <w:pPr>
              <w:rPr>
                <w:sz w:val="18"/>
                <w:szCs w:val="18"/>
              </w:rPr>
            </w:pPr>
          </w:p>
        </w:tc>
      </w:tr>
      <w:tr w:rsidR="00E11DA8" w:rsidRPr="00431E10" w14:paraId="72967CF7" w14:textId="77777777" w:rsidTr="00B70E92">
        <w:trPr>
          <w:trHeight w:hRule="exact" w:val="1001"/>
        </w:trPr>
        <w:tc>
          <w:tcPr>
            <w:tcW w:w="709" w:type="dxa"/>
            <w:tcBorders>
              <w:top w:val="single" w:sz="6" w:space="0" w:color="000000"/>
              <w:left w:val="single" w:sz="6" w:space="0" w:color="auto"/>
              <w:bottom w:val="single" w:sz="6" w:space="0" w:color="000000"/>
              <w:right w:val="single" w:sz="4" w:space="0" w:color="000000"/>
            </w:tcBorders>
            <w:shd w:val="clear" w:color="auto" w:fill="auto"/>
            <w:tcMar>
              <w:top w:w="57" w:type="dxa"/>
              <w:left w:w="57" w:type="dxa"/>
              <w:bottom w:w="57" w:type="dxa"/>
              <w:right w:w="57" w:type="dxa"/>
            </w:tcMar>
          </w:tcPr>
          <w:p w14:paraId="0E1BFC80" w14:textId="1E8504E8" w:rsidR="00E11DA8" w:rsidRDefault="00E11DA8" w:rsidP="00E11DA8">
            <w:r w:rsidRPr="00B70E92">
              <w:rPr>
                <w:b/>
                <w:color w:val="00B050"/>
                <w:sz w:val="28"/>
                <w:szCs w:val="28"/>
              </w:rPr>
              <w:t>G</w:t>
            </w:r>
            <w:r>
              <w:rPr>
                <w:b/>
                <w:color w:val="00B050"/>
                <w:sz w:val="28"/>
                <w:szCs w:val="28"/>
              </w:rPr>
              <w:t>30</w:t>
            </w:r>
          </w:p>
        </w:tc>
        <w:tc>
          <w:tcPr>
            <w:tcW w:w="8363" w:type="dxa"/>
            <w:tcBorders>
              <w:top w:val="single" w:sz="6" w:space="0" w:color="000000"/>
              <w:left w:val="single" w:sz="6" w:space="0" w:color="auto"/>
              <w:bottom w:val="single" w:sz="6" w:space="0" w:color="000000"/>
              <w:right w:val="single" w:sz="4" w:space="0" w:color="000000"/>
            </w:tcBorders>
            <w:shd w:val="clear" w:color="auto" w:fill="auto"/>
          </w:tcPr>
          <w:p w14:paraId="62B27099" w14:textId="7A45D719" w:rsidR="00E11DA8" w:rsidRPr="000029F1" w:rsidRDefault="00E11DA8" w:rsidP="00E11DA8">
            <w:pPr>
              <w:rPr>
                <w:sz w:val="18"/>
                <w:szCs w:val="18"/>
              </w:rPr>
            </w:pPr>
            <w:r w:rsidRPr="000029F1">
              <w:rPr>
                <w:sz w:val="18"/>
                <w:szCs w:val="18"/>
              </w:rPr>
              <w:t>A</w:t>
            </w:r>
            <w:r w:rsidR="00CB737F">
              <w:rPr>
                <w:sz w:val="18"/>
                <w:szCs w:val="18"/>
              </w:rPr>
              <w:t xml:space="preserve"> </w:t>
            </w:r>
            <w:r w:rsidRPr="000029F1">
              <w:rPr>
                <w:sz w:val="18"/>
                <w:szCs w:val="18"/>
              </w:rPr>
              <w:t>consistent</w:t>
            </w:r>
            <w:r w:rsidR="00CB737F">
              <w:rPr>
                <w:sz w:val="18"/>
                <w:szCs w:val="18"/>
              </w:rPr>
              <w:t xml:space="preserve"> </w:t>
            </w:r>
            <w:r w:rsidRPr="000029F1">
              <w:rPr>
                <w:sz w:val="18"/>
                <w:szCs w:val="18"/>
              </w:rPr>
              <w:t>landscaping</w:t>
            </w:r>
            <w:r w:rsidR="00CB737F">
              <w:rPr>
                <w:sz w:val="18"/>
                <w:szCs w:val="18"/>
              </w:rPr>
              <w:t xml:space="preserve"> </w:t>
            </w:r>
            <w:r w:rsidRPr="000029F1">
              <w:rPr>
                <w:sz w:val="18"/>
                <w:szCs w:val="18"/>
              </w:rPr>
              <w:t>theme</w:t>
            </w:r>
            <w:r w:rsidR="00CB737F">
              <w:rPr>
                <w:sz w:val="18"/>
                <w:szCs w:val="18"/>
              </w:rPr>
              <w:t xml:space="preserve"> </w:t>
            </w:r>
            <w:r w:rsidRPr="000029F1">
              <w:rPr>
                <w:sz w:val="18"/>
                <w:szCs w:val="18"/>
              </w:rPr>
              <w:t>should</w:t>
            </w:r>
            <w:r w:rsidR="00CB737F">
              <w:rPr>
                <w:sz w:val="18"/>
                <w:szCs w:val="18"/>
              </w:rPr>
              <w:t xml:space="preserve"> </w:t>
            </w:r>
            <w:r w:rsidRPr="000029F1">
              <w:rPr>
                <w:sz w:val="18"/>
                <w:szCs w:val="18"/>
              </w:rPr>
              <w:t>be</w:t>
            </w:r>
            <w:r w:rsidR="00CB737F">
              <w:rPr>
                <w:sz w:val="18"/>
                <w:szCs w:val="18"/>
              </w:rPr>
              <w:t xml:space="preserve"> </w:t>
            </w:r>
            <w:r w:rsidRPr="000029F1">
              <w:rPr>
                <w:sz w:val="18"/>
                <w:szCs w:val="18"/>
              </w:rPr>
              <w:t>developed</w:t>
            </w:r>
            <w:r w:rsidR="00CB737F">
              <w:rPr>
                <w:sz w:val="18"/>
                <w:szCs w:val="18"/>
              </w:rPr>
              <w:t xml:space="preserve"> </w:t>
            </w:r>
            <w:r w:rsidRPr="000029F1">
              <w:rPr>
                <w:sz w:val="18"/>
                <w:szCs w:val="18"/>
              </w:rPr>
              <w:t>along</w:t>
            </w:r>
            <w:r w:rsidR="00CB737F">
              <w:rPr>
                <w:sz w:val="18"/>
                <w:szCs w:val="18"/>
              </w:rPr>
              <w:t xml:space="preserve"> </w:t>
            </w:r>
            <w:r w:rsidRPr="000029F1">
              <w:rPr>
                <w:sz w:val="18"/>
                <w:szCs w:val="18"/>
              </w:rPr>
              <w:t>streets</w:t>
            </w:r>
            <w:r w:rsidR="00CB737F">
              <w:rPr>
                <w:sz w:val="18"/>
                <w:szCs w:val="18"/>
              </w:rPr>
              <w:t xml:space="preserve"> </w:t>
            </w:r>
            <w:r w:rsidRPr="000029F1">
              <w:rPr>
                <w:sz w:val="18"/>
                <w:szCs w:val="18"/>
              </w:rPr>
              <w:t>and</w:t>
            </w:r>
            <w:r w:rsidR="00CB737F">
              <w:rPr>
                <w:sz w:val="18"/>
                <w:szCs w:val="18"/>
              </w:rPr>
              <w:t xml:space="preserve"> </w:t>
            </w:r>
            <w:r w:rsidRPr="000029F1">
              <w:rPr>
                <w:sz w:val="18"/>
                <w:szCs w:val="18"/>
              </w:rPr>
              <w:t>access</w:t>
            </w:r>
            <w:r w:rsidR="00CB737F">
              <w:rPr>
                <w:sz w:val="18"/>
                <w:szCs w:val="18"/>
              </w:rPr>
              <w:t xml:space="preserve"> </w:t>
            </w:r>
            <w:r w:rsidRPr="000029F1">
              <w:rPr>
                <w:sz w:val="18"/>
                <w:szCs w:val="18"/>
              </w:rPr>
              <w:t>ways.</w:t>
            </w:r>
            <w:r w:rsidR="00CB737F">
              <w:rPr>
                <w:sz w:val="18"/>
                <w:szCs w:val="18"/>
              </w:rPr>
              <w:t xml:space="preserve">  </w:t>
            </w:r>
            <w:r w:rsidRPr="000029F1">
              <w:rPr>
                <w:sz w:val="18"/>
                <w:szCs w:val="18"/>
              </w:rPr>
              <w:t>Variations</w:t>
            </w:r>
            <w:r w:rsidR="00CB737F">
              <w:rPr>
                <w:sz w:val="18"/>
                <w:szCs w:val="18"/>
              </w:rPr>
              <w:t xml:space="preserve"> </w:t>
            </w:r>
            <w:r w:rsidRPr="000029F1">
              <w:rPr>
                <w:sz w:val="18"/>
                <w:szCs w:val="18"/>
              </w:rPr>
              <w:t>in</w:t>
            </w:r>
            <w:r w:rsidR="00CB737F">
              <w:rPr>
                <w:sz w:val="18"/>
                <w:szCs w:val="18"/>
              </w:rPr>
              <w:t xml:space="preserve"> </w:t>
            </w:r>
            <w:r w:rsidRPr="000029F1">
              <w:rPr>
                <w:sz w:val="18"/>
                <w:szCs w:val="18"/>
              </w:rPr>
              <w:t>street</w:t>
            </w:r>
            <w:r w:rsidR="00CB737F">
              <w:rPr>
                <w:sz w:val="18"/>
                <w:szCs w:val="18"/>
              </w:rPr>
              <w:t xml:space="preserve"> </w:t>
            </w:r>
            <w:r w:rsidRPr="000029F1">
              <w:rPr>
                <w:sz w:val="18"/>
                <w:szCs w:val="18"/>
              </w:rPr>
              <w:t>tree</w:t>
            </w:r>
            <w:r w:rsidR="00CB737F">
              <w:rPr>
                <w:sz w:val="18"/>
                <w:szCs w:val="18"/>
              </w:rPr>
              <w:t xml:space="preserve"> </w:t>
            </w:r>
            <w:r w:rsidRPr="000029F1">
              <w:rPr>
                <w:sz w:val="18"/>
                <w:szCs w:val="18"/>
              </w:rPr>
              <w:t>species</w:t>
            </w:r>
            <w:r w:rsidR="00CB737F">
              <w:rPr>
                <w:sz w:val="18"/>
                <w:szCs w:val="18"/>
              </w:rPr>
              <w:t xml:space="preserve"> </w:t>
            </w:r>
            <w:r w:rsidRPr="000029F1">
              <w:rPr>
                <w:sz w:val="18"/>
                <w:szCs w:val="18"/>
              </w:rPr>
              <w:t>should</w:t>
            </w:r>
            <w:r w:rsidR="00CB737F">
              <w:rPr>
                <w:sz w:val="18"/>
                <w:szCs w:val="18"/>
              </w:rPr>
              <w:t xml:space="preserve"> </w:t>
            </w:r>
            <w:r w:rsidRPr="000029F1">
              <w:rPr>
                <w:sz w:val="18"/>
                <w:szCs w:val="18"/>
              </w:rPr>
              <w:t>be</w:t>
            </w:r>
            <w:r w:rsidR="00CB737F">
              <w:rPr>
                <w:sz w:val="18"/>
                <w:szCs w:val="18"/>
              </w:rPr>
              <w:t xml:space="preserve"> </w:t>
            </w:r>
            <w:r w:rsidRPr="000029F1">
              <w:rPr>
                <w:sz w:val="18"/>
                <w:szCs w:val="18"/>
              </w:rPr>
              <w:t>used</w:t>
            </w:r>
            <w:r w:rsidR="00CB737F">
              <w:rPr>
                <w:sz w:val="18"/>
                <w:szCs w:val="18"/>
              </w:rPr>
              <w:t xml:space="preserve"> </w:t>
            </w:r>
            <w:r w:rsidRPr="000029F1">
              <w:rPr>
                <w:sz w:val="18"/>
                <w:szCs w:val="18"/>
              </w:rPr>
              <w:t>to</w:t>
            </w:r>
            <w:r w:rsidR="00CB737F">
              <w:rPr>
                <w:sz w:val="18"/>
                <w:szCs w:val="18"/>
              </w:rPr>
              <w:t xml:space="preserve"> </w:t>
            </w:r>
            <w:r w:rsidRPr="000029F1">
              <w:rPr>
                <w:sz w:val="18"/>
                <w:szCs w:val="18"/>
              </w:rPr>
              <w:t>create</w:t>
            </w:r>
            <w:r w:rsidR="00CB737F">
              <w:rPr>
                <w:sz w:val="18"/>
                <w:szCs w:val="18"/>
              </w:rPr>
              <w:t xml:space="preserve"> </w:t>
            </w:r>
            <w:r w:rsidRPr="000029F1">
              <w:rPr>
                <w:sz w:val="18"/>
                <w:szCs w:val="18"/>
              </w:rPr>
              <w:t>visual</w:t>
            </w:r>
            <w:r w:rsidR="00CB737F">
              <w:rPr>
                <w:sz w:val="18"/>
                <w:szCs w:val="18"/>
              </w:rPr>
              <w:t xml:space="preserve"> </w:t>
            </w:r>
            <w:r w:rsidRPr="000029F1">
              <w:rPr>
                <w:sz w:val="18"/>
                <w:szCs w:val="18"/>
              </w:rPr>
              <w:t>cues</w:t>
            </w:r>
            <w:r w:rsidR="00CB737F">
              <w:rPr>
                <w:sz w:val="18"/>
                <w:szCs w:val="18"/>
              </w:rPr>
              <w:t xml:space="preserve"> </w:t>
            </w:r>
            <w:r w:rsidRPr="000029F1">
              <w:rPr>
                <w:sz w:val="18"/>
                <w:szCs w:val="18"/>
              </w:rPr>
              <w:t>in</w:t>
            </w:r>
            <w:r w:rsidR="00CB737F">
              <w:rPr>
                <w:sz w:val="18"/>
                <w:szCs w:val="18"/>
              </w:rPr>
              <w:t xml:space="preserve"> </w:t>
            </w:r>
            <w:r w:rsidRPr="000029F1">
              <w:rPr>
                <w:sz w:val="18"/>
                <w:szCs w:val="18"/>
              </w:rPr>
              <w:t>appropriate</w:t>
            </w:r>
            <w:r w:rsidR="00CB737F">
              <w:rPr>
                <w:sz w:val="18"/>
                <w:szCs w:val="18"/>
              </w:rPr>
              <w:t xml:space="preserve"> </w:t>
            </w:r>
            <w:r w:rsidRPr="000029F1">
              <w:rPr>
                <w:sz w:val="18"/>
                <w:szCs w:val="18"/>
              </w:rPr>
              <w:t>locations</w:t>
            </w:r>
            <w:r w:rsidR="00CB737F">
              <w:rPr>
                <w:sz w:val="18"/>
                <w:szCs w:val="18"/>
              </w:rPr>
              <w:t xml:space="preserve"> </w:t>
            </w:r>
            <w:r w:rsidRPr="000029F1">
              <w:rPr>
                <w:sz w:val="18"/>
                <w:szCs w:val="18"/>
              </w:rPr>
              <w:t>such</w:t>
            </w:r>
            <w:r w:rsidR="00CB737F">
              <w:rPr>
                <w:sz w:val="18"/>
                <w:szCs w:val="18"/>
              </w:rPr>
              <w:t xml:space="preserve"> </w:t>
            </w:r>
            <w:r w:rsidRPr="000029F1">
              <w:rPr>
                <w:sz w:val="18"/>
                <w:szCs w:val="18"/>
              </w:rPr>
              <w:t>as</w:t>
            </w:r>
            <w:r w:rsidR="00CB737F">
              <w:rPr>
                <w:sz w:val="18"/>
                <w:szCs w:val="18"/>
              </w:rPr>
              <w:t xml:space="preserve"> </w:t>
            </w:r>
            <w:r w:rsidRPr="000029F1">
              <w:rPr>
                <w:sz w:val="18"/>
                <w:szCs w:val="18"/>
              </w:rPr>
              <w:t>at</w:t>
            </w:r>
            <w:r w:rsidR="00CB737F">
              <w:rPr>
                <w:sz w:val="18"/>
                <w:szCs w:val="18"/>
              </w:rPr>
              <w:t xml:space="preserve"> </w:t>
            </w:r>
            <w:r w:rsidRPr="000029F1">
              <w:rPr>
                <w:sz w:val="18"/>
                <w:szCs w:val="18"/>
              </w:rPr>
              <w:t>the</w:t>
            </w:r>
            <w:r w:rsidR="00CB737F">
              <w:rPr>
                <w:sz w:val="18"/>
                <w:szCs w:val="18"/>
              </w:rPr>
              <w:t xml:space="preserve"> </w:t>
            </w:r>
            <w:r w:rsidRPr="000029F1">
              <w:rPr>
                <w:sz w:val="18"/>
                <w:szCs w:val="18"/>
              </w:rPr>
              <w:t>termination</w:t>
            </w:r>
            <w:r w:rsidR="00CB737F">
              <w:rPr>
                <w:sz w:val="18"/>
                <w:szCs w:val="18"/>
              </w:rPr>
              <w:t xml:space="preserve"> </w:t>
            </w:r>
            <w:r w:rsidRPr="000029F1">
              <w:rPr>
                <w:sz w:val="18"/>
                <w:szCs w:val="18"/>
              </w:rPr>
              <w:t>of</w:t>
            </w:r>
            <w:r w:rsidR="00CB737F">
              <w:rPr>
                <w:sz w:val="18"/>
                <w:szCs w:val="18"/>
              </w:rPr>
              <w:t xml:space="preserve"> </w:t>
            </w:r>
            <w:r w:rsidRPr="000029F1">
              <w:rPr>
                <w:sz w:val="18"/>
                <w:szCs w:val="18"/>
              </w:rPr>
              <w:t>view</w:t>
            </w:r>
            <w:r w:rsidR="00CB737F">
              <w:rPr>
                <w:sz w:val="18"/>
                <w:szCs w:val="18"/>
              </w:rPr>
              <w:t xml:space="preserve"> </w:t>
            </w:r>
            <w:r w:rsidRPr="000029F1">
              <w:rPr>
                <w:sz w:val="18"/>
                <w:szCs w:val="18"/>
              </w:rPr>
              <w:t>lines,</w:t>
            </w:r>
            <w:r w:rsidR="00CB737F">
              <w:rPr>
                <w:sz w:val="18"/>
                <w:szCs w:val="18"/>
              </w:rPr>
              <w:t xml:space="preserve"> </w:t>
            </w:r>
            <w:r w:rsidRPr="000029F1">
              <w:rPr>
                <w:sz w:val="18"/>
                <w:szCs w:val="18"/>
              </w:rPr>
              <w:t>key</w:t>
            </w:r>
            <w:r w:rsidR="00CB737F">
              <w:rPr>
                <w:sz w:val="18"/>
                <w:szCs w:val="18"/>
              </w:rPr>
              <w:t xml:space="preserve"> </w:t>
            </w:r>
            <w:r w:rsidRPr="000029F1">
              <w:rPr>
                <w:sz w:val="18"/>
                <w:szCs w:val="18"/>
              </w:rPr>
              <w:t>intersections,</w:t>
            </w:r>
            <w:r w:rsidR="00CB737F">
              <w:rPr>
                <w:sz w:val="18"/>
                <w:szCs w:val="18"/>
              </w:rPr>
              <w:t xml:space="preserve"> </w:t>
            </w:r>
            <w:r w:rsidRPr="000029F1">
              <w:rPr>
                <w:sz w:val="18"/>
                <w:szCs w:val="18"/>
              </w:rPr>
              <w:t>and</w:t>
            </w:r>
            <w:r w:rsidR="00CB737F">
              <w:rPr>
                <w:sz w:val="18"/>
                <w:szCs w:val="18"/>
              </w:rPr>
              <w:t xml:space="preserve"> </w:t>
            </w:r>
            <w:r w:rsidRPr="000029F1">
              <w:rPr>
                <w:sz w:val="18"/>
                <w:szCs w:val="18"/>
              </w:rPr>
              <w:t>in</w:t>
            </w:r>
            <w:r w:rsidR="00CB737F">
              <w:rPr>
                <w:sz w:val="18"/>
                <w:szCs w:val="18"/>
              </w:rPr>
              <w:t xml:space="preserve"> </w:t>
            </w:r>
            <w:r w:rsidRPr="000029F1">
              <w:rPr>
                <w:sz w:val="18"/>
                <w:szCs w:val="18"/>
              </w:rPr>
              <w:t>parks.</w:t>
            </w:r>
            <w:r w:rsidR="00CB737F">
              <w:rPr>
                <w:sz w:val="18"/>
                <w:szCs w:val="18"/>
              </w:rPr>
              <w:t xml:space="preserve"> </w:t>
            </w:r>
          </w:p>
        </w:tc>
      </w:tr>
      <w:tr w:rsidR="00E11DA8" w:rsidRPr="00431E10" w14:paraId="127D1FB8" w14:textId="77777777" w:rsidTr="00B70E92">
        <w:trPr>
          <w:trHeight w:hRule="exact" w:val="422"/>
        </w:trPr>
        <w:tc>
          <w:tcPr>
            <w:tcW w:w="709" w:type="dxa"/>
            <w:tcBorders>
              <w:top w:val="single" w:sz="6" w:space="0" w:color="000000"/>
              <w:left w:val="single" w:sz="6" w:space="0" w:color="auto"/>
              <w:bottom w:val="single" w:sz="6" w:space="0" w:color="000000"/>
              <w:right w:val="single" w:sz="4" w:space="0" w:color="000000"/>
            </w:tcBorders>
            <w:shd w:val="clear" w:color="auto" w:fill="auto"/>
            <w:tcMar>
              <w:top w:w="57" w:type="dxa"/>
              <w:left w:w="57" w:type="dxa"/>
              <w:bottom w:w="57" w:type="dxa"/>
              <w:right w:w="57" w:type="dxa"/>
            </w:tcMar>
          </w:tcPr>
          <w:p w14:paraId="1244F257" w14:textId="2F228FE1" w:rsidR="00E11DA8" w:rsidRDefault="00E11DA8" w:rsidP="00E11DA8">
            <w:r w:rsidRPr="00B70E92">
              <w:rPr>
                <w:b/>
                <w:color w:val="00B050"/>
                <w:sz w:val="28"/>
                <w:szCs w:val="28"/>
              </w:rPr>
              <w:t>G3</w:t>
            </w:r>
            <w:r>
              <w:rPr>
                <w:b/>
                <w:color w:val="00B050"/>
                <w:sz w:val="28"/>
                <w:szCs w:val="28"/>
              </w:rPr>
              <w:t>1</w:t>
            </w:r>
          </w:p>
        </w:tc>
        <w:tc>
          <w:tcPr>
            <w:tcW w:w="8363" w:type="dxa"/>
            <w:tcBorders>
              <w:top w:val="single" w:sz="6" w:space="0" w:color="000000"/>
              <w:left w:val="single" w:sz="6" w:space="0" w:color="auto"/>
              <w:bottom w:val="single" w:sz="6" w:space="0" w:color="000000"/>
              <w:right w:val="single" w:sz="4" w:space="0" w:color="000000"/>
            </w:tcBorders>
            <w:shd w:val="clear" w:color="auto" w:fill="auto"/>
          </w:tcPr>
          <w:p w14:paraId="7A11A894" w14:textId="67D5AC09" w:rsidR="00E11DA8" w:rsidRPr="000029F1" w:rsidRDefault="00E11DA8" w:rsidP="00E11DA8">
            <w:pPr>
              <w:rPr>
                <w:sz w:val="18"/>
                <w:szCs w:val="18"/>
              </w:rPr>
            </w:pPr>
            <w:r w:rsidRPr="000029F1">
              <w:rPr>
                <w:sz w:val="18"/>
                <w:szCs w:val="18"/>
              </w:rPr>
              <w:t>Streets</w:t>
            </w:r>
            <w:r w:rsidR="00CB737F">
              <w:rPr>
                <w:sz w:val="18"/>
                <w:szCs w:val="18"/>
              </w:rPr>
              <w:t xml:space="preserve"> </w:t>
            </w:r>
            <w:r w:rsidRPr="000029F1">
              <w:rPr>
                <w:sz w:val="18"/>
                <w:szCs w:val="18"/>
              </w:rPr>
              <w:t>should</w:t>
            </w:r>
            <w:r w:rsidR="00CB737F">
              <w:rPr>
                <w:sz w:val="18"/>
                <w:szCs w:val="18"/>
              </w:rPr>
              <w:t xml:space="preserve"> </w:t>
            </w:r>
            <w:r w:rsidRPr="000029F1">
              <w:rPr>
                <w:sz w:val="18"/>
                <w:szCs w:val="18"/>
              </w:rPr>
              <w:t>be</w:t>
            </w:r>
            <w:r w:rsidR="00CB737F">
              <w:rPr>
                <w:sz w:val="18"/>
                <w:szCs w:val="18"/>
              </w:rPr>
              <w:t xml:space="preserve"> </w:t>
            </w:r>
            <w:r w:rsidRPr="000029F1">
              <w:rPr>
                <w:sz w:val="18"/>
                <w:szCs w:val="18"/>
              </w:rPr>
              <w:t>aligned</w:t>
            </w:r>
            <w:r w:rsidR="00CB737F">
              <w:rPr>
                <w:sz w:val="18"/>
                <w:szCs w:val="18"/>
              </w:rPr>
              <w:t xml:space="preserve"> </w:t>
            </w:r>
            <w:r w:rsidRPr="000029F1">
              <w:rPr>
                <w:sz w:val="18"/>
                <w:szCs w:val="18"/>
              </w:rPr>
              <w:t>to</w:t>
            </w:r>
            <w:r w:rsidR="00CB737F">
              <w:rPr>
                <w:sz w:val="18"/>
                <w:szCs w:val="18"/>
              </w:rPr>
              <w:t xml:space="preserve"> </w:t>
            </w:r>
            <w:r w:rsidRPr="000029F1">
              <w:rPr>
                <w:sz w:val="18"/>
                <w:szCs w:val="18"/>
              </w:rPr>
              <w:t>create</w:t>
            </w:r>
            <w:r w:rsidR="00CB737F">
              <w:rPr>
                <w:sz w:val="18"/>
                <w:szCs w:val="18"/>
              </w:rPr>
              <w:t xml:space="preserve"> </w:t>
            </w:r>
            <w:r w:rsidRPr="000029F1">
              <w:rPr>
                <w:sz w:val="18"/>
                <w:szCs w:val="18"/>
              </w:rPr>
              <w:t>views</w:t>
            </w:r>
            <w:r w:rsidR="00CB737F">
              <w:rPr>
                <w:sz w:val="18"/>
                <w:szCs w:val="18"/>
              </w:rPr>
              <w:t xml:space="preserve"> </w:t>
            </w:r>
            <w:r w:rsidRPr="000029F1">
              <w:rPr>
                <w:sz w:val="18"/>
                <w:szCs w:val="18"/>
              </w:rPr>
              <w:t>and</w:t>
            </w:r>
            <w:r w:rsidR="00CB737F">
              <w:rPr>
                <w:sz w:val="18"/>
                <w:szCs w:val="18"/>
              </w:rPr>
              <w:t xml:space="preserve"> </w:t>
            </w:r>
            <w:r w:rsidRPr="000029F1">
              <w:rPr>
                <w:sz w:val="18"/>
                <w:szCs w:val="18"/>
              </w:rPr>
              <w:t>direct</w:t>
            </w:r>
            <w:r w:rsidR="00CB737F">
              <w:rPr>
                <w:sz w:val="18"/>
                <w:szCs w:val="18"/>
              </w:rPr>
              <w:t xml:space="preserve"> </w:t>
            </w:r>
            <w:r w:rsidRPr="000029F1">
              <w:rPr>
                <w:sz w:val="18"/>
                <w:szCs w:val="18"/>
              </w:rPr>
              <w:t>connections</w:t>
            </w:r>
            <w:r w:rsidR="00CB737F">
              <w:rPr>
                <w:sz w:val="18"/>
                <w:szCs w:val="18"/>
              </w:rPr>
              <w:t xml:space="preserve"> </w:t>
            </w:r>
            <w:r w:rsidRPr="000029F1">
              <w:rPr>
                <w:sz w:val="18"/>
                <w:szCs w:val="18"/>
              </w:rPr>
              <w:t>to</w:t>
            </w:r>
            <w:r w:rsidR="00CB737F">
              <w:rPr>
                <w:sz w:val="18"/>
                <w:szCs w:val="18"/>
              </w:rPr>
              <w:t xml:space="preserve"> </w:t>
            </w:r>
            <w:r>
              <w:rPr>
                <w:sz w:val="18"/>
                <w:szCs w:val="18"/>
              </w:rPr>
              <w:t>local</w:t>
            </w:r>
            <w:r w:rsidR="00CB737F">
              <w:rPr>
                <w:sz w:val="18"/>
                <w:szCs w:val="18"/>
              </w:rPr>
              <w:t xml:space="preserve"> </w:t>
            </w:r>
            <w:r>
              <w:rPr>
                <w:sz w:val="18"/>
                <w:szCs w:val="18"/>
              </w:rPr>
              <w:t>parks</w:t>
            </w:r>
            <w:r w:rsidR="00CB737F">
              <w:rPr>
                <w:sz w:val="18"/>
                <w:szCs w:val="18"/>
              </w:rPr>
              <w:t xml:space="preserve"> </w:t>
            </w:r>
            <w:r>
              <w:rPr>
                <w:sz w:val="18"/>
                <w:szCs w:val="18"/>
              </w:rPr>
              <w:t>and</w:t>
            </w:r>
            <w:r w:rsidR="00CB737F">
              <w:rPr>
                <w:sz w:val="18"/>
                <w:szCs w:val="18"/>
              </w:rPr>
              <w:t xml:space="preserve"> </w:t>
            </w:r>
            <w:r>
              <w:rPr>
                <w:sz w:val="18"/>
                <w:szCs w:val="18"/>
              </w:rPr>
              <w:t>waterways.</w:t>
            </w:r>
            <w:r w:rsidR="00CB737F">
              <w:rPr>
                <w:sz w:val="18"/>
                <w:szCs w:val="18"/>
              </w:rPr>
              <w:t xml:space="preserve">  </w:t>
            </w:r>
          </w:p>
        </w:tc>
      </w:tr>
      <w:tr w:rsidR="00E11DA8" w:rsidRPr="00431E10" w14:paraId="2934D101" w14:textId="77777777" w:rsidTr="00B70E92">
        <w:trPr>
          <w:trHeight w:hRule="exact" w:val="1002"/>
        </w:trPr>
        <w:tc>
          <w:tcPr>
            <w:tcW w:w="709" w:type="dxa"/>
            <w:tcBorders>
              <w:top w:val="single" w:sz="6" w:space="0" w:color="000000"/>
              <w:left w:val="single" w:sz="6" w:space="0" w:color="auto"/>
              <w:bottom w:val="single" w:sz="6" w:space="0" w:color="000000"/>
              <w:right w:val="single" w:sz="4" w:space="0" w:color="000000"/>
            </w:tcBorders>
            <w:shd w:val="clear" w:color="auto" w:fill="auto"/>
            <w:tcMar>
              <w:top w:w="57" w:type="dxa"/>
              <w:left w:w="57" w:type="dxa"/>
              <w:bottom w:w="57" w:type="dxa"/>
              <w:right w:w="57" w:type="dxa"/>
            </w:tcMar>
          </w:tcPr>
          <w:p w14:paraId="65368353" w14:textId="552AF0DE" w:rsidR="00E11DA8" w:rsidRPr="00BD1C80" w:rsidRDefault="00E11DA8" w:rsidP="00E11DA8">
            <w:pPr>
              <w:rPr>
                <w:b/>
                <w:sz w:val="28"/>
                <w:szCs w:val="28"/>
              </w:rPr>
            </w:pPr>
            <w:r w:rsidRPr="00B70E92">
              <w:rPr>
                <w:b/>
                <w:color w:val="00B050"/>
                <w:sz w:val="28"/>
                <w:szCs w:val="28"/>
              </w:rPr>
              <w:t>G3</w:t>
            </w:r>
            <w:r>
              <w:rPr>
                <w:b/>
                <w:color w:val="00B050"/>
                <w:sz w:val="28"/>
                <w:szCs w:val="28"/>
              </w:rPr>
              <w:t>2</w:t>
            </w:r>
          </w:p>
        </w:tc>
        <w:tc>
          <w:tcPr>
            <w:tcW w:w="8363" w:type="dxa"/>
            <w:tcBorders>
              <w:top w:val="single" w:sz="6" w:space="0" w:color="000000"/>
              <w:left w:val="single" w:sz="6" w:space="0" w:color="auto"/>
              <w:bottom w:val="single" w:sz="6" w:space="0" w:color="000000"/>
              <w:right w:val="single" w:sz="4" w:space="0" w:color="000000"/>
            </w:tcBorders>
            <w:shd w:val="clear" w:color="auto" w:fill="auto"/>
          </w:tcPr>
          <w:p w14:paraId="7758EACE" w14:textId="484788D7" w:rsidR="00E11DA8" w:rsidRPr="000029F1" w:rsidRDefault="00E11DA8" w:rsidP="00E11DA8">
            <w:pPr>
              <w:rPr>
                <w:sz w:val="18"/>
                <w:szCs w:val="18"/>
              </w:rPr>
            </w:pPr>
            <w:r w:rsidRPr="00CA5EF1">
              <w:rPr>
                <w:rFonts w:cstheme="minorHAnsi"/>
                <w:spacing w:val="-2"/>
                <w:sz w:val="18"/>
                <w:szCs w:val="18"/>
              </w:rPr>
              <w:t>Water</w:t>
            </w:r>
            <w:r w:rsidR="00CB737F">
              <w:rPr>
                <w:rFonts w:cstheme="minorHAnsi"/>
                <w:spacing w:val="-2"/>
                <w:sz w:val="18"/>
                <w:szCs w:val="18"/>
              </w:rPr>
              <w:t xml:space="preserve"> </w:t>
            </w:r>
            <w:r w:rsidRPr="00CA5EF1">
              <w:rPr>
                <w:rFonts w:cstheme="minorHAnsi"/>
                <w:spacing w:val="-2"/>
                <w:sz w:val="18"/>
                <w:szCs w:val="18"/>
              </w:rPr>
              <w:t>tanks,</w:t>
            </w:r>
            <w:r w:rsidR="00CB737F">
              <w:rPr>
                <w:rFonts w:cstheme="minorHAnsi"/>
                <w:spacing w:val="-2"/>
                <w:sz w:val="18"/>
                <w:szCs w:val="18"/>
              </w:rPr>
              <w:t xml:space="preserve"> </w:t>
            </w:r>
            <w:r w:rsidRPr="00CA5EF1">
              <w:rPr>
                <w:rFonts w:cstheme="minorHAnsi"/>
                <w:spacing w:val="-2"/>
                <w:sz w:val="18"/>
                <w:szCs w:val="18"/>
              </w:rPr>
              <w:t>service</w:t>
            </w:r>
            <w:r w:rsidR="00CB737F">
              <w:rPr>
                <w:rFonts w:cstheme="minorHAnsi"/>
                <w:spacing w:val="-2"/>
                <w:sz w:val="18"/>
                <w:szCs w:val="18"/>
              </w:rPr>
              <w:t xml:space="preserve"> </w:t>
            </w:r>
            <w:r w:rsidRPr="00CA5EF1">
              <w:rPr>
                <w:rFonts w:cstheme="minorHAnsi"/>
                <w:spacing w:val="-2"/>
                <w:sz w:val="18"/>
                <w:szCs w:val="18"/>
              </w:rPr>
              <w:t>infrastructure</w:t>
            </w:r>
            <w:r w:rsidR="00CB737F">
              <w:rPr>
                <w:rFonts w:cstheme="minorHAnsi"/>
                <w:spacing w:val="-2"/>
                <w:sz w:val="18"/>
                <w:szCs w:val="18"/>
              </w:rPr>
              <w:t xml:space="preserve"> </w:t>
            </w:r>
            <w:r w:rsidRPr="00CA5EF1">
              <w:rPr>
                <w:rFonts w:cstheme="minorHAnsi"/>
                <w:spacing w:val="-2"/>
                <w:sz w:val="18"/>
                <w:szCs w:val="18"/>
              </w:rPr>
              <w:t>and</w:t>
            </w:r>
            <w:r w:rsidR="00CB737F">
              <w:rPr>
                <w:rFonts w:cstheme="minorHAnsi"/>
                <w:spacing w:val="-2"/>
                <w:sz w:val="18"/>
                <w:szCs w:val="18"/>
              </w:rPr>
              <w:t xml:space="preserve"> </w:t>
            </w:r>
            <w:r w:rsidRPr="00CA5EF1">
              <w:rPr>
                <w:rFonts w:cstheme="minorHAnsi"/>
                <w:spacing w:val="-2"/>
                <w:sz w:val="18"/>
                <w:szCs w:val="18"/>
              </w:rPr>
              <w:t>other</w:t>
            </w:r>
            <w:r w:rsidR="00CB737F">
              <w:rPr>
                <w:rFonts w:cstheme="minorHAnsi"/>
                <w:spacing w:val="-2"/>
                <w:sz w:val="18"/>
                <w:szCs w:val="18"/>
              </w:rPr>
              <w:t xml:space="preserve"> </w:t>
            </w:r>
            <w:r w:rsidRPr="00CA5EF1">
              <w:rPr>
                <w:rFonts w:cstheme="minorHAnsi"/>
                <w:spacing w:val="-2"/>
                <w:sz w:val="18"/>
                <w:szCs w:val="18"/>
              </w:rPr>
              <w:t>structures</w:t>
            </w:r>
            <w:r w:rsidR="00CB737F">
              <w:rPr>
                <w:rFonts w:cstheme="minorHAnsi"/>
                <w:spacing w:val="-2"/>
                <w:sz w:val="18"/>
                <w:szCs w:val="18"/>
              </w:rPr>
              <w:t xml:space="preserve"> </w:t>
            </w:r>
            <w:r w:rsidRPr="00CA5EF1">
              <w:rPr>
                <w:rFonts w:cstheme="minorHAnsi"/>
                <w:spacing w:val="-2"/>
                <w:sz w:val="18"/>
                <w:szCs w:val="18"/>
              </w:rPr>
              <w:t>(including</w:t>
            </w:r>
            <w:r w:rsidR="00CB737F">
              <w:rPr>
                <w:rFonts w:cstheme="minorHAnsi"/>
                <w:spacing w:val="-2"/>
                <w:sz w:val="18"/>
                <w:szCs w:val="18"/>
              </w:rPr>
              <w:t xml:space="preserve"> </w:t>
            </w:r>
            <w:r w:rsidRPr="00CA5EF1">
              <w:rPr>
                <w:rFonts w:cstheme="minorHAnsi"/>
                <w:spacing w:val="-2"/>
                <w:sz w:val="18"/>
                <w:szCs w:val="18"/>
              </w:rPr>
              <w:t>plant</w:t>
            </w:r>
            <w:r w:rsidR="00CB737F">
              <w:rPr>
                <w:rFonts w:cstheme="minorHAnsi"/>
                <w:spacing w:val="-2"/>
                <w:sz w:val="18"/>
                <w:szCs w:val="18"/>
              </w:rPr>
              <w:t xml:space="preserve"> </w:t>
            </w:r>
            <w:r w:rsidRPr="00CA5EF1">
              <w:rPr>
                <w:rFonts w:cstheme="minorHAnsi"/>
                <w:spacing w:val="-2"/>
                <w:sz w:val="18"/>
                <w:szCs w:val="18"/>
              </w:rPr>
              <w:t>and</w:t>
            </w:r>
            <w:r w:rsidR="00CB737F">
              <w:rPr>
                <w:rFonts w:cstheme="minorHAnsi"/>
                <w:spacing w:val="-2"/>
                <w:sz w:val="18"/>
                <w:szCs w:val="18"/>
              </w:rPr>
              <w:t xml:space="preserve"> </w:t>
            </w:r>
            <w:r w:rsidRPr="00CA5EF1">
              <w:rPr>
                <w:rFonts w:cstheme="minorHAnsi"/>
                <w:spacing w:val="-2"/>
                <w:sz w:val="18"/>
                <w:szCs w:val="18"/>
              </w:rPr>
              <w:t>equipment)</w:t>
            </w:r>
            <w:r w:rsidR="00CB737F">
              <w:rPr>
                <w:rFonts w:cstheme="minorHAnsi"/>
                <w:spacing w:val="-2"/>
                <w:sz w:val="18"/>
                <w:szCs w:val="18"/>
              </w:rPr>
              <w:t xml:space="preserve"> </w:t>
            </w:r>
            <w:r w:rsidRPr="00CA5EF1">
              <w:rPr>
                <w:rFonts w:cstheme="minorHAnsi"/>
                <w:spacing w:val="-2"/>
                <w:sz w:val="18"/>
                <w:szCs w:val="18"/>
              </w:rPr>
              <w:t>that</w:t>
            </w:r>
            <w:r w:rsidR="00CB737F">
              <w:rPr>
                <w:rFonts w:cstheme="minorHAnsi"/>
                <w:spacing w:val="-2"/>
                <w:sz w:val="18"/>
                <w:szCs w:val="18"/>
              </w:rPr>
              <w:t xml:space="preserve"> </w:t>
            </w:r>
            <w:r w:rsidRPr="00CA5EF1">
              <w:rPr>
                <w:rFonts w:cstheme="minorHAnsi"/>
                <w:spacing w:val="-2"/>
                <w:sz w:val="18"/>
                <w:szCs w:val="18"/>
              </w:rPr>
              <w:t>are</w:t>
            </w:r>
            <w:r w:rsidR="00CB737F">
              <w:rPr>
                <w:rFonts w:cstheme="minorHAnsi"/>
                <w:spacing w:val="-2"/>
                <w:sz w:val="18"/>
                <w:szCs w:val="18"/>
              </w:rPr>
              <w:t xml:space="preserve"> </w:t>
            </w:r>
            <w:r w:rsidRPr="00CA5EF1">
              <w:rPr>
                <w:rFonts w:cstheme="minorHAnsi"/>
                <w:spacing w:val="-2"/>
                <w:sz w:val="18"/>
                <w:szCs w:val="18"/>
              </w:rPr>
              <w:t>not</w:t>
            </w:r>
            <w:r w:rsidR="00CB737F">
              <w:rPr>
                <w:rFonts w:cstheme="minorHAnsi"/>
                <w:spacing w:val="-2"/>
                <w:sz w:val="18"/>
                <w:szCs w:val="18"/>
              </w:rPr>
              <w:t xml:space="preserve"> </w:t>
            </w:r>
            <w:r w:rsidRPr="00CA5EF1">
              <w:rPr>
                <w:rFonts w:cstheme="minorHAnsi"/>
                <w:spacing w:val="-2"/>
                <w:sz w:val="18"/>
                <w:szCs w:val="18"/>
              </w:rPr>
              <w:t>part</w:t>
            </w:r>
            <w:r w:rsidR="00CB737F">
              <w:rPr>
                <w:rFonts w:cstheme="minorHAnsi"/>
                <w:spacing w:val="-2"/>
                <w:sz w:val="18"/>
                <w:szCs w:val="18"/>
              </w:rPr>
              <w:t xml:space="preserve"> </w:t>
            </w:r>
            <w:r w:rsidRPr="00CA5EF1">
              <w:rPr>
                <w:rFonts w:cstheme="minorHAnsi"/>
                <w:spacing w:val="-2"/>
                <w:sz w:val="18"/>
                <w:szCs w:val="18"/>
              </w:rPr>
              <w:t>of</w:t>
            </w:r>
            <w:r w:rsidR="00CB737F">
              <w:rPr>
                <w:rFonts w:cstheme="minorHAnsi"/>
                <w:spacing w:val="-2"/>
                <w:sz w:val="18"/>
                <w:szCs w:val="18"/>
              </w:rPr>
              <w:t xml:space="preserve"> </w:t>
            </w:r>
            <w:r w:rsidRPr="00CA5EF1">
              <w:rPr>
                <w:rFonts w:cstheme="minorHAnsi"/>
                <w:spacing w:val="-2"/>
                <w:sz w:val="18"/>
                <w:szCs w:val="18"/>
              </w:rPr>
              <w:t>the</w:t>
            </w:r>
            <w:r w:rsidR="00CB737F">
              <w:rPr>
                <w:rFonts w:cstheme="minorHAnsi"/>
                <w:spacing w:val="-2"/>
                <w:sz w:val="18"/>
                <w:szCs w:val="18"/>
              </w:rPr>
              <w:t xml:space="preserve"> </w:t>
            </w:r>
            <w:r w:rsidRPr="00CA5EF1">
              <w:rPr>
                <w:rFonts w:cstheme="minorHAnsi"/>
                <w:spacing w:val="-2"/>
                <w:sz w:val="18"/>
                <w:szCs w:val="18"/>
              </w:rPr>
              <w:t>building</w:t>
            </w:r>
            <w:r w:rsidR="00CB737F">
              <w:rPr>
                <w:rFonts w:cstheme="minorHAnsi"/>
                <w:spacing w:val="-2"/>
                <w:sz w:val="18"/>
                <w:szCs w:val="18"/>
              </w:rPr>
              <w:t xml:space="preserve"> </w:t>
            </w:r>
            <w:r>
              <w:rPr>
                <w:rFonts w:cstheme="minorHAnsi"/>
                <w:spacing w:val="-2"/>
                <w:sz w:val="18"/>
                <w:szCs w:val="18"/>
              </w:rPr>
              <w:t>should</w:t>
            </w:r>
            <w:r w:rsidR="00CB737F">
              <w:rPr>
                <w:rFonts w:cstheme="minorHAnsi"/>
                <w:spacing w:val="-2"/>
                <w:sz w:val="18"/>
                <w:szCs w:val="18"/>
              </w:rPr>
              <w:t xml:space="preserve"> </w:t>
            </w:r>
            <w:r w:rsidRPr="00CA5EF1">
              <w:rPr>
                <w:rFonts w:cstheme="minorHAnsi"/>
                <w:spacing w:val="-2"/>
                <w:sz w:val="18"/>
                <w:szCs w:val="18"/>
              </w:rPr>
              <w:t>be</w:t>
            </w:r>
            <w:r w:rsidR="00CB737F">
              <w:rPr>
                <w:rFonts w:cstheme="minorHAnsi"/>
                <w:spacing w:val="-2"/>
                <w:sz w:val="18"/>
                <w:szCs w:val="18"/>
              </w:rPr>
              <w:t xml:space="preserve"> </w:t>
            </w:r>
            <w:r w:rsidRPr="00CA5EF1">
              <w:rPr>
                <w:rFonts w:cstheme="minorHAnsi"/>
                <w:spacing w:val="-2"/>
                <w:sz w:val="18"/>
                <w:szCs w:val="18"/>
              </w:rPr>
              <w:t>located</w:t>
            </w:r>
            <w:r w:rsidR="00CB737F">
              <w:rPr>
                <w:rFonts w:cstheme="minorHAnsi"/>
                <w:spacing w:val="-2"/>
                <w:sz w:val="18"/>
                <w:szCs w:val="18"/>
              </w:rPr>
              <w:t xml:space="preserve"> </w:t>
            </w:r>
            <w:r w:rsidRPr="00CA5EF1">
              <w:rPr>
                <w:rFonts w:cstheme="minorHAnsi"/>
                <w:spacing w:val="-2"/>
                <w:sz w:val="18"/>
                <w:szCs w:val="18"/>
              </w:rPr>
              <w:t>behind</w:t>
            </w:r>
            <w:r w:rsidR="00CB737F">
              <w:rPr>
                <w:rFonts w:cstheme="minorHAnsi"/>
                <w:spacing w:val="-2"/>
                <w:sz w:val="18"/>
                <w:szCs w:val="18"/>
              </w:rPr>
              <w:t xml:space="preserve"> </w:t>
            </w:r>
            <w:r w:rsidRPr="00CA5EF1">
              <w:rPr>
                <w:rFonts w:cstheme="minorHAnsi"/>
                <w:spacing w:val="-2"/>
                <w:sz w:val="18"/>
                <w:szCs w:val="18"/>
              </w:rPr>
              <w:t>the</w:t>
            </w:r>
            <w:r w:rsidR="00CB737F">
              <w:rPr>
                <w:rFonts w:cstheme="minorHAnsi"/>
                <w:spacing w:val="-2"/>
                <w:sz w:val="18"/>
                <w:szCs w:val="18"/>
              </w:rPr>
              <w:t xml:space="preserve"> </w:t>
            </w:r>
            <w:r w:rsidRPr="00CA5EF1">
              <w:rPr>
                <w:rFonts w:cstheme="minorHAnsi"/>
                <w:spacing w:val="-2"/>
                <w:sz w:val="18"/>
                <w:szCs w:val="18"/>
              </w:rPr>
              <w:t>building</w:t>
            </w:r>
            <w:r w:rsidR="00CB737F">
              <w:rPr>
                <w:rFonts w:cstheme="minorHAnsi"/>
                <w:spacing w:val="-2"/>
                <w:sz w:val="18"/>
                <w:szCs w:val="18"/>
              </w:rPr>
              <w:t xml:space="preserve"> </w:t>
            </w:r>
            <w:r w:rsidRPr="00CA5EF1">
              <w:rPr>
                <w:rFonts w:cstheme="minorHAnsi"/>
                <w:spacing w:val="-2"/>
                <w:sz w:val="18"/>
                <w:szCs w:val="18"/>
              </w:rPr>
              <w:t>line</w:t>
            </w:r>
            <w:r w:rsidR="00CB737F">
              <w:rPr>
                <w:rFonts w:cstheme="minorHAnsi"/>
                <w:spacing w:val="-2"/>
                <w:sz w:val="18"/>
                <w:szCs w:val="18"/>
              </w:rPr>
              <w:t xml:space="preserve"> </w:t>
            </w:r>
            <w:r w:rsidRPr="00CA5EF1">
              <w:rPr>
                <w:rFonts w:cstheme="minorHAnsi"/>
                <w:spacing w:val="-2"/>
                <w:sz w:val="18"/>
                <w:szCs w:val="18"/>
              </w:rPr>
              <w:t>or</w:t>
            </w:r>
            <w:r w:rsidR="00CB737F">
              <w:rPr>
                <w:rFonts w:cstheme="minorHAnsi"/>
                <w:spacing w:val="-2"/>
                <w:sz w:val="18"/>
                <w:szCs w:val="18"/>
              </w:rPr>
              <w:t xml:space="preserve"> </w:t>
            </w:r>
            <w:r w:rsidRPr="00CA5EF1">
              <w:rPr>
                <w:rFonts w:cstheme="minorHAnsi"/>
                <w:spacing w:val="-2"/>
                <w:sz w:val="18"/>
                <w:szCs w:val="18"/>
              </w:rPr>
              <w:t>where</w:t>
            </w:r>
            <w:r w:rsidR="00CB737F">
              <w:rPr>
                <w:rFonts w:cstheme="minorHAnsi"/>
                <w:spacing w:val="-2"/>
                <w:sz w:val="18"/>
                <w:szCs w:val="18"/>
              </w:rPr>
              <w:t xml:space="preserve"> </w:t>
            </w:r>
            <w:r w:rsidRPr="00CA5EF1">
              <w:rPr>
                <w:rFonts w:cstheme="minorHAnsi"/>
                <w:spacing w:val="-2"/>
                <w:sz w:val="18"/>
                <w:szCs w:val="18"/>
              </w:rPr>
              <w:t>this</w:t>
            </w:r>
            <w:r w:rsidR="00CB737F">
              <w:rPr>
                <w:rFonts w:cstheme="minorHAnsi"/>
                <w:spacing w:val="-2"/>
                <w:sz w:val="18"/>
                <w:szCs w:val="18"/>
              </w:rPr>
              <w:t xml:space="preserve"> </w:t>
            </w:r>
            <w:r w:rsidRPr="00CA5EF1">
              <w:rPr>
                <w:rFonts w:cstheme="minorHAnsi"/>
                <w:spacing w:val="-2"/>
                <w:sz w:val="18"/>
                <w:szCs w:val="18"/>
              </w:rPr>
              <w:t>is</w:t>
            </w:r>
            <w:r w:rsidR="00CB737F">
              <w:rPr>
                <w:rFonts w:cstheme="minorHAnsi"/>
                <w:spacing w:val="-2"/>
                <w:sz w:val="18"/>
                <w:szCs w:val="18"/>
              </w:rPr>
              <w:t xml:space="preserve"> </w:t>
            </w:r>
            <w:r w:rsidRPr="00CA5EF1">
              <w:rPr>
                <w:rFonts w:cstheme="minorHAnsi"/>
                <w:spacing w:val="-2"/>
                <w:sz w:val="18"/>
                <w:szCs w:val="18"/>
              </w:rPr>
              <w:t>not</w:t>
            </w:r>
            <w:r w:rsidR="00CB737F">
              <w:rPr>
                <w:rFonts w:cstheme="minorHAnsi"/>
                <w:spacing w:val="-2"/>
                <w:sz w:val="18"/>
                <w:szCs w:val="18"/>
              </w:rPr>
              <w:t xml:space="preserve"> </w:t>
            </w:r>
            <w:r w:rsidRPr="00CA5EF1">
              <w:rPr>
                <w:rFonts w:cstheme="minorHAnsi"/>
                <w:spacing w:val="-2"/>
                <w:sz w:val="18"/>
                <w:szCs w:val="18"/>
              </w:rPr>
              <w:t>possible,</w:t>
            </w:r>
            <w:r w:rsidR="00CB737F">
              <w:rPr>
                <w:rFonts w:cstheme="minorHAnsi"/>
                <w:spacing w:val="-2"/>
                <w:sz w:val="18"/>
                <w:szCs w:val="18"/>
              </w:rPr>
              <w:t xml:space="preserve"> </w:t>
            </w:r>
            <w:r w:rsidRPr="00CA5EF1">
              <w:rPr>
                <w:rFonts w:cstheme="minorHAnsi"/>
                <w:spacing w:val="-2"/>
                <w:sz w:val="18"/>
                <w:szCs w:val="18"/>
              </w:rPr>
              <w:t>behind</w:t>
            </w:r>
            <w:r w:rsidR="00CB737F">
              <w:rPr>
                <w:rFonts w:cstheme="minorHAnsi"/>
                <w:spacing w:val="-2"/>
                <w:sz w:val="18"/>
                <w:szCs w:val="18"/>
              </w:rPr>
              <w:t xml:space="preserve"> </w:t>
            </w:r>
            <w:r w:rsidRPr="00CA5EF1">
              <w:rPr>
                <w:rFonts w:cstheme="minorHAnsi"/>
                <w:spacing w:val="-2"/>
                <w:sz w:val="18"/>
                <w:szCs w:val="18"/>
              </w:rPr>
              <w:t>constructed</w:t>
            </w:r>
            <w:r w:rsidR="00CB737F">
              <w:rPr>
                <w:rFonts w:cstheme="minorHAnsi"/>
                <w:spacing w:val="-2"/>
                <w:sz w:val="18"/>
                <w:szCs w:val="18"/>
              </w:rPr>
              <w:t xml:space="preserve"> </w:t>
            </w:r>
            <w:r w:rsidRPr="00CA5EF1">
              <w:rPr>
                <w:rFonts w:cstheme="minorHAnsi"/>
                <w:spacing w:val="-2"/>
                <w:sz w:val="18"/>
                <w:szCs w:val="18"/>
              </w:rPr>
              <w:t>screening</w:t>
            </w:r>
            <w:r w:rsidR="00CB737F">
              <w:rPr>
                <w:rFonts w:cstheme="minorHAnsi"/>
                <w:spacing w:val="-2"/>
                <w:sz w:val="18"/>
                <w:szCs w:val="18"/>
              </w:rPr>
              <w:t xml:space="preserve"> </w:t>
            </w:r>
            <w:r w:rsidRPr="00CA5EF1">
              <w:rPr>
                <w:rFonts w:cstheme="minorHAnsi"/>
                <w:spacing w:val="-2"/>
                <w:sz w:val="18"/>
                <w:szCs w:val="18"/>
              </w:rPr>
              <w:t>using</w:t>
            </w:r>
            <w:r w:rsidR="00CB737F">
              <w:rPr>
                <w:rFonts w:cstheme="minorHAnsi"/>
                <w:spacing w:val="-2"/>
                <w:sz w:val="18"/>
                <w:szCs w:val="18"/>
              </w:rPr>
              <w:t xml:space="preserve"> </w:t>
            </w:r>
            <w:r w:rsidRPr="00CA5EF1">
              <w:rPr>
                <w:rFonts w:cstheme="minorHAnsi"/>
                <w:spacing w:val="-2"/>
                <w:sz w:val="18"/>
                <w:szCs w:val="18"/>
              </w:rPr>
              <w:t>durable</w:t>
            </w:r>
            <w:r w:rsidR="00CB737F">
              <w:rPr>
                <w:rFonts w:cstheme="minorHAnsi"/>
                <w:spacing w:val="-2"/>
                <w:sz w:val="18"/>
                <w:szCs w:val="18"/>
              </w:rPr>
              <w:t xml:space="preserve"> </w:t>
            </w:r>
            <w:r w:rsidRPr="00CA5EF1">
              <w:rPr>
                <w:rFonts w:cstheme="minorHAnsi"/>
                <w:spacing w:val="-2"/>
                <w:sz w:val="18"/>
                <w:szCs w:val="18"/>
              </w:rPr>
              <w:t>and</w:t>
            </w:r>
            <w:r w:rsidR="00CB737F">
              <w:rPr>
                <w:rFonts w:cstheme="minorHAnsi"/>
                <w:spacing w:val="-2"/>
                <w:sz w:val="18"/>
                <w:szCs w:val="18"/>
              </w:rPr>
              <w:t xml:space="preserve"> </w:t>
            </w:r>
            <w:r w:rsidRPr="00CA5EF1">
              <w:rPr>
                <w:rFonts w:cstheme="minorHAnsi"/>
                <w:spacing w:val="-2"/>
                <w:sz w:val="18"/>
                <w:szCs w:val="18"/>
              </w:rPr>
              <w:t>attractive</w:t>
            </w:r>
            <w:r w:rsidR="00CB737F">
              <w:rPr>
                <w:rFonts w:cstheme="minorHAnsi"/>
                <w:spacing w:val="-2"/>
                <w:sz w:val="18"/>
                <w:szCs w:val="18"/>
              </w:rPr>
              <w:t xml:space="preserve"> </w:t>
            </w:r>
            <w:r w:rsidRPr="00CA5EF1">
              <w:rPr>
                <w:rFonts w:cstheme="minorHAnsi"/>
                <w:spacing w:val="-2"/>
                <w:sz w:val="18"/>
                <w:szCs w:val="18"/>
              </w:rPr>
              <w:t>materials.</w:t>
            </w:r>
          </w:p>
        </w:tc>
      </w:tr>
    </w:tbl>
    <w:p w14:paraId="6A42EA0E" w14:textId="7E11761B" w:rsidR="0098597D" w:rsidRPr="00A91A25" w:rsidRDefault="0098597D" w:rsidP="00A91A25">
      <w:pPr>
        <w:rPr>
          <w:b/>
          <w:color w:val="FF0000"/>
          <w:sz w:val="18"/>
          <w:szCs w:val="18"/>
        </w:rPr>
      </w:pPr>
    </w:p>
    <w:p w14:paraId="2419FAFF" w14:textId="78C769C8" w:rsidR="000E08EA" w:rsidRDefault="001941A7" w:rsidP="001941A7">
      <w:pPr>
        <w:pStyle w:val="Heading2"/>
      </w:pPr>
      <w:bookmarkStart w:id="29" w:name="_Toc453679545"/>
      <w:r>
        <w:t>3.3</w:t>
      </w:r>
      <w:r w:rsidR="00CB737F">
        <w:t xml:space="preserve"> </w:t>
      </w:r>
      <w:r w:rsidR="000E08EA" w:rsidRPr="00B80EDD">
        <w:t>Community</w:t>
      </w:r>
      <w:r w:rsidR="00CB737F">
        <w:t xml:space="preserve"> </w:t>
      </w:r>
      <w:r w:rsidR="000E08EA" w:rsidRPr="00B80EDD">
        <w:t>Facilities</w:t>
      </w:r>
      <w:r w:rsidR="00CB737F">
        <w:t xml:space="preserve"> </w:t>
      </w:r>
      <w:r w:rsidR="000E08EA" w:rsidRPr="00B80EDD">
        <w:t>and</w:t>
      </w:r>
      <w:r w:rsidR="00CB737F">
        <w:t xml:space="preserve"> </w:t>
      </w:r>
      <w:r w:rsidR="000E08EA" w:rsidRPr="00B80EDD">
        <w:t>Education</w:t>
      </w:r>
      <w:bookmarkEnd w:id="29"/>
    </w:p>
    <w:p w14:paraId="4FD1BF3B" w14:textId="6C55F583" w:rsidR="003C7A1C" w:rsidRPr="00B70E92" w:rsidRDefault="001941A7" w:rsidP="001941A7">
      <w:pPr>
        <w:pStyle w:val="Heading3"/>
      </w:pPr>
      <w:bookmarkStart w:id="30" w:name="_Toc453679546"/>
      <w:r>
        <w:t>3.3.1</w:t>
      </w:r>
      <w:r w:rsidR="00CB737F">
        <w:t xml:space="preserve"> </w:t>
      </w:r>
      <w:r w:rsidR="003C7A1C" w:rsidRPr="00B70E92">
        <w:t>Community</w:t>
      </w:r>
      <w:r w:rsidR="00CB737F">
        <w:t xml:space="preserve"> </w:t>
      </w:r>
      <w:r w:rsidR="003C7A1C" w:rsidRPr="00B70E92">
        <w:t>Facilities</w:t>
      </w:r>
      <w:r w:rsidR="00CB737F">
        <w:t xml:space="preserve"> </w:t>
      </w:r>
      <w:r w:rsidR="003C7A1C" w:rsidRPr="00B70E92">
        <w:t>and</w:t>
      </w:r>
      <w:r w:rsidR="00CB737F">
        <w:t xml:space="preserve"> </w:t>
      </w:r>
      <w:r w:rsidR="003C7A1C" w:rsidRPr="00B70E92">
        <w:t>Education</w:t>
      </w:r>
      <w:bookmarkEnd w:id="30"/>
    </w:p>
    <w:tbl>
      <w:tblPr>
        <w:tblW w:w="9072" w:type="dxa"/>
        <w:tblInd w:w="57" w:type="dxa"/>
        <w:tblLayout w:type="fixed"/>
        <w:tblCellMar>
          <w:left w:w="0" w:type="dxa"/>
          <w:right w:w="0" w:type="dxa"/>
        </w:tblCellMar>
        <w:tblLook w:val="0000" w:firstRow="0" w:lastRow="0" w:firstColumn="0" w:lastColumn="0" w:noHBand="0" w:noVBand="0"/>
      </w:tblPr>
      <w:tblGrid>
        <w:gridCol w:w="737"/>
        <w:gridCol w:w="8335"/>
      </w:tblGrid>
      <w:tr w:rsidR="000E08EA" w:rsidRPr="00431E10" w14:paraId="1A23551A" w14:textId="77777777" w:rsidTr="00B70E92">
        <w:trPr>
          <w:trHeight w:hRule="exact" w:val="614"/>
        </w:trPr>
        <w:tc>
          <w:tcPr>
            <w:tcW w:w="9072" w:type="dxa"/>
            <w:gridSpan w:val="2"/>
            <w:tcBorders>
              <w:top w:val="single" w:sz="6" w:space="0" w:color="000000"/>
              <w:left w:val="single" w:sz="6" w:space="0" w:color="auto"/>
              <w:bottom w:val="single" w:sz="6" w:space="0" w:color="000000"/>
              <w:right w:val="single" w:sz="4" w:space="0" w:color="000000"/>
            </w:tcBorders>
            <w:shd w:val="solid" w:color="77AD00" w:fill="auto"/>
            <w:tcMar>
              <w:top w:w="57" w:type="dxa"/>
              <w:left w:w="57" w:type="dxa"/>
              <w:bottom w:w="57" w:type="dxa"/>
              <w:right w:w="57" w:type="dxa"/>
            </w:tcMar>
            <w:vAlign w:val="center"/>
          </w:tcPr>
          <w:p w14:paraId="13BECF4C" w14:textId="6B675C92" w:rsidR="000E08EA" w:rsidRPr="00431E10" w:rsidRDefault="000E08EA">
            <w:pPr>
              <w:pStyle w:val="R"/>
              <w:rPr>
                <w:rFonts w:asciiTheme="minorHAnsi" w:hAnsiTheme="minorHAnsi"/>
                <w:lang w:val="en-AU"/>
              </w:rPr>
            </w:pPr>
            <w:r w:rsidRPr="00431E10">
              <w:rPr>
                <w:rFonts w:asciiTheme="minorHAnsi" w:hAnsiTheme="minorHAnsi"/>
                <w:lang w:val="en-AU"/>
              </w:rPr>
              <w:t>REQUIREMENTS</w:t>
            </w:r>
          </w:p>
        </w:tc>
      </w:tr>
      <w:tr w:rsidR="000E08EA" w:rsidRPr="00431E10" w14:paraId="67B2EBD6" w14:textId="77777777" w:rsidTr="00B70E92">
        <w:trPr>
          <w:trHeight w:val="60"/>
        </w:trPr>
        <w:tc>
          <w:tcPr>
            <w:tcW w:w="7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848CA7" w14:textId="1D9B11FB" w:rsidR="000E08EA" w:rsidRPr="00431E10" w:rsidRDefault="00B167EE" w:rsidP="003E2416">
            <w:pPr>
              <w:pStyle w:val="RequirementsnumberingTables"/>
              <w:rPr>
                <w:rFonts w:asciiTheme="minorHAnsi" w:hAnsiTheme="minorHAnsi"/>
                <w:b/>
                <w:sz w:val="28"/>
                <w:szCs w:val="28"/>
                <w:lang w:val="en-AU"/>
              </w:rPr>
            </w:pPr>
            <w:r w:rsidRPr="005C213B">
              <w:rPr>
                <w:b/>
                <w:sz w:val="28"/>
                <w:szCs w:val="28"/>
              </w:rPr>
              <w:t>R39</w:t>
            </w:r>
          </w:p>
        </w:tc>
        <w:tc>
          <w:tcPr>
            <w:tcW w:w="833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14C412" w14:textId="58E5A903" w:rsidR="000E08EA" w:rsidRPr="000029F1" w:rsidRDefault="007914E4" w:rsidP="003C7A1C">
            <w:pPr>
              <w:pStyle w:val="TableBodyTables"/>
              <w:rPr>
                <w:rFonts w:asciiTheme="minorHAnsi" w:hAnsiTheme="minorHAnsi"/>
                <w:color w:val="auto"/>
                <w:lang w:val="en-AU"/>
              </w:rPr>
            </w:pPr>
            <w:r w:rsidRPr="000029F1">
              <w:rPr>
                <w:rFonts w:asciiTheme="minorHAnsi" w:hAnsiTheme="minorHAnsi"/>
                <w:color w:val="auto"/>
                <w:lang w:val="en-AU"/>
              </w:rPr>
              <w:t>S</w:t>
            </w:r>
            <w:r w:rsidR="000E08EA" w:rsidRPr="000029F1">
              <w:rPr>
                <w:rFonts w:asciiTheme="minorHAnsi" w:hAnsiTheme="minorHAnsi"/>
                <w:color w:val="auto"/>
                <w:lang w:val="en-AU"/>
              </w:rPr>
              <w:t>chools</w:t>
            </w:r>
            <w:r w:rsidR="00CB737F">
              <w:rPr>
                <w:rFonts w:asciiTheme="minorHAnsi" w:hAnsiTheme="minorHAnsi"/>
                <w:color w:val="auto"/>
                <w:lang w:val="en-AU"/>
              </w:rPr>
              <w:t xml:space="preserve"> </w:t>
            </w:r>
            <w:r w:rsidRPr="000029F1">
              <w:rPr>
                <w:rFonts w:asciiTheme="minorHAnsi" w:hAnsiTheme="minorHAnsi"/>
                <w:color w:val="auto"/>
                <w:lang w:val="en-AU"/>
              </w:rPr>
              <w:t>and</w:t>
            </w:r>
            <w:r w:rsidR="00CB737F">
              <w:rPr>
                <w:rFonts w:asciiTheme="minorHAnsi" w:hAnsiTheme="minorHAnsi"/>
                <w:color w:val="auto"/>
                <w:lang w:val="en-AU"/>
              </w:rPr>
              <w:t xml:space="preserve"> </w:t>
            </w:r>
            <w:r w:rsidR="000E08EA" w:rsidRPr="000029F1">
              <w:rPr>
                <w:rFonts w:asciiTheme="minorHAnsi" w:hAnsiTheme="minorHAnsi"/>
                <w:color w:val="auto"/>
                <w:lang w:val="en-AU"/>
              </w:rPr>
              <w:t>community</w:t>
            </w:r>
            <w:r w:rsidR="00CB737F">
              <w:rPr>
                <w:rFonts w:asciiTheme="minorHAnsi" w:hAnsiTheme="minorHAnsi"/>
                <w:color w:val="auto"/>
                <w:lang w:val="en-AU"/>
              </w:rPr>
              <w:t xml:space="preserve"> </w:t>
            </w:r>
            <w:r w:rsidR="000E08EA" w:rsidRPr="000029F1">
              <w:rPr>
                <w:rFonts w:asciiTheme="minorHAnsi" w:hAnsiTheme="minorHAnsi"/>
                <w:color w:val="auto"/>
                <w:lang w:val="en-AU"/>
              </w:rPr>
              <w:t>facilities</w:t>
            </w:r>
            <w:r w:rsidR="00CB737F">
              <w:rPr>
                <w:rFonts w:asciiTheme="minorHAnsi" w:hAnsiTheme="minorHAnsi"/>
                <w:color w:val="auto"/>
                <w:lang w:val="en-AU"/>
              </w:rPr>
              <w:t xml:space="preserve"> </w:t>
            </w:r>
            <w:r w:rsidRPr="000029F1">
              <w:rPr>
                <w:rFonts w:asciiTheme="minorHAnsi" w:hAnsiTheme="minorHAnsi"/>
                <w:color w:val="auto"/>
                <w:lang w:val="en-AU"/>
              </w:rPr>
              <w:t>must</w:t>
            </w:r>
            <w:r w:rsidR="00CB737F">
              <w:rPr>
                <w:rFonts w:asciiTheme="minorHAnsi" w:hAnsiTheme="minorHAnsi"/>
                <w:color w:val="auto"/>
                <w:lang w:val="en-AU"/>
              </w:rPr>
              <w:t xml:space="preserve"> </w:t>
            </w:r>
            <w:r w:rsidRPr="000029F1">
              <w:rPr>
                <w:rFonts w:asciiTheme="minorHAnsi" w:hAnsiTheme="minorHAnsi"/>
                <w:color w:val="auto"/>
                <w:lang w:val="en-AU"/>
              </w:rPr>
              <w:t>be</w:t>
            </w:r>
            <w:r w:rsidR="00CB737F">
              <w:rPr>
                <w:rFonts w:asciiTheme="minorHAnsi" w:hAnsiTheme="minorHAnsi"/>
                <w:color w:val="auto"/>
                <w:lang w:val="en-AU"/>
              </w:rPr>
              <w:t xml:space="preserve"> </w:t>
            </w:r>
            <w:r w:rsidRPr="000029F1">
              <w:rPr>
                <w:rFonts w:asciiTheme="minorHAnsi" w:hAnsiTheme="minorHAnsi"/>
                <w:color w:val="auto"/>
                <w:lang w:val="en-AU"/>
              </w:rPr>
              <w:t>designed</w:t>
            </w:r>
            <w:r w:rsidR="00CB737F">
              <w:rPr>
                <w:rFonts w:asciiTheme="minorHAnsi" w:hAnsiTheme="minorHAnsi"/>
                <w:color w:val="auto"/>
                <w:lang w:val="en-AU"/>
              </w:rPr>
              <w:t xml:space="preserve"> </w:t>
            </w:r>
            <w:r w:rsidRPr="000029F1">
              <w:rPr>
                <w:rFonts w:asciiTheme="minorHAnsi" w:hAnsiTheme="minorHAnsi"/>
                <w:color w:val="auto"/>
                <w:lang w:val="en-AU"/>
              </w:rPr>
              <w:t>to</w:t>
            </w:r>
            <w:r w:rsidR="00CB737F">
              <w:rPr>
                <w:rFonts w:asciiTheme="minorHAnsi" w:hAnsiTheme="minorHAnsi"/>
                <w:color w:val="auto"/>
                <w:lang w:val="en-AU"/>
              </w:rPr>
              <w:t xml:space="preserve"> </w:t>
            </w:r>
            <w:r w:rsidR="00B80EDD">
              <w:rPr>
                <w:rFonts w:asciiTheme="minorHAnsi" w:hAnsiTheme="minorHAnsi"/>
                <w:color w:val="auto"/>
                <w:lang w:val="en-AU"/>
              </w:rPr>
              <w:t>front</w:t>
            </w:r>
            <w:r w:rsidR="00CB737F">
              <w:rPr>
                <w:rFonts w:asciiTheme="minorHAnsi" w:hAnsiTheme="minorHAnsi"/>
                <w:color w:val="auto"/>
                <w:lang w:val="en-AU"/>
              </w:rPr>
              <w:t xml:space="preserve"> </w:t>
            </w:r>
            <w:r w:rsidR="00B80EDD">
              <w:rPr>
                <w:rFonts w:asciiTheme="minorHAnsi" w:hAnsiTheme="minorHAnsi"/>
                <w:color w:val="auto"/>
                <w:lang w:val="en-AU"/>
              </w:rPr>
              <w:t>and</w:t>
            </w:r>
            <w:r w:rsidR="00CB737F">
              <w:rPr>
                <w:rFonts w:asciiTheme="minorHAnsi" w:hAnsiTheme="minorHAnsi"/>
                <w:color w:val="auto"/>
                <w:lang w:val="en-AU"/>
              </w:rPr>
              <w:t xml:space="preserve"> </w:t>
            </w:r>
            <w:r w:rsidR="00B80EDD">
              <w:rPr>
                <w:rFonts w:asciiTheme="minorHAnsi" w:hAnsiTheme="minorHAnsi"/>
                <w:color w:val="auto"/>
                <w:lang w:val="en-AU"/>
              </w:rPr>
              <w:t>be</w:t>
            </w:r>
            <w:r w:rsidR="00CB737F">
              <w:rPr>
                <w:rFonts w:asciiTheme="minorHAnsi" w:hAnsiTheme="minorHAnsi"/>
                <w:color w:val="auto"/>
                <w:lang w:val="en-AU"/>
              </w:rPr>
              <w:t xml:space="preserve"> </w:t>
            </w:r>
            <w:r w:rsidR="00B80EDD">
              <w:rPr>
                <w:rFonts w:asciiTheme="minorHAnsi" w:hAnsiTheme="minorHAnsi"/>
                <w:color w:val="auto"/>
                <w:lang w:val="en-AU"/>
              </w:rPr>
              <w:t>directly</w:t>
            </w:r>
            <w:r w:rsidR="00CB737F">
              <w:rPr>
                <w:rFonts w:asciiTheme="minorHAnsi" w:hAnsiTheme="minorHAnsi"/>
                <w:color w:val="auto"/>
                <w:lang w:val="en-AU"/>
              </w:rPr>
              <w:t xml:space="preserve"> </w:t>
            </w:r>
            <w:r w:rsidR="00B80EDD">
              <w:rPr>
                <w:rFonts w:asciiTheme="minorHAnsi" w:hAnsiTheme="minorHAnsi"/>
                <w:color w:val="auto"/>
                <w:lang w:val="en-AU"/>
              </w:rPr>
              <w:t>accessed</w:t>
            </w:r>
            <w:r w:rsidR="00CB737F">
              <w:rPr>
                <w:rFonts w:asciiTheme="minorHAnsi" w:hAnsiTheme="minorHAnsi"/>
                <w:color w:val="auto"/>
                <w:lang w:val="en-AU"/>
              </w:rPr>
              <w:t xml:space="preserve"> </w:t>
            </w:r>
            <w:r w:rsidR="00B80EDD">
              <w:rPr>
                <w:rFonts w:asciiTheme="minorHAnsi" w:hAnsiTheme="minorHAnsi"/>
                <w:color w:val="auto"/>
                <w:lang w:val="en-AU"/>
              </w:rPr>
              <w:t>from</w:t>
            </w:r>
            <w:r w:rsidR="00CB737F">
              <w:rPr>
                <w:rFonts w:asciiTheme="minorHAnsi" w:hAnsiTheme="minorHAnsi"/>
                <w:color w:val="auto"/>
                <w:lang w:val="en-AU"/>
              </w:rPr>
              <w:t xml:space="preserve"> </w:t>
            </w:r>
            <w:r w:rsidR="00B80EDD">
              <w:rPr>
                <w:rFonts w:asciiTheme="minorHAnsi" w:hAnsiTheme="minorHAnsi"/>
                <w:color w:val="auto"/>
                <w:lang w:val="en-AU"/>
              </w:rPr>
              <w:t>a</w:t>
            </w:r>
            <w:r w:rsidR="00CB737F">
              <w:rPr>
                <w:rFonts w:asciiTheme="minorHAnsi" w:hAnsiTheme="minorHAnsi"/>
                <w:color w:val="auto"/>
                <w:lang w:val="en-AU"/>
              </w:rPr>
              <w:t xml:space="preserve"> </w:t>
            </w:r>
            <w:r w:rsidR="00B80EDD">
              <w:rPr>
                <w:rFonts w:asciiTheme="minorHAnsi" w:hAnsiTheme="minorHAnsi"/>
                <w:color w:val="auto"/>
                <w:lang w:val="en-AU"/>
              </w:rPr>
              <w:t>public</w:t>
            </w:r>
            <w:r w:rsidR="00CB737F">
              <w:rPr>
                <w:rFonts w:asciiTheme="minorHAnsi" w:hAnsiTheme="minorHAnsi"/>
                <w:color w:val="auto"/>
                <w:lang w:val="en-AU"/>
              </w:rPr>
              <w:t xml:space="preserve"> </w:t>
            </w:r>
            <w:r w:rsidR="00B80EDD">
              <w:rPr>
                <w:rFonts w:asciiTheme="minorHAnsi" w:hAnsiTheme="minorHAnsi"/>
                <w:color w:val="auto"/>
                <w:lang w:val="en-AU"/>
              </w:rPr>
              <w:t>street</w:t>
            </w:r>
            <w:r w:rsidR="00CB737F">
              <w:rPr>
                <w:rFonts w:asciiTheme="minorHAnsi" w:hAnsiTheme="minorHAnsi"/>
                <w:color w:val="auto"/>
                <w:lang w:val="en-AU"/>
              </w:rPr>
              <w:t xml:space="preserve"> </w:t>
            </w:r>
            <w:r w:rsidRPr="000029F1">
              <w:rPr>
                <w:rFonts w:asciiTheme="minorHAnsi" w:hAnsiTheme="minorHAnsi"/>
                <w:color w:val="auto"/>
                <w:lang w:val="en-AU"/>
              </w:rPr>
              <w:t>and</w:t>
            </w:r>
            <w:r w:rsidR="00CB737F">
              <w:rPr>
                <w:rFonts w:asciiTheme="minorHAnsi" w:hAnsiTheme="minorHAnsi"/>
                <w:color w:val="auto"/>
                <w:lang w:val="en-AU"/>
              </w:rPr>
              <w:t xml:space="preserve"> </w:t>
            </w:r>
            <w:r w:rsidRPr="000029F1">
              <w:rPr>
                <w:rFonts w:asciiTheme="minorHAnsi" w:hAnsiTheme="minorHAnsi"/>
                <w:color w:val="auto"/>
                <w:lang w:val="en-AU"/>
              </w:rPr>
              <w:t>any</w:t>
            </w:r>
            <w:r w:rsidR="00CB737F">
              <w:rPr>
                <w:rFonts w:asciiTheme="minorHAnsi" w:hAnsiTheme="minorHAnsi"/>
                <w:color w:val="auto"/>
                <w:lang w:val="en-AU"/>
              </w:rPr>
              <w:t xml:space="preserve"> </w:t>
            </w:r>
            <w:r w:rsidRPr="000029F1">
              <w:rPr>
                <w:rFonts w:asciiTheme="minorHAnsi" w:hAnsiTheme="minorHAnsi"/>
                <w:color w:val="auto"/>
                <w:lang w:val="en-AU"/>
              </w:rPr>
              <w:t>adjoining</w:t>
            </w:r>
            <w:r w:rsidR="00CB737F">
              <w:rPr>
                <w:rFonts w:asciiTheme="minorHAnsi" w:hAnsiTheme="minorHAnsi"/>
                <w:color w:val="auto"/>
                <w:lang w:val="en-AU"/>
              </w:rPr>
              <w:t xml:space="preserve"> </w:t>
            </w:r>
            <w:r w:rsidRPr="000029F1">
              <w:rPr>
                <w:rFonts w:asciiTheme="minorHAnsi" w:hAnsiTheme="minorHAnsi"/>
                <w:color w:val="auto"/>
                <w:lang w:val="en-AU"/>
              </w:rPr>
              <w:t>public</w:t>
            </w:r>
            <w:r w:rsidR="00CB737F">
              <w:rPr>
                <w:rFonts w:asciiTheme="minorHAnsi" w:hAnsiTheme="minorHAnsi"/>
                <w:color w:val="auto"/>
                <w:lang w:val="en-AU"/>
              </w:rPr>
              <w:t xml:space="preserve"> </w:t>
            </w:r>
            <w:r w:rsidRPr="000029F1">
              <w:rPr>
                <w:rFonts w:asciiTheme="minorHAnsi" w:hAnsiTheme="minorHAnsi"/>
                <w:color w:val="auto"/>
                <w:lang w:val="en-AU"/>
              </w:rPr>
              <w:t>spaces</w:t>
            </w:r>
            <w:r w:rsidR="00B80EDD">
              <w:rPr>
                <w:rFonts w:asciiTheme="minorHAnsi" w:hAnsiTheme="minorHAnsi"/>
                <w:color w:val="auto"/>
                <w:lang w:val="en-AU"/>
              </w:rPr>
              <w:t>,</w:t>
            </w:r>
            <w:r w:rsidR="00CB737F">
              <w:rPr>
                <w:rFonts w:asciiTheme="minorHAnsi" w:hAnsiTheme="minorHAnsi"/>
                <w:color w:val="auto"/>
                <w:lang w:val="en-AU"/>
              </w:rPr>
              <w:t xml:space="preserve"> </w:t>
            </w:r>
            <w:r w:rsidR="000E08EA" w:rsidRPr="000029F1">
              <w:rPr>
                <w:rFonts w:asciiTheme="minorHAnsi" w:hAnsiTheme="minorHAnsi"/>
                <w:color w:val="auto"/>
                <w:lang w:val="en-AU"/>
              </w:rPr>
              <w:t>with</w:t>
            </w:r>
            <w:r w:rsidR="00CB737F">
              <w:rPr>
                <w:rFonts w:asciiTheme="minorHAnsi" w:hAnsiTheme="minorHAnsi"/>
                <w:color w:val="auto"/>
                <w:lang w:val="en-AU"/>
              </w:rPr>
              <w:t xml:space="preserve"> </w:t>
            </w:r>
            <w:r w:rsidR="000E08EA" w:rsidRPr="000029F1">
              <w:rPr>
                <w:rFonts w:asciiTheme="minorHAnsi" w:hAnsiTheme="minorHAnsi"/>
                <w:color w:val="auto"/>
                <w:lang w:val="en-AU"/>
              </w:rPr>
              <w:t>car</w:t>
            </w:r>
            <w:r w:rsidR="00CB737F">
              <w:rPr>
                <w:rFonts w:asciiTheme="minorHAnsi" w:hAnsiTheme="minorHAnsi"/>
                <w:color w:val="auto"/>
                <w:lang w:val="en-AU"/>
              </w:rPr>
              <w:t xml:space="preserve"> </w:t>
            </w:r>
            <w:r w:rsidR="000E08EA" w:rsidRPr="000029F1">
              <w:rPr>
                <w:rFonts w:asciiTheme="minorHAnsi" w:hAnsiTheme="minorHAnsi"/>
                <w:color w:val="auto"/>
                <w:lang w:val="en-AU"/>
              </w:rPr>
              <w:t>parks</w:t>
            </w:r>
            <w:r w:rsidR="00CB737F">
              <w:rPr>
                <w:rFonts w:asciiTheme="minorHAnsi" w:hAnsiTheme="minorHAnsi"/>
                <w:color w:val="auto"/>
                <w:lang w:val="en-AU"/>
              </w:rPr>
              <w:t xml:space="preserve"> </w:t>
            </w:r>
            <w:r w:rsidR="000E08EA" w:rsidRPr="000029F1">
              <w:rPr>
                <w:rFonts w:asciiTheme="minorHAnsi" w:hAnsiTheme="minorHAnsi"/>
                <w:color w:val="auto"/>
                <w:lang w:val="en-AU"/>
              </w:rPr>
              <w:t>located</w:t>
            </w:r>
            <w:r w:rsidR="00CB737F">
              <w:rPr>
                <w:rFonts w:asciiTheme="minorHAnsi" w:hAnsiTheme="minorHAnsi"/>
                <w:color w:val="auto"/>
                <w:lang w:val="en-AU"/>
              </w:rPr>
              <w:t xml:space="preserve"> </w:t>
            </w:r>
            <w:r w:rsidR="000E08EA" w:rsidRPr="000029F1">
              <w:rPr>
                <w:rFonts w:asciiTheme="minorHAnsi" w:hAnsiTheme="minorHAnsi"/>
                <w:color w:val="auto"/>
                <w:lang w:val="en-AU"/>
              </w:rPr>
              <w:t>away</w:t>
            </w:r>
            <w:r w:rsidR="00CB737F">
              <w:rPr>
                <w:rFonts w:asciiTheme="minorHAnsi" w:hAnsiTheme="minorHAnsi"/>
                <w:color w:val="auto"/>
                <w:lang w:val="en-AU"/>
              </w:rPr>
              <w:t xml:space="preserve"> </w:t>
            </w:r>
            <w:r w:rsidR="000E08EA" w:rsidRPr="000029F1">
              <w:rPr>
                <w:rFonts w:asciiTheme="minorHAnsi" w:hAnsiTheme="minorHAnsi"/>
                <w:color w:val="auto"/>
                <w:lang w:val="en-AU"/>
              </w:rPr>
              <w:t>from</w:t>
            </w:r>
            <w:r w:rsidR="00CB737F">
              <w:rPr>
                <w:rFonts w:asciiTheme="minorHAnsi" w:hAnsiTheme="minorHAnsi"/>
                <w:color w:val="auto"/>
                <w:lang w:val="en-AU"/>
              </w:rPr>
              <w:t xml:space="preserve"> </w:t>
            </w:r>
            <w:r w:rsidR="000E08EA" w:rsidRPr="000029F1">
              <w:rPr>
                <w:rFonts w:asciiTheme="minorHAnsi" w:hAnsiTheme="minorHAnsi"/>
                <w:color w:val="auto"/>
                <w:lang w:val="en-AU"/>
              </w:rPr>
              <w:t>the</w:t>
            </w:r>
            <w:r w:rsidR="00CB737F">
              <w:rPr>
                <w:rFonts w:asciiTheme="minorHAnsi" w:hAnsiTheme="minorHAnsi"/>
                <w:color w:val="auto"/>
                <w:lang w:val="en-AU"/>
              </w:rPr>
              <w:t xml:space="preserve"> </w:t>
            </w:r>
            <w:r w:rsidR="000E08EA" w:rsidRPr="000029F1">
              <w:rPr>
                <w:rFonts w:asciiTheme="minorHAnsi" w:hAnsiTheme="minorHAnsi"/>
                <w:color w:val="auto"/>
                <w:lang w:val="en-AU"/>
              </w:rPr>
              <w:t>main</w:t>
            </w:r>
            <w:r w:rsidR="00CB737F">
              <w:rPr>
                <w:rFonts w:asciiTheme="minorHAnsi" w:hAnsiTheme="minorHAnsi"/>
                <w:color w:val="auto"/>
                <w:lang w:val="en-AU"/>
              </w:rPr>
              <w:t xml:space="preserve"> </w:t>
            </w:r>
            <w:r w:rsidR="000E08EA" w:rsidRPr="000029F1">
              <w:rPr>
                <w:rFonts w:asciiTheme="minorHAnsi" w:hAnsiTheme="minorHAnsi"/>
                <w:color w:val="auto"/>
                <w:lang w:val="en-AU"/>
              </w:rPr>
              <w:t>entry.</w:t>
            </w:r>
          </w:p>
        </w:tc>
      </w:tr>
      <w:tr w:rsidR="00BA346E" w:rsidRPr="00431E10" w14:paraId="58ABA819"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0FEA730" w14:textId="5DB1C852" w:rsidR="00BA346E" w:rsidRPr="00BA346E" w:rsidRDefault="00B167EE" w:rsidP="003E2416">
            <w:pPr>
              <w:jc w:val="center"/>
              <w:rPr>
                <w:color w:val="92D050"/>
              </w:rPr>
            </w:pPr>
            <w:r w:rsidRPr="00EA56EC">
              <w:rPr>
                <w:b/>
                <w:color w:val="77AD00"/>
                <w:sz w:val="28"/>
                <w:szCs w:val="28"/>
              </w:rPr>
              <w:t>R40</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097C9" w14:textId="0FB7CA9F" w:rsidR="00BA346E" w:rsidRPr="000029F1" w:rsidRDefault="00BA346E">
            <w:pPr>
              <w:pStyle w:val="TableBodyTables"/>
              <w:rPr>
                <w:rFonts w:asciiTheme="minorHAnsi" w:hAnsiTheme="minorHAnsi"/>
                <w:color w:val="auto"/>
                <w:lang w:val="en-AU"/>
              </w:rPr>
            </w:pPr>
            <w:r w:rsidRPr="000029F1">
              <w:rPr>
                <w:rFonts w:asciiTheme="minorHAnsi" w:hAnsiTheme="minorHAnsi"/>
                <w:color w:val="auto"/>
                <w:lang w:val="en-AU"/>
              </w:rPr>
              <w:t>Where</w:t>
            </w:r>
            <w:r w:rsidR="00CB737F">
              <w:rPr>
                <w:rFonts w:asciiTheme="minorHAnsi" w:hAnsiTheme="minorHAnsi"/>
                <w:color w:val="auto"/>
                <w:lang w:val="en-AU"/>
              </w:rPr>
              <w:t xml:space="preserve"> </w:t>
            </w:r>
            <w:r w:rsidRPr="000029F1">
              <w:rPr>
                <w:rFonts w:asciiTheme="minorHAnsi" w:hAnsiTheme="minorHAnsi"/>
                <w:color w:val="auto"/>
                <w:lang w:val="en-AU"/>
              </w:rPr>
              <w:t>the</w:t>
            </w:r>
            <w:r w:rsidR="00CB737F">
              <w:rPr>
                <w:rFonts w:asciiTheme="minorHAnsi" w:hAnsiTheme="minorHAnsi"/>
                <w:color w:val="auto"/>
                <w:lang w:val="en-AU"/>
              </w:rPr>
              <w:t xml:space="preserve"> </w:t>
            </w:r>
            <w:r w:rsidRPr="000029F1">
              <w:rPr>
                <w:rFonts w:asciiTheme="minorHAnsi" w:hAnsiTheme="minorHAnsi"/>
                <w:color w:val="auto"/>
                <w:lang w:val="en-AU"/>
              </w:rPr>
              <w:t>responsible</w:t>
            </w:r>
            <w:r w:rsidR="00CB737F">
              <w:rPr>
                <w:rFonts w:asciiTheme="minorHAnsi" w:hAnsiTheme="minorHAnsi"/>
                <w:color w:val="auto"/>
                <w:lang w:val="en-AU"/>
              </w:rPr>
              <w:t xml:space="preserve"> </w:t>
            </w:r>
            <w:r w:rsidRPr="000029F1">
              <w:rPr>
                <w:rFonts w:asciiTheme="minorHAnsi" w:hAnsiTheme="minorHAnsi"/>
                <w:color w:val="auto"/>
                <w:lang w:val="en-AU"/>
              </w:rPr>
              <w:t>authority</w:t>
            </w:r>
            <w:r w:rsidR="00CB737F">
              <w:rPr>
                <w:rFonts w:asciiTheme="minorHAnsi" w:hAnsiTheme="minorHAnsi"/>
                <w:color w:val="auto"/>
                <w:lang w:val="en-AU"/>
              </w:rPr>
              <w:t xml:space="preserve"> </w:t>
            </w:r>
            <w:r w:rsidRPr="000029F1">
              <w:rPr>
                <w:rFonts w:asciiTheme="minorHAnsi" w:hAnsiTheme="minorHAnsi"/>
                <w:color w:val="auto"/>
                <w:lang w:val="en-AU"/>
              </w:rPr>
              <w:t>is</w:t>
            </w:r>
            <w:r w:rsidR="00CB737F">
              <w:rPr>
                <w:rFonts w:asciiTheme="minorHAnsi" w:hAnsiTheme="minorHAnsi"/>
                <w:color w:val="auto"/>
                <w:lang w:val="en-AU"/>
              </w:rPr>
              <w:t xml:space="preserve"> </w:t>
            </w:r>
            <w:r w:rsidRPr="000029F1">
              <w:rPr>
                <w:rFonts w:asciiTheme="minorHAnsi" w:hAnsiTheme="minorHAnsi"/>
                <w:color w:val="auto"/>
                <w:lang w:val="en-AU"/>
              </w:rPr>
              <w:t>satisfied</w:t>
            </w:r>
            <w:r w:rsidR="00CB737F">
              <w:rPr>
                <w:rFonts w:asciiTheme="minorHAnsi" w:hAnsiTheme="minorHAnsi"/>
                <w:color w:val="auto"/>
                <w:lang w:val="en-AU"/>
              </w:rPr>
              <w:t xml:space="preserve"> </w:t>
            </w:r>
            <w:r w:rsidRPr="000029F1">
              <w:rPr>
                <w:rFonts w:asciiTheme="minorHAnsi" w:hAnsiTheme="minorHAnsi"/>
                <w:color w:val="auto"/>
                <w:lang w:val="en-AU"/>
              </w:rPr>
              <w:t>that</w:t>
            </w:r>
            <w:r w:rsidR="00CB737F">
              <w:rPr>
                <w:rFonts w:asciiTheme="minorHAnsi" w:hAnsiTheme="minorHAnsi"/>
                <w:color w:val="auto"/>
                <w:lang w:val="en-AU"/>
              </w:rPr>
              <w:t xml:space="preserve"> </w:t>
            </w:r>
            <w:r w:rsidRPr="000029F1">
              <w:rPr>
                <w:rFonts w:asciiTheme="minorHAnsi" w:hAnsiTheme="minorHAnsi"/>
                <w:color w:val="auto"/>
                <w:lang w:val="en-AU"/>
              </w:rPr>
              <w:t>land</w:t>
            </w:r>
            <w:r w:rsidR="00CB737F">
              <w:rPr>
                <w:rFonts w:asciiTheme="minorHAnsi" w:hAnsiTheme="minorHAnsi"/>
                <w:color w:val="auto"/>
                <w:lang w:val="en-AU"/>
              </w:rPr>
              <w:t xml:space="preserve"> </w:t>
            </w:r>
            <w:r w:rsidRPr="000029F1">
              <w:rPr>
                <w:rFonts w:asciiTheme="minorHAnsi" w:hAnsiTheme="minorHAnsi"/>
                <w:color w:val="auto"/>
                <w:lang w:val="en-AU"/>
              </w:rPr>
              <w:t>shown</w:t>
            </w:r>
            <w:r w:rsidR="00CB737F">
              <w:rPr>
                <w:rFonts w:asciiTheme="minorHAnsi" w:hAnsiTheme="minorHAnsi"/>
                <w:color w:val="auto"/>
                <w:lang w:val="en-AU"/>
              </w:rPr>
              <w:t xml:space="preserve"> </w:t>
            </w:r>
            <w:r w:rsidRPr="000029F1">
              <w:rPr>
                <w:rFonts w:asciiTheme="minorHAnsi" w:hAnsiTheme="minorHAnsi"/>
                <w:color w:val="auto"/>
                <w:lang w:val="en-AU"/>
              </w:rPr>
              <w:t>as</w:t>
            </w:r>
            <w:r w:rsidR="00CB737F">
              <w:rPr>
                <w:rFonts w:asciiTheme="minorHAnsi" w:hAnsiTheme="minorHAnsi"/>
                <w:color w:val="auto"/>
                <w:lang w:val="en-AU"/>
              </w:rPr>
              <w:t xml:space="preserve"> </w:t>
            </w:r>
            <w:r w:rsidRPr="000029F1">
              <w:rPr>
                <w:rFonts w:asciiTheme="minorHAnsi" w:hAnsiTheme="minorHAnsi"/>
                <w:color w:val="auto"/>
                <w:lang w:val="en-AU"/>
              </w:rPr>
              <w:t>a</w:t>
            </w:r>
            <w:r w:rsidR="00CB737F">
              <w:rPr>
                <w:rFonts w:asciiTheme="minorHAnsi" w:hAnsiTheme="minorHAnsi"/>
                <w:color w:val="auto"/>
                <w:lang w:val="en-AU"/>
              </w:rPr>
              <w:t xml:space="preserve"> </w:t>
            </w:r>
            <w:r w:rsidRPr="000029F1">
              <w:rPr>
                <w:rFonts w:asciiTheme="minorHAnsi" w:hAnsiTheme="minorHAnsi"/>
                <w:color w:val="auto"/>
                <w:lang w:val="en-AU"/>
              </w:rPr>
              <w:t>potential</w:t>
            </w:r>
            <w:r w:rsidR="00CB737F">
              <w:rPr>
                <w:rFonts w:asciiTheme="minorHAnsi" w:hAnsiTheme="minorHAnsi"/>
                <w:color w:val="auto"/>
                <w:lang w:val="en-AU"/>
              </w:rPr>
              <w:t xml:space="preserve"> </w:t>
            </w:r>
            <w:r w:rsidRPr="000029F1">
              <w:rPr>
                <w:rFonts w:asciiTheme="minorHAnsi" w:hAnsiTheme="minorHAnsi"/>
                <w:color w:val="auto"/>
                <w:lang w:val="en-AU"/>
              </w:rPr>
              <w:t>non-government</w:t>
            </w:r>
            <w:r w:rsidR="00CB737F">
              <w:rPr>
                <w:rFonts w:asciiTheme="minorHAnsi" w:hAnsiTheme="minorHAnsi"/>
                <w:color w:val="auto"/>
                <w:lang w:val="en-AU"/>
              </w:rPr>
              <w:t xml:space="preserve"> </w:t>
            </w:r>
            <w:r w:rsidRPr="000029F1">
              <w:rPr>
                <w:rFonts w:asciiTheme="minorHAnsi" w:hAnsiTheme="minorHAnsi"/>
                <w:color w:val="auto"/>
                <w:lang w:val="en-AU"/>
              </w:rPr>
              <w:t>school</w:t>
            </w:r>
            <w:r w:rsidR="00CB737F">
              <w:rPr>
                <w:rFonts w:asciiTheme="minorHAnsi" w:hAnsiTheme="minorHAnsi"/>
                <w:color w:val="auto"/>
                <w:lang w:val="en-AU"/>
              </w:rPr>
              <w:t xml:space="preserve"> </w:t>
            </w:r>
            <w:r w:rsidRPr="000029F1">
              <w:rPr>
                <w:rFonts w:asciiTheme="minorHAnsi" w:hAnsiTheme="minorHAnsi"/>
                <w:color w:val="auto"/>
                <w:lang w:val="en-AU"/>
              </w:rPr>
              <w:t>site</w:t>
            </w:r>
            <w:r w:rsidR="00CB737F">
              <w:rPr>
                <w:rFonts w:asciiTheme="minorHAnsi" w:hAnsiTheme="minorHAnsi"/>
                <w:color w:val="auto"/>
                <w:lang w:val="en-AU"/>
              </w:rPr>
              <w:t xml:space="preserve"> </w:t>
            </w:r>
            <w:r w:rsidRPr="000029F1">
              <w:rPr>
                <w:rFonts w:asciiTheme="minorHAnsi" w:hAnsiTheme="minorHAnsi"/>
                <w:color w:val="auto"/>
                <w:lang w:val="en-AU"/>
              </w:rPr>
              <w:t>is</w:t>
            </w:r>
            <w:r w:rsidR="00CB737F">
              <w:rPr>
                <w:rFonts w:asciiTheme="minorHAnsi" w:hAnsiTheme="minorHAnsi"/>
                <w:color w:val="auto"/>
                <w:lang w:val="en-AU"/>
              </w:rPr>
              <w:t xml:space="preserve"> </w:t>
            </w:r>
            <w:r w:rsidRPr="000029F1">
              <w:rPr>
                <w:rFonts w:asciiTheme="minorHAnsi" w:hAnsiTheme="minorHAnsi"/>
                <w:color w:val="auto"/>
                <w:lang w:val="en-AU"/>
              </w:rPr>
              <w:t>unlikely</w:t>
            </w:r>
            <w:r w:rsidR="00CB737F">
              <w:rPr>
                <w:rFonts w:asciiTheme="minorHAnsi" w:hAnsiTheme="minorHAnsi"/>
                <w:color w:val="auto"/>
                <w:lang w:val="en-AU"/>
              </w:rPr>
              <w:t xml:space="preserve"> </w:t>
            </w:r>
            <w:r w:rsidRPr="000029F1">
              <w:rPr>
                <w:rFonts w:asciiTheme="minorHAnsi" w:hAnsiTheme="minorHAnsi"/>
                <w:color w:val="auto"/>
                <w:lang w:val="en-AU"/>
              </w:rPr>
              <w:t>to</w:t>
            </w:r>
            <w:r w:rsidR="00CB737F">
              <w:rPr>
                <w:rFonts w:asciiTheme="minorHAnsi" w:hAnsiTheme="minorHAnsi"/>
                <w:color w:val="auto"/>
                <w:lang w:val="en-AU"/>
              </w:rPr>
              <w:t xml:space="preserve"> </w:t>
            </w:r>
            <w:r w:rsidRPr="000029F1">
              <w:rPr>
                <w:rFonts w:asciiTheme="minorHAnsi" w:hAnsiTheme="minorHAnsi"/>
                <w:color w:val="auto"/>
                <w:lang w:val="en-AU"/>
              </w:rPr>
              <w:t>be</w:t>
            </w:r>
            <w:r w:rsidR="00CB737F">
              <w:rPr>
                <w:rFonts w:asciiTheme="minorHAnsi" w:hAnsiTheme="minorHAnsi"/>
                <w:color w:val="auto"/>
                <w:lang w:val="en-AU"/>
              </w:rPr>
              <w:t xml:space="preserve"> </w:t>
            </w:r>
            <w:r w:rsidRPr="000029F1">
              <w:rPr>
                <w:rFonts w:asciiTheme="minorHAnsi" w:hAnsiTheme="minorHAnsi"/>
                <w:color w:val="auto"/>
                <w:lang w:val="en-AU"/>
              </w:rPr>
              <w:t>used</w:t>
            </w:r>
            <w:r w:rsidR="00CB737F">
              <w:rPr>
                <w:rFonts w:asciiTheme="minorHAnsi" w:hAnsiTheme="minorHAnsi"/>
                <w:color w:val="auto"/>
                <w:lang w:val="en-AU"/>
              </w:rPr>
              <w:t xml:space="preserve"> </w:t>
            </w:r>
            <w:r w:rsidRPr="000029F1">
              <w:rPr>
                <w:rFonts w:asciiTheme="minorHAnsi" w:hAnsiTheme="minorHAnsi"/>
                <w:color w:val="auto"/>
                <w:lang w:val="en-AU"/>
              </w:rPr>
              <w:t>for</w:t>
            </w:r>
            <w:r w:rsidR="00CB737F">
              <w:rPr>
                <w:rFonts w:asciiTheme="minorHAnsi" w:hAnsiTheme="minorHAnsi"/>
                <w:color w:val="auto"/>
                <w:lang w:val="en-AU"/>
              </w:rPr>
              <w:t xml:space="preserve"> </w:t>
            </w:r>
            <w:r w:rsidRPr="000029F1">
              <w:rPr>
                <w:rFonts w:asciiTheme="minorHAnsi" w:hAnsiTheme="minorHAnsi"/>
                <w:color w:val="auto"/>
                <w:lang w:val="en-AU"/>
              </w:rPr>
              <w:t>a</w:t>
            </w:r>
            <w:r w:rsidR="00CB737F">
              <w:rPr>
                <w:rFonts w:asciiTheme="minorHAnsi" w:hAnsiTheme="minorHAnsi"/>
                <w:color w:val="auto"/>
                <w:lang w:val="en-AU"/>
              </w:rPr>
              <w:t xml:space="preserve"> </w:t>
            </w:r>
            <w:r w:rsidRPr="000029F1">
              <w:rPr>
                <w:rFonts w:asciiTheme="minorHAnsi" w:hAnsiTheme="minorHAnsi"/>
                <w:color w:val="auto"/>
                <w:lang w:val="en-AU"/>
              </w:rPr>
              <w:t>non-government</w:t>
            </w:r>
            <w:r w:rsidR="00CB737F">
              <w:rPr>
                <w:rFonts w:asciiTheme="minorHAnsi" w:hAnsiTheme="minorHAnsi"/>
                <w:color w:val="auto"/>
                <w:lang w:val="en-AU"/>
              </w:rPr>
              <w:t xml:space="preserve"> </w:t>
            </w:r>
            <w:r w:rsidRPr="000029F1">
              <w:rPr>
                <w:rFonts w:asciiTheme="minorHAnsi" w:hAnsiTheme="minorHAnsi"/>
                <w:color w:val="auto"/>
                <w:lang w:val="en-AU"/>
              </w:rPr>
              <w:t>school,</w:t>
            </w:r>
            <w:r w:rsidR="00CB737F">
              <w:rPr>
                <w:rFonts w:asciiTheme="minorHAnsi" w:hAnsiTheme="minorHAnsi"/>
                <w:color w:val="auto"/>
                <w:lang w:val="en-AU"/>
              </w:rPr>
              <w:t xml:space="preserve"> </w:t>
            </w:r>
            <w:r w:rsidRPr="000029F1">
              <w:rPr>
                <w:rFonts w:asciiTheme="minorHAnsi" w:hAnsiTheme="minorHAnsi"/>
                <w:color w:val="auto"/>
                <w:lang w:val="en-AU"/>
              </w:rPr>
              <w:t>that</w:t>
            </w:r>
            <w:r w:rsidR="00CB737F">
              <w:rPr>
                <w:rFonts w:asciiTheme="minorHAnsi" w:hAnsiTheme="minorHAnsi"/>
                <w:color w:val="auto"/>
                <w:lang w:val="en-AU"/>
              </w:rPr>
              <w:t xml:space="preserve"> </w:t>
            </w:r>
            <w:r w:rsidRPr="000029F1">
              <w:rPr>
                <w:rFonts w:asciiTheme="minorHAnsi" w:hAnsiTheme="minorHAnsi"/>
                <w:color w:val="auto"/>
                <w:lang w:val="en-AU"/>
              </w:rPr>
              <w:t>land</w:t>
            </w:r>
            <w:r w:rsidR="00CB737F">
              <w:rPr>
                <w:rFonts w:asciiTheme="minorHAnsi" w:hAnsiTheme="minorHAnsi"/>
                <w:color w:val="auto"/>
                <w:lang w:val="en-AU"/>
              </w:rPr>
              <w:t xml:space="preserve"> </w:t>
            </w:r>
            <w:r w:rsidRPr="000029F1">
              <w:rPr>
                <w:rFonts w:asciiTheme="minorHAnsi" w:hAnsiTheme="minorHAnsi"/>
                <w:color w:val="auto"/>
                <w:lang w:val="en-AU"/>
              </w:rPr>
              <w:t>may</w:t>
            </w:r>
            <w:r w:rsidR="00CB737F">
              <w:rPr>
                <w:rFonts w:asciiTheme="minorHAnsi" w:hAnsiTheme="minorHAnsi"/>
                <w:color w:val="auto"/>
                <w:lang w:val="en-AU"/>
              </w:rPr>
              <w:t xml:space="preserve"> </w:t>
            </w:r>
            <w:r w:rsidRPr="000029F1">
              <w:rPr>
                <w:rFonts w:asciiTheme="minorHAnsi" w:hAnsiTheme="minorHAnsi"/>
                <w:color w:val="auto"/>
                <w:lang w:val="en-AU"/>
              </w:rPr>
              <w:t>be</w:t>
            </w:r>
            <w:r w:rsidR="00CB737F">
              <w:rPr>
                <w:rFonts w:asciiTheme="minorHAnsi" w:hAnsiTheme="minorHAnsi"/>
                <w:color w:val="auto"/>
                <w:lang w:val="en-AU"/>
              </w:rPr>
              <w:t xml:space="preserve"> </w:t>
            </w:r>
            <w:r w:rsidRPr="000029F1">
              <w:rPr>
                <w:rFonts w:asciiTheme="minorHAnsi" w:hAnsiTheme="minorHAnsi"/>
                <w:color w:val="auto"/>
                <w:lang w:val="en-AU"/>
              </w:rPr>
              <w:t>used</w:t>
            </w:r>
            <w:r w:rsidR="00CB737F">
              <w:rPr>
                <w:rFonts w:asciiTheme="minorHAnsi" w:hAnsiTheme="minorHAnsi"/>
                <w:color w:val="auto"/>
                <w:lang w:val="en-AU"/>
              </w:rPr>
              <w:t xml:space="preserve"> </w:t>
            </w:r>
            <w:r w:rsidRPr="000029F1">
              <w:rPr>
                <w:rFonts w:asciiTheme="minorHAnsi" w:hAnsiTheme="minorHAnsi"/>
                <w:color w:val="auto"/>
                <w:lang w:val="en-AU"/>
              </w:rPr>
              <w:t>for</w:t>
            </w:r>
            <w:r w:rsidR="00CB737F">
              <w:rPr>
                <w:rFonts w:asciiTheme="minorHAnsi" w:hAnsiTheme="minorHAnsi"/>
                <w:color w:val="auto"/>
                <w:lang w:val="en-AU"/>
              </w:rPr>
              <w:t xml:space="preserve"> </w:t>
            </w:r>
            <w:r w:rsidRPr="000029F1">
              <w:rPr>
                <w:rFonts w:asciiTheme="minorHAnsi" w:hAnsiTheme="minorHAnsi"/>
                <w:color w:val="auto"/>
                <w:lang w:val="en-AU"/>
              </w:rPr>
              <w:t>an</w:t>
            </w:r>
            <w:r w:rsidR="00CB737F">
              <w:rPr>
                <w:rFonts w:asciiTheme="minorHAnsi" w:hAnsiTheme="minorHAnsi"/>
                <w:color w:val="auto"/>
                <w:lang w:val="en-AU"/>
              </w:rPr>
              <w:t xml:space="preserve"> </w:t>
            </w:r>
            <w:r w:rsidRPr="000029F1">
              <w:rPr>
                <w:rFonts w:asciiTheme="minorHAnsi" w:hAnsiTheme="minorHAnsi"/>
                <w:color w:val="auto"/>
                <w:lang w:val="en-AU"/>
              </w:rPr>
              <w:t>alternative</w:t>
            </w:r>
            <w:r w:rsidR="00CB737F">
              <w:rPr>
                <w:rFonts w:asciiTheme="minorHAnsi" w:hAnsiTheme="minorHAnsi"/>
                <w:color w:val="auto"/>
                <w:lang w:val="en-AU"/>
              </w:rPr>
              <w:t xml:space="preserve"> </w:t>
            </w:r>
            <w:r w:rsidRPr="000029F1">
              <w:rPr>
                <w:rFonts w:asciiTheme="minorHAnsi" w:hAnsiTheme="minorHAnsi"/>
                <w:color w:val="auto"/>
                <w:lang w:val="en-AU"/>
              </w:rPr>
              <w:t>purpose</w:t>
            </w:r>
            <w:r w:rsidR="00CB737F">
              <w:rPr>
                <w:rFonts w:asciiTheme="minorHAnsi" w:hAnsiTheme="minorHAnsi"/>
                <w:color w:val="auto"/>
                <w:lang w:val="en-AU"/>
              </w:rPr>
              <w:t xml:space="preserve"> </w:t>
            </w:r>
            <w:r w:rsidRPr="000029F1">
              <w:rPr>
                <w:rFonts w:asciiTheme="minorHAnsi" w:hAnsiTheme="minorHAnsi"/>
                <w:color w:val="auto"/>
                <w:lang w:val="en-AU"/>
              </w:rPr>
              <w:t>which</w:t>
            </w:r>
            <w:r w:rsidR="00CB737F">
              <w:rPr>
                <w:rFonts w:asciiTheme="minorHAnsi" w:hAnsiTheme="minorHAnsi"/>
                <w:color w:val="auto"/>
                <w:lang w:val="en-AU"/>
              </w:rPr>
              <w:t xml:space="preserve"> </w:t>
            </w:r>
            <w:r w:rsidRPr="000029F1">
              <w:rPr>
                <w:rFonts w:asciiTheme="minorHAnsi" w:hAnsiTheme="minorHAnsi"/>
                <w:color w:val="auto"/>
                <w:lang w:val="en-AU"/>
              </w:rPr>
              <w:t>is</w:t>
            </w:r>
            <w:r w:rsidR="00CB737F">
              <w:rPr>
                <w:rFonts w:asciiTheme="minorHAnsi" w:hAnsiTheme="minorHAnsi"/>
                <w:color w:val="auto"/>
                <w:lang w:val="en-AU"/>
              </w:rPr>
              <w:t xml:space="preserve"> </w:t>
            </w:r>
            <w:r w:rsidRPr="000029F1">
              <w:rPr>
                <w:rFonts w:asciiTheme="minorHAnsi" w:hAnsiTheme="minorHAnsi"/>
                <w:color w:val="auto"/>
                <w:lang w:val="en-AU"/>
              </w:rPr>
              <w:t>generally</w:t>
            </w:r>
            <w:r w:rsidR="00CB737F">
              <w:rPr>
                <w:rFonts w:asciiTheme="minorHAnsi" w:hAnsiTheme="minorHAnsi"/>
                <w:color w:val="auto"/>
                <w:lang w:val="en-AU"/>
              </w:rPr>
              <w:t xml:space="preserve"> </w:t>
            </w:r>
            <w:r w:rsidRPr="000029F1">
              <w:rPr>
                <w:rFonts w:asciiTheme="minorHAnsi" w:hAnsiTheme="minorHAnsi"/>
                <w:color w:val="auto"/>
                <w:lang w:val="en-AU"/>
              </w:rPr>
              <w:t>consistent</w:t>
            </w:r>
            <w:r w:rsidR="00CB737F">
              <w:rPr>
                <w:rFonts w:asciiTheme="minorHAnsi" w:hAnsiTheme="minorHAnsi"/>
                <w:color w:val="auto"/>
                <w:lang w:val="en-AU"/>
              </w:rPr>
              <w:t xml:space="preserve"> </w:t>
            </w:r>
            <w:r w:rsidRPr="000029F1">
              <w:rPr>
                <w:rFonts w:asciiTheme="minorHAnsi" w:hAnsiTheme="minorHAnsi"/>
                <w:color w:val="auto"/>
                <w:lang w:val="en-AU"/>
              </w:rPr>
              <w:t>with</w:t>
            </w:r>
            <w:r w:rsidR="00CB737F">
              <w:rPr>
                <w:rFonts w:asciiTheme="minorHAnsi" w:hAnsiTheme="minorHAnsi"/>
                <w:color w:val="auto"/>
                <w:lang w:val="en-AU"/>
              </w:rPr>
              <w:t xml:space="preserve"> </w:t>
            </w:r>
            <w:r w:rsidRPr="000029F1">
              <w:rPr>
                <w:rFonts w:asciiTheme="minorHAnsi" w:hAnsiTheme="minorHAnsi"/>
                <w:color w:val="auto"/>
                <w:lang w:val="en-AU"/>
              </w:rPr>
              <w:t>the</w:t>
            </w:r>
            <w:r w:rsidR="00CB737F">
              <w:rPr>
                <w:rFonts w:asciiTheme="minorHAnsi" w:hAnsiTheme="minorHAnsi"/>
                <w:color w:val="auto"/>
                <w:lang w:val="en-AU"/>
              </w:rPr>
              <w:t xml:space="preserve"> </w:t>
            </w:r>
            <w:r w:rsidRPr="000029F1">
              <w:rPr>
                <w:rFonts w:asciiTheme="minorHAnsi" w:hAnsiTheme="minorHAnsi"/>
                <w:color w:val="auto"/>
                <w:lang w:val="en-AU"/>
              </w:rPr>
              <w:t>surrounding</w:t>
            </w:r>
            <w:r w:rsidR="00CB737F">
              <w:rPr>
                <w:rFonts w:asciiTheme="minorHAnsi" w:hAnsiTheme="minorHAnsi"/>
                <w:color w:val="auto"/>
                <w:lang w:val="en-AU"/>
              </w:rPr>
              <w:t xml:space="preserve"> </w:t>
            </w:r>
            <w:r w:rsidRPr="000029F1">
              <w:rPr>
                <w:rFonts w:asciiTheme="minorHAnsi" w:hAnsiTheme="minorHAnsi"/>
                <w:color w:val="auto"/>
                <w:lang w:val="en-AU"/>
              </w:rPr>
              <w:t>land</w:t>
            </w:r>
            <w:r w:rsidR="00CB737F">
              <w:rPr>
                <w:rFonts w:asciiTheme="minorHAnsi" w:hAnsiTheme="minorHAnsi"/>
                <w:color w:val="auto"/>
                <w:lang w:val="en-AU"/>
              </w:rPr>
              <w:t xml:space="preserve"> </w:t>
            </w:r>
            <w:r w:rsidRPr="000029F1">
              <w:rPr>
                <w:rFonts w:asciiTheme="minorHAnsi" w:hAnsiTheme="minorHAnsi"/>
                <w:color w:val="auto"/>
                <w:lang w:val="en-AU"/>
              </w:rPr>
              <w:t>uses</w:t>
            </w:r>
            <w:r w:rsidR="00CB737F">
              <w:rPr>
                <w:rFonts w:asciiTheme="minorHAnsi" w:hAnsiTheme="minorHAnsi"/>
                <w:color w:val="auto"/>
                <w:lang w:val="en-AU"/>
              </w:rPr>
              <w:t xml:space="preserve"> </w:t>
            </w:r>
            <w:r w:rsidRPr="000029F1">
              <w:rPr>
                <w:rFonts w:asciiTheme="minorHAnsi" w:hAnsiTheme="minorHAnsi"/>
                <w:color w:val="auto"/>
                <w:lang w:val="en-AU"/>
              </w:rPr>
              <w:t>and</w:t>
            </w:r>
            <w:r w:rsidR="00CB737F">
              <w:rPr>
                <w:rFonts w:asciiTheme="minorHAnsi" w:hAnsiTheme="minorHAnsi"/>
                <w:color w:val="auto"/>
                <w:lang w:val="en-AU"/>
              </w:rPr>
              <w:t xml:space="preserve"> </w:t>
            </w:r>
            <w:r w:rsidRPr="000029F1">
              <w:rPr>
                <w:rFonts w:asciiTheme="minorHAnsi" w:hAnsiTheme="minorHAnsi"/>
                <w:color w:val="auto"/>
                <w:lang w:val="en-AU"/>
              </w:rPr>
              <w:t>the</w:t>
            </w:r>
            <w:r w:rsidR="00CB737F">
              <w:rPr>
                <w:rFonts w:asciiTheme="minorHAnsi" w:hAnsiTheme="minorHAnsi"/>
                <w:color w:val="auto"/>
                <w:lang w:val="en-AU"/>
              </w:rPr>
              <w:t xml:space="preserve"> </w:t>
            </w:r>
            <w:r w:rsidRPr="000029F1">
              <w:rPr>
                <w:rFonts w:asciiTheme="minorHAnsi" w:hAnsiTheme="minorHAnsi"/>
                <w:color w:val="auto"/>
                <w:lang w:val="en-AU"/>
              </w:rPr>
              <w:t>provisions</w:t>
            </w:r>
            <w:r w:rsidR="00CB737F">
              <w:rPr>
                <w:rFonts w:asciiTheme="minorHAnsi" w:hAnsiTheme="minorHAnsi"/>
                <w:color w:val="auto"/>
                <w:lang w:val="en-AU"/>
              </w:rPr>
              <w:t xml:space="preserve"> </w:t>
            </w:r>
            <w:r w:rsidRPr="000029F1">
              <w:rPr>
                <w:rFonts w:asciiTheme="minorHAnsi" w:hAnsiTheme="minorHAnsi"/>
                <w:color w:val="auto"/>
                <w:lang w:val="en-AU"/>
              </w:rPr>
              <w:t>of</w:t>
            </w:r>
            <w:r w:rsidR="00CB737F">
              <w:rPr>
                <w:rFonts w:asciiTheme="minorHAnsi" w:hAnsiTheme="minorHAnsi"/>
                <w:color w:val="auto"/>
                <w:lang w:val="en-AU"/>
              </w:rPr>
              <w:t xml:space="preserve"> </w:t>
            </w:r>
            <w:r w:rsidRPr="000029F1">
              <w:rPr>
                <w:rFonts w:asciiTheme="minorHAnsi" w:hAnsiTheme="minorHAnsi"/>
                <w:color w:val="auto"/>
                <w:lang w:val="en-AU"/>
              </w:rPr>
              <w:t>the</w:t>
            </w:r>
            <w:r w:rsidR="00CB737F">
              <w:rPr>
                <w:rFonts w:asciiTheme="minorHAnsi" w:hAnsiTheme="minorHAnsi"/>
                <w:color w:val="auto"/>
                <w:lang w:val="en-AU"/>
              </w:rPr>
              <w:t xml:space="preserve"> </w:t>
            </w:r>
            <w:r w:rsidRPr="000029F1">
              <w:rPr>
                <w:rFonts w:asciiTheme="minorHAnsi" w:hAnsiTheme="minorHAnsi"/>
                <w:color w:val="auto"/>
                <w:lang w:val="en-AU"/>
              </w:rPr>
              <w:t>applied</w:t>
            </w:r>
            <w:r w:rsidR="00CB737F">
              <w:rPr>
                <w:rFonts w:asciiTheme="minorHAnsi" w:hAnsiTheme="minorHAnsi"/>
                <w:color w:val="auto"/>
                <w:lang w:val="en-AU"/>
              </w:rPr>
              <w:t xml:space="preserve"> </w:t>
            </w:r>
            <w:r w:rsidRPr="000029F1">
              <w:rPr>
                <w:rFonts w:asciiTheme="minorHAnsi" w:hAnsiTheme="minorHAnsi"/>
                <w:color w:val="auto"/>
                <w:lang w:val="en-AU"/>
              </w:rPr>
              <w:t>zone</w:t>
            </w:r>
            <w:r w:rsidR="00582245">
              <w:rPr>
                <w:rFonts w:asciiTheme="minorHAnsi" w:hAnsiTheme="minorHAnsi"/>
                <w:color w:val="auto"/>
                <w:lang w:val="en-AU"/>
              </w:rPr>
              <w:t>,</w:t>
            </w:r>
            <w:r w:rsidR="00CB737F">
              <w:rPr>
                <w:rFonts w:asciiTheme="minorHAnsi" w:hAnsiTheme="minorHAnsi"/>
                <w:color w:val="auto"/>
                <w:lang w:val="en-AU"/>
              </w:rPr>
              <w:t xml:space="preserve"> </w:t>
            </w:r>
            <w:r w:rsidR="00582245">
              <w:rPr>
                <w:rFonts w:asciiTheme="minorHAnsi" w:hAnsiTheme="minorHAnsi"/>
                <w:color w:val="auto"/>
                <w:lang w:val="en-AU"/>
              </w:rPr>
              <w:t>and</w:t>
            </w:r>
            <w:r w:rsidR="00CB737F">
              <w:rPr>
                <w:rFonts w:asciiTheme="minorHAnsi" w:hAnsiTheme="minorHAnsi"/>
                <w:color w:val="auto"/>
                <w:lang w:val="en-AU"/>
              </w:rPr>
              <w:t xml:space="preserve"> </w:t>
            </w:r>
            <w:r w:rsidR="00582245">
              <w:rPr>
                <w:rFonts w:asciiTheme="minorHAnsi" w:hAnsiTheme="minorHAnsi"/>
                <w:color w:val="auto"/>
                <w:lang w:val="en-AU"/>
              </w:rPr>
              <w:t>in</w:t>
            </w:r>
            <w:r w:rsidR="00CB737F">
              <w:rPr>
                <w:rFonts w:asciiTheme="minorHAnsi" w:hAnsiTheme="minorHAnsi"/>
                <w:color w:val="auto"/>
                <w:lang w:val="en-AU"/>
              </w:rPr>
              <w:t xml:space="preserve"> </w:t>
            </w:r>
            <w:r w:rsidR="00582245">
              <w:rPr>
                <w:rFonts w:asciiTheme="minorHAnsi" w:hAnsiTheme="minorHAnsi"/>
                <w:color w:val="auto"/>
                <w:lang w:val="en-AU"/>
              </w:rPr>
              <w:t>accordance</w:t>
            </w:r>
            <w:r w:rsidR="00CB737F">
              <w:rPr>
                <w:rFonts w:asciiTheme="minorHAnsi" w:hAnsiTheme="minorHAnsi"/>
                <w:color w:val="auto"/>
                <w:lang w:val="en-AU"/>
              </w:rPr>
              <w:t xml:space="preserve"> </w:t>
            </w:r>
            <w:r w:rsidR="00582245">
              <w:rPr>
                <w:rFonts w:asciiTheme="minorHAnsi" w:hAnsiTheme="minorHAnsi"/>
                <w:color w:val="auto"/>
                <w:lang w:val="en-AU"/>
              </w:rPr>
              <w:t>with,</w:t>
            </w:r>
            <w:r w:rsidR="00CB737F">
              <w:rPr>
                <w:rFonts w:asciiTheme="minorHAnsi" w:hAnsiTheme="minorHAnsi"/>
                <w:color w:val="auto"/>
                <w:lang w:val="en-AU"/>
              </w:rPr>
              <w:t xml:space="preserve"> </w:t>
            </w:r>
            <w:r w:rsidR="00582245">
              <w:rPr>
                <w:rFonts w:asciiTheme="minorHAnsi" w:hAnsiTheme="minorHAnsi"/>
                <w:color w:val="auto"/>
                <w:lang w:val="en-AU"/>
              </w:rPr>
              <w:t>‘</w:t>
            </w:r>
            <w:r w:rsidR="00582245" w:rsidRPr="00B70E92">
              <w:rPr>
                <w:rFonts w:asciiTheme="minorHAnsi" w:hAnsiTheme="minorHAnsi"/>
                <w:i/>
                <w:color w:val="auto"/>
                <w:lang w:val="en-AU"/>
              </w:rPr>
              <w:t>Development</w:t>
            </w:r>
            <w:r w:rsidR="00CB737F">
              <w:rPr>
                <w:rFonts w:asciiTheme="minorHAnsi" w:hAnsiTheme="minorHAnsi"/>
                <w:i/>
                <w:color w:val="auto"/>
                <w:lang w:val="en-AU"/>
              </w:rPr>
              <w:t xml:space="preserve"> </w:t>
            </w:r>
            <w:r w:rsidR="00582245" w:rsidRPr="00B70E92">
              <w:rPr>
                <w:rFonts w:asciiTheme="minorHAnsi" w:hAnsiTheme="minorHAnsi"/>
                <w:i/>
                <w:color w:val="auto"/>
                <w:lang w:val="en-AU"/>
              </w:rPr>
              <w:t>of</w:t>
            </w:r>
            <w:r w:rsidR="00CB737F">
              <w:rPr>
                <w:rFonts w:asciiTheme="minorHAnsi" w:hAnsiTheme="minorHAnsi"/>
                <w:i/>
                <w:color w:val="auto"/>
                <w:lang w:val="en-AU"/>
              </w:rPr>
              <w:t xml:space="preserve"> </w:t>
            </w:r>
            <w:r w:rsidR="00582245" w:rsidRPr="00B70E92">
              <w:rPr>
                <w:rFonts w:asciiTheme="minorHAnsi" w:hAnsiTheme="minorHAnsi"/>
                <w:i/>
                <w:color w:val="auto"/>
                <w:lang w:val="en-AU"/>
              </w:rPr>
              <w:t>Non-Government</w:t>
            </w:r>
            <w:r w:rsidR="00CB737F">
              <w:rPr>
                <w:rFonts w:asciiTheme="minorHAnsi" w:hAnsiTheme="minorHAnsi"/>
                <w:i/>
                <w:color w:val="auto"/>
                <w:lang w:val="en-AU"/>
              </w:rPr>
              <w:t xml:space="preserve"> </w:t>
            </w:r>
            <w:r w:rsidR="00582245" w:rsidRPr="00B70E92">
              <w:rPr>
                <w:rFonts w:asciiTheme="minorHAnsi" w:hAnsiTheme="minorHAnsi"/>
                <w:i/>
                <w:color w:val="auto"/>
                <w:lang w:val="en-AU"/>
              </w:rPr>
              <w:t>School</w:t>
            </w:r>
            <w:r w:rsidR="00CB737F">
              <w:rPr>
                <w:rFonts w:asciiTheme="minorHAnsi" w:hAnsiTheme="minorHAnsi"/>
                <w:i/>
                <w:color w:val="auto"/>
                <w:lang w:val="en-AU"/>
              </w:rPr>
              <w:t xml:space="preserve"> </w:t>
            </w:r>
            <w:r w:rsidR="00582245" w:rsidRPr="00B70E92">
              <w:rPr>
                <w:rFonts w:asciiTheme="minorHAnsi" w:hAnsiTheme="minorHAnsi"/>
                <w:i/>
                <w:color w:val="auto"/>
                <w:lang w:val="en-AU"/>
              </w:rPr>
              <w:t>Sites</w:t>
            </w:r>
            <w:r w:rsidR="00CB737F">
              <w:rPr>
                <w:rFonts w:asciiTheme="minorHAnsi" w:hAnsiTheme="minorHAnsi"/>
                <w:i/>
                <w:color w:val="auto"/>
                <w:lang w:val="en-AU"/>
              </w:rPr>
              <w:t xml:space="preserve"> </w:t>
            </w:r>
            <w:r w:rsidR="00582245" w:rsidRPr="00B70E92">
              <w:rPr>
                <w:rFonts w:asciiTheme="minorHAnsi" w:hAnsiTheme="minorHAnsi"/>
                <w:i/>
                <w:color w:val="auto"/>
                <w:lang w:val="en-AU"/>
              </w:rPr>
              <w:t>for</w:t>
            </w:r>
            <w:r w:rsidR="00CB737F">
              <w:rPr>
                <w:rFonts w:asciiTheme="minorHAnsi" w:hAnsiTheme="minorHAnsi"/>
                <w:i/>
                <w:color w:val="auto"/>
                <w:lang w:val="en-AU"/>
              </w:rPr>
              <w:t xml:space="preserve"> </w:t>
            </w:r>
            <w:r w:rsidR="00582245" w:rsidRPr="00B70E92">
              <w:rPr>
                <w:rFonts w:asciiTheme="minorHAnsi" w:hAnsiTheme="minorHAnsi"/>
                <w:i/>
                <w:color w:val="auto"/>
                <w:lang w:val="en-AU"/>
              </w:rPr>
              <w:t>an</w:t>
            </w:r>
            <w:r w:rsidR="00CB737F">
              <w:rPr>
                <w:rFonts w:asciiTheme="minorHAnsi" w:hAnsiTheme="minorHAnsi"/>
                <w:i/>
                <w:color w:val="auto"/>
                <w:lang w:val="en-AU"/>
              </w:rPr>
              <w:t xml:space="preserve"> </w:t>
            </w:r>
            <w:r w:rsidR="00582245" w:rsidRPr="00B70E92">
              <w:rPr>
                <w:rFonts w:asciiTheme="minorHAnsi" w:hAnsiTheme="minorHAnsi"/>
                <w:i/>
                <w:color w:val="auto"/>
                <w:lang w:val="en-AU"/>
              </w:rPr>
              <w:t>Alternative</w:t>
            </w:r>
            <w:r w:rsidR="00CB737F">
              <w:rPr>
                <w:rFonts w:asciiTheme="minorHAnsi" w:hAnsiTheme="minorHAnsi"/>
                <w:i/>
                <w:color w:val="auto"/>
                <w:lang w:val="en-AU"/>
              </w:rPr>
              <w:t xml:space="preserve"> </w:t>
            </w:r>
            <w:r w:rsidR="00582245" w:rsidRPr="00B70E92">
              <w:rPr>
                <w:rFonts w:asciiTheme="minorHAnsi" w:hAnsiTheme="minorHAnsi"/>
                <w:i/>
                <w:color w:val="auto"/>
                <w:lang w:val="en-AU"/>
              </w:rPr>
              <w:t>Purpose</w:t>
            </w:r>
            <w:r w:rsidR="00582245">
              <w:rPr>
                <w:rFonts w:asciiTheme="minorHAnsi" w:hAnsiTheme="minorHAnsi"/>
                <w:color w:val="auto"/>
                <w:lang w:val="en-AU"/>
              </w:rPr>
              <w:t>’</w:t>
            </w:r>
            <w:r w:rsidR="00CB737F">
              <w:rPr>
                <w:rFonts w:asciiTheme="minorHAnsi" w:hAnsiTheme="minorHAnsi"/>
                <w:color w:val="auto"/>
                <w:lang w:val="en-AU"/>
              </w:rPr>
              <w:t xml:space="preserve"> </w:t>
            </w:r>
            <w:r w:rsidR="00582245">
              <w:rPr>
                <w:rFonts w:asciiTheme="minorHAnsi" w:hAnsiTheme="minorHAnsi"/>
                <w:color w:val="auto"/>
                <w:lang w:val="en-AU"/>
              </w:rPr>
              <w:t>(GAA</w:t>
            </w:r>
            <w:r w:rsidR="00CB737F">
              <w:rPr>
                <w:rFonts w:asciiTheme="minorHAnsi" w:hAnsiTheme="minorHAnsi"/>
                <w:color w:val="auto"/>
                <w:lang w:val="en-AU"/>
              </w:rPr>
              <w:t xml:space="preserve"> </w:t>
            </w:r>
            <w:r w:rsidR="00582245">
              <w:rPr>
                <w:rFonts w:asciiTheme="minorHAnsi" w:hAnsiTheme="minorHAnsi"/>
                <w:color w:val="auto"/>
                <w:lang w:val="en-AU"/>
              </w:rPr>
              <w:t>2013).</w:t>
            </w:r>
          </w:p>
        </w:tc>
      </w:tr>
      <w:tr w:rsidR="00BA346E" w:rsidRPr="00431E10" w14:paraId="3749487B" w14:textId="77777777" w:rsidTr="00B70E92">
        <w:trPr>
          <w:trHeight w:val="60"/>
        </w:trPr>
        <w:tc>
          <w:tcPr>
            <w:tcW w:w="7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14:paraId="4C5CBC1F" w14:textId="374D65FF" w:rsidR="00BA346E" w:rsidRPr="00BA346E" w:rsidRDefault="00B167EE" w:rsidP="003E2416">
            <w:pPr>
              <w:jc w:val="center"/>
              <w:rPr>
                <w:color w:val="92D050"/>
              </w:rPr>
            </w:pPr>
            <w:r w:rsidRPr="000F1527">
              <w:rPr>
                <w:b/>
                <w:color w:val="77AD00"/>
                <w:sz w:val="28"/>
                <w:szCs w:val="28"/>
              </w:rPr>
              <w:lastRenderedPageBreak/>
              <w:t>R41</w:t>
            </w:r>
          </w:p>
        </w:tc>
        <w:tc>
          <w:tcPr>
            <w:tcW w:w="8335" w:type="dxa"/>
            <w:tcBorders>
              <w:top w:val="single" w:sz="4" w:space="0" w:color="000000"/>
              <w:left w:val="single" w:sz="4" w:space="0" w:color="000000"/>
              <w:bottom w:val="single" w:sz="6" w:space="0" w:color="000000"/>
              <w:right w:val="single" w:sz="4" w:space="0" w:color="000000"/>
            </w:tcBorders>
            <w:tcMar>
              <w:top w:w="80" w:type="dxa"/>
              <w:left w:w="80" w:type="dxa"/>
              <w:bottom w:w="80" w:type="dxa"/>
              <w:right w:w="80" w:type="dxa"/>
            </w:tcMar>
          </w:tcPr>
          <w:p w14:paraId="1CA9C077" w14:textId="724F4BAC" w:rsidR="00BA346E" w:rsidRPr="000029F1" w:rsidRDefault="003C7A1C" w:rsidP="003C7A1C">
            <w:pPr>
              <w:pStyle w:val="TableBodyTables"/>
              <w:rPr>
                <w:rFonts w:asciiTheme="minorHAnsi" w:hAnsiTheme="minorHAnsi"/>
                <w:color w:val="auto"/>
                <w:lang w:val="en-AU"/>
              </w:rPr>
            </w:pPr>
            <w:r>
              <w:rPr>
                <w:rFonts w:asciiTheme="minorHAnsi" w:eastAsia="Calibri" w:hAnsiTheme="minorHAnsi" w:cs="Times New Roman"/>
                <w:color w:val="auto"/>
              </w:rPr>
              <w:t>C</w:t>
            </w:r>
            <w:r w:rsidR="00BA346E" w:rsidRPr="000029F1">
              <w:rPr>
                <w:rFonts w:asciiTheme="minorHAnsi" w:eastAsia="Calibri" w:hAnsiTheme="minorHAnsi" w:cs="Times New Roman"/>
                <w:color w:val="auto"/>
              </w:rPr>
              <w:t>onnector</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or</w:t>
            </w:r>
            <w:r w:rsidR="00CB737F">
              <w:rPr>
                <w:rFonts w:asciiTheme="minorHAnsi" w:eastAsia="Calibri" w:hAnsiTheme="minorHAnsi" w:cs="Times New Roman"/>
                <w:color w:val="auto"/>
              </w:rPr>
              <w:t xml:space="preserve"> </w:t>
            </w:r>
            <w:r>
              <w:rPr>
                <w:rFonts w:asciiTheme="minorHAnsi" w:eastAsia="Calibri" w:hAnsiTheme="minorHAnsi" w:cs="Times New Roman"/>
                <w:color w:val="auto"/>
              </w:rPr>
              <w:t>local</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access</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street</w:t>
            </w:r>
            <w:r>
              <w:rPr>
                <w:rFonts w:asciiTheme="minorHAnsi" w:eastAsia="Calibri" w:hAnsiTheme="minorHAnsi" w:cs="Times New Roman"/>
                <w:color w:val="auto"/>
              </w:rPr>
              <w:t>s</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abutting</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a</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school</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must</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be</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designed</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to</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achieve</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slow</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vehicle</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speeds</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and</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provide</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designated</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pedestrian</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crossing</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points</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as</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required</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by</w:t>
            </w:r>
            <w:r w:rsidR="00CB737F">
              <w:rPr>
                <w:rFonts w:asciiTheme="minorHAnsi" w:eastAsia="Calibri" w:hAnsiTheme="minorHAnsi" w:cs="Times New Roman"/>
                <w:color w:val="auto"/>
              </w:rPr>
              <w:t xml:space="preserve"> </w:t>
            </w:r>
            <w:r w:rsidR="00BA346E" w:rsidRPr="000029F1">
              <w:rPr>
                <w:rFonts w:asciiTheme="minorHAnsi" w:eastAsia="Calibri" w:hAnsiTheme="minorHAnsi" w:cs="Times New Roman"/>
                <w:color w:val="auto"/>
              </w:rPr>
              <w:t>the</w:t>
            </w:r>
            <w:r w:rsidR="00CB737F">
              <w:rPr>
                <w:rFonts w:asciiTheme="minorHAnsi" w:eastAsia="Calibri" w:hAnsiTheme="minorHAnsi" w:cs="Times New Roman"/>
                <w:color w:val="auto"/>
              </w:rPr>
              <w:t xml:space="preserve"> </w:t>
            </w:r>
            <w:r w:rsidR="00221324">
              <w:rPr>
                <w:rFonts w:asciiTheme="minorHAnsi" w:hAnsiTheme="minorHAnsi"/>
                <w:color w:val="auto"/>
              </w:rPr>
              <w:t>r</w:t>
            </w:r>
            <w:r w:rsidR="00BA346E" w:rsidRPr="000029F1">
              <w:rPr>
                <w:rFonts w:asciiTheme="minorHAnsi" w:hAnsiTheme="minorHAnsi"/>
                <w:color w:val="auto"/>
              </w:rPr>
              <w:t>esponsible</w:t>
            </w:r>
            <w:r w:rsidR="00CB737F">
              <w:rPr>
                <w:rFonts w:asciiTheme="minorHAnsi" w:hAnsiTheme="minorHAnsi"/>
                <w:color w:val="auto"/>
              </w:rPr>
              <w:t xml:space="preserve"> </w:t>
            </w:r>
            <w:r w:rsidR="00221324">
              <w:rPr>
                <w:rFonts w:asciiTheme="minorHAnsi" w:hAnsiTheme="minorHAnsi"/>
                <w:color w:val="auto"/>
              </w:rPr>
              <w:t>a</w:t>
            </w:r>
            <w:r w:rsidR="00BA346E" w:rsidRPr="000029F1">
              <w:rPr>
                <w:rFonts w:asciiTheme="minorHAnsi" w:hAnsiTheme="minorHAnsi"/>
                <w:color w:val="auto"/>
              </w:rPr>
              <w:t>uthority</w:t>
            </w:r>
            <w:r w:rsidR="00BA346E" w:rsidRPr="000029F1">
              <w:rPr>
                <w:rFonts w:asciiTheme="minorHAnsi" w:eastAsia="Calibri" w:hAnsiTheme="minorHAnsi" w:cs="Times New Roman"/>
                <w:color w:val="auto"/>
              </w:rPr>
              <w:t>.</w:t>
            </w:r>
          </w:p>
        </w:tc>
      </w:tr>
      <w:tr w:rsidR="000E08EA" w:rsidRPr="00431E10" w14:paraId="56440650" w14:textId="77777777" w:rsidTr="00B70E92">
        <w:trPr>
          <w:trHeight w:hRule="exact" w:val="513"/>
        </w:trPr>
        <w:tc>
          <w:tcPr>
            <w:tcW w:w="9072" w:type="dxa"/>
            <w:gridSpan w:val="2"/>
            <w:tcBorders>
              <w:top w:val="single" w:sz="6" w:space="0" w:color="000000"/>
              <w:left w:val="single" w:sz="6" w:space="0" w:color="auto"/>
              <w:bottom w:val="single" w:sz="6" w:space="0" w:color="000000"/>
              <w:right w:val="single" w:sz="4" w:space="0" w:color="000000"/>
            </w:tcBorders>
            <w:shd w:val="solid" w:color="009870" w:fill="auto"/>
            <w:tcMar>
              <w:top w:w="57" w:type="dxa"/>
              <w:left w:w="57" w:type="dxa"/>
              <w:bottom w:w="57" w:type="dxa"/>
              <w:right w:w="57" w:type="dxa"/>
            </w:tcMar>
            <w:vAlign w:val="center"/>
          </w:tcPr>
          <w:p w14:paraId="116E79D1" w14:textId="402C6021" w:rsidR="000E08EA" w:rsidRPr="00431E10" w:rsidRDefault="000E08EA">
            <w:pPr>
              <w:pStyle w:val="R"/>
              <w:rPr>
                <w:rFonts w:asciiTheme="minorHAnsi" w:hAnsiTheme="minorHAnsi"/>
                <w:lang w:val="en-AU"/>
              </w:rPr>
            </w:pPr>
            <w:r w:rsidRPr="00431E10">
              <w:rPr>
                <w:rFonts w:asciiTheme="minorHAnsi" w:hAnsiTheme="minorHAnsi"/>
                <w:lang w:val="en-AU"/>
              </w:rPr>
              <w:t>GUIDELINES</w:t>
            </w:r>
          </w:p>
        </w:tc>
      </w:tr>
      <w:tr w:rsidR="00D34735" w:rsidRPr="00431E10" w14:paraId="646C67DA" w14:textId="77777777" w:rsidTr="00B70E92">
        <w:trPr>
          <w:trHeight w:val="60"/>
        </w:trPr>
        <w:tc>
          <w:tcPr>
            <w:tcW w:w="7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AB31E88" w14:textId="2B034982" w:rsidR="00D34735" w:rsidRPr="00431E10" w:rsidRDefault="000D38F1" w:rsidP="00FA17B8">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G3</w:t>
            </w:r>
            <w:r w:rsidR="009E2167">
              <w:rPr>
                <w:rFonts w:asciiTheme="minorHAnsi" w:hAnsiTheme="minorHAnsi"/>
                <w:b/>
                <w:color w:val="00B050"/>
                <w:sz w:val="28"/>
                <w:szCs w:val="28"/>
                <w:lang w:val="en-AU"/>
              </w:rPr>
              <w:t>3</w:t>
            </w:r>
          </w:p>
        </w:tc>
        <w:tc>
          <w:tcPr>
            <w:tcW w:w="833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6F75D" w14:textId="01CF028F" w:rsidR="00D34735" w:rsidRPr="00431E10" w:rsidRDefault="00D34735" w:rsidP="00582245">
            <w:pPr>
              <w:pStyle w:val="TableBodyTables"/>
              <w:rPr>
                <w:rFonts w:asciiTheme="minorHAnsi" w:hAnsiTheme="minorHAnsi"/>
                <w:lang w:val="en-AU"/>
              </w:rPr>
            </w:pP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design</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layout</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schools,</w:t>
            </w:r>
            <w:r w:rsidR="00CB737F">
              <w:rPr>
                <w:rFonts w:asciiTheme="minorHAnsi" w:hAnsiTheme="minorHAnsi"/>
                <w:lang w:val="en-AU"/>
              </w:rPr>
              <w:t xml:space="preserve"> </w:t>
            </w:r>
            <w:r w:rsidRPr="00431E10">
              <w:rPr>
                <w:rFonts w:asciiTheme="minorHAnsi" w:hAnsiTheme="minorHAnsi"/>
                <w:lang w:val="en-AU"/>
              </w:rPr>
              <w:t>community</w:t>
            </w:r>
            <w:r w:rsidR="00CB737F">
              <w:rPr>
                <w:rFonts w:asciiTheme="minorHAnsi" w:hAnsiTheme="minorHAnsi"/>
                <w:lang w:val="en-AU"/>
              </w:rPr>
              <w:t xml:space="preserve"> </w:t>
            </w:r>
            <w:r w:rsidRPr="00431E10">
              <w:rPr>
                <w:rFonts w:asciiTheme="minorHAnsi" w:hAnsiTheme="minorHAnsi"/>
                <w:lang w:val="en-AU"/>
              </w:rPr>
              <w:t>facilities</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sports</w:t>
            </w:r>
            <w:r w:rsidR="00CB737F">
              <w:rPr>
                <w:rFonts w:asciiTheme="minorHAnsi" w:hAnsiTheme="minorHAnsi"/>
                <w:lang w:val="en-AU"/>
              </w:rPr>
              <w:t xml:space="preserve"> </w:t>
            </w:r>
            <w:r w:rsidRPr="00431E10">
              <w:rPr>
                <w:rFonts w:asciiTheme="minorHAnsi" w:hAnsiTheme="minorHAnsi"/>
                <w:lang w:val="en-AU"/>
              </w:rPr>
              <w:t>reserves</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003C7A1C">
              <w:rPr>
                <w:rFonts w:asciiTheme="minorHAnsi" w:hAnsiTheme="minorHAnsi"/>
                <w:lang w:val="en-AU"/>
              </w:rPr>
              <w:t>include</w:t>
            </w:r>
            <w:r w:rsidR="00CB737F">
              <w:rPr>
                <w:rFonts w:asciiTheme="minorHAnsi" w:hAnsiTheme="minorHAnsi"/>
                <w:lang w:val="en-AU"/>
              </w:rPr>
              <w:t xml:space="preserve"> </w:t>
            </w:r>
            <w:r w:rsidR="003C7A1C">
              <w:rPr>
                <w:rFonts w:asciiTheme="minorHAnsi" w:hAnsiTheme="minorHAnsi"/>
                <w:lang w:val="en-AU"/>
              </w:rPr>
              <w:t>extensive</w:t>
            </w:r>
            <w:r w:rsidR="00CB737F">
              <w:rPr>
                <w:rFonts w:asciiTheme="minorHAnsi" w:hAnsiTheme="minorHAnsi"/>
                <w:lang w:val="en-AU"/>
              </w:rPr>
              <w:t xml:space="preserve"> </w:t>
            </w:r>
            <w:r w:rsidR="003C7A1C">
              <w:rPr>
                <w:rFonts w:asciiTheme="minorHAnsi" w:hAnsiTheme="minorHAnsi"/>
                <w:lang w:val="en-AU"/>
              </w:rPr>
              <w:t>canopy</w:t>
            </w:r>
            <w:r w:rsidR="00CB737F">
              <w:rPr>
                <w:rFonts w:asciiTheme="minorHAnsi" w:hAnsiTheme="minorHAnsi"/>
                <w:lang w:val="en-AU"/>
              </w:rPr>
              <w:t xml:space="preserve"> </w:t>
            </w:r>
            <w:r w:rsidR="003C7A1C">
              <w:rPr>
                <w:rFonts w:asciiTheme="minorHAnsi" w:hAnsiTheme="minorHAnsi"/>
                <w:lang w:val="en-AU"/>
              </w:rPr>
              <w:t>tree</w:t>
            </w:r>
            <w:r w:rsidR="00CB737F">
              <w:rPr>
                <w:rFonts w:asciiTheme="minorHAnsi" w:hAnsiTheme="minorHAnsi"/>
                <w:lang w:val="en-AU"/>
              </w:rPr>
              <w:t xml:space="preserve"> </w:t>
            </w:r>
            <w:r w:rsidR="003C7A1C">
              <w:rPr>
                <w:rFonts w:asciiTheme="minorHAnsi" w:hAnsiTheme="minorHAnsi"/>
                <w:lang w:val="en-AU"/>
              </w:rPr>
              <w:t>planting;</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integrated</w:t>
            </w:r>
            <w:r w:rsidR="00CB737F">
              <w:rPr>
                <w:rFonts w:asciiTheme="minorHAnsi" w:hAnsiTheme="minorHAnsi"/>
                <w:lang w:val="en-AU"/>
              </w:rPr>
              <w:t xml:space="preserve"> </w:t>
            </w:r>
            <w:r w:rsidR="00582245">
              <w:rPr>
                <w:rFonts w:asciiTheme="minorHAnsi" w:hAnsiTheme="minorHAnsi"/>
                <w:lang w:val="en-AU"/>
              </w:rPr>
              <w:t>where</w:t>
            </w:r>
            <w:r w:rsidR="00CB737F">
              <w:rPr>
                <w:rFonts w:asciiTheme="minorHAnsi" w:hAnsiTheme="minorHAnsi"/>
                <w:lang w:val="en-AU"/>
              </w:rPr>
              <w:t xml:space="preserve"> </w:t>
            </w:r>
            <w:r w:rsidR="00582245">
              <w:rPr>
                <w:rFonts w:asciiTheme="minorHAnsi" w:hAnsiTheme="minorHAnsi"/>
                <w:lang w:val="en-AU"/>
              </w:rPr>
              <w:t>possible</w:t>
            </w:r>
            <w:r w:rsidR="00CB737F">
              <w:rPr>
                <w:rFonts w:asciiTheme="minorHAnsi" w:hAnsiTheme="minorHAnsi"/>
                <w:lang w:val="en-AU"/>
              </w:rPr>
              <w:t xml:space="preserve"> </w:t>
            </w:r>
            <w:r w:rsidR="00582245">
              <w:rPr>
                <w:rFonts w:asciiTheme="minorHAnsi" w:hAnsiTheme="minorHAnsi"/>
                <w:lang w:val="en-AU"/>
              </w:rPr>
              <w:t>with</w:t>
            </w:r>
            <w:r w:rsidR="00CB737F">
              <w:rPr>
                <w:rFonts w:asciiTheme="minorHAnsi" w:hAnsiTheme="minorHAnsi"/>
                <w:lang w:val="en-AU"/>
              </w:rPr>
              <w:t xml:space="preserve"> </w:t>
            </w:r>
            <w:r w:rsidR="00582245">
              <w:rPr>
                <w:rFonts w:asciiTheme="minorHAnsi" w:hAnsiTheme="minorHAnsi"/>
                <w:lang w:val="en-AU"/>
              </w:rPr>
              <w:t>neighbouring</w:t>
            </w:r>
            <w:r w:rsidR="00CB737F">
              <w:rPr>
                <w:rFonts w:asciiTheme="minorHAnsi" w:hAnsiTheme="minorHAnsi"/>
                <w:lang w:val="en-AU"/>
              </w:rPr>
              <w:t xml:space="preserve"> </w:t>
            </w:r>
            <w:r w:rsidR="00582245">
              <w:rPr>
                <w:rFonts w:asciiTheme="minorHAnsi" w:hAnsiTheme="minorHAnsi"/>
                <w:lang w:val="en-AU"/>
              </w:rPr>
              <w:t>facilities</w:t>
            </w:r>
            <w:r w:rsidR="00A82984">
              <w:rPr>
                <w:rFonts w:asciiTheme="minorHAnsi" w:hAnsiTheme="minorHAnsi"/>
                <w:lang w:val="en-AU"/>
              </w:rPr>
              <w:t>,</w:t>
            </w:r>
            <w:r w:rsidR="00CB737F">
              <w:rPr>
                <w:rFonts w:asciiTheme="minorHAnsi" w:hAnsiTheme="minorHAnsi"/>
                <w:lang w:val="en-AU"/>
              </w:rPr>
              <w:t xml:space="preserve"> </w:t>
            </w:r>
            <w:r w:rsidR="00582245">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fencing</w:t>
            </w:r>
            <w:r w:rsidR="00CB737F">
              <w:rPr>
                <w:rFonts w:asciiTheme="minorHAnsi" w:hAnsiTheme="minorHAnsi"/>
                <w:lang w:val="en-AU"/>
              </w:rPr>
              <w:t xml:space="preserve"> </w:t>
            </w:r>
            <w:r>
              <w:rPr>
                <w:rFonts w:asciiTheme="minorHAnsi" w:hAnsiTheme="minorHAnsi"/>
                <w:lang w:val="en-AU"/>
              </w:rPr>
              <w:t>minimised</w:t>
            </w:r>
            <w:r w:rsidR="00A82984">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enable</w:t>
            </w:r>
            <w:r w:rsidR="00CB737F">
              <w:rPr>
                <w:rFonts w:asciiTheme="minorHAnsi" w:hAnsiTheme="minorHAnsi"/>
                <w:lang w:val="en-AU"/>
              </w:rPr>
              <w:t xml:space="preserve"> </w:t>
            </w:r>
            <w:r>
              <w:rPr>
                <w:rFonts w:asciiTheme="minorHAnsi" w:hAnsiTheme="minorHAnsi"/>
                <w:lang w:val="en-AU"/>
              </w:rPr>
              <w:t>community</w:t>
            </w:r>
            <w:r w:rsidR="00CB737F">
              <w:rPr>
                <w:rFonts w:asciiTheme="minorHAnsi" w:hAnsiTheme="minorHAnsi"/>
                <w:lang w:val="en-AU"/>
              </w:rPr>
              <w:t xml:space="preserve"> </w:t>
            </w:r>
            <w:r>
              <w:rPr>
                <w:rFonts w:asciiTheme="minorHAnsi" w:hAnsiTheme="minorHAnsi"/>
                <w:lang w:val="en-AU"/>
              </w:rPr>
              <w:t>use</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facilities</w:t>
            </w:r>
            <w:r w:rsidR="00CB737F">
              <w:rPr>
                <w:rFonts w:asciiTheme="minorHAnsi" w:hAnsiTheme="minorHAnsi"/>
                <w:lang w:val="en-AU"/>
              </w:rPr>
              <w:t xml:space="preserve"> </w:t>
            </w:r>
            <w:r>
              <w:rPr>
                <w:rFonts w:asciiTheme="minorHAnsi" w:hAnsiTheme="minorHAnsi"/>
                <w:lang w:val="en-AU"/>
              </w:rPr>
              <w:t>out</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hours;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deliver</w:t>
            </w:r>
            <w:r w:rsidR="00CB737F">
              <w:rPr>
                <w:rFonts w:asciiTheme="minorHAnsi" w:hAnsiTheme="minorHAnsi"/>
                <w:lang w:val="en-AU"/>
              </w:rPr>
              <w:t xml:space="preserve"> </w:t>
            </w:r>
            <w:r>
              <w:rPr>
                <w:rFonts w:asciiTheme="minorHAnsi" w:hAnsiTheme="minorHAnsi"/>
                <w:lang w:val="en-AU"/>
              </w:rPr>
              <w:t>continuous</w:t>
            </w:r>
            <w:r w:rsidR="00CB737F">
              <w:rPr>
                <w:rFonts w:asciiTheme="minorHAnsi" w:hAnsiTheme="minorHAnsi"/>
                <w:lang w:val="en-AU"/>
              </w:rPr>
              <w:t xml:space="preserve"> </w:t>
            </w:r>
            <w:r>
              <w:rPr>
                <w:rFonts w:asciiTheme="minorHAnsi" w:hAnsiTheme="minorHAnsi"/>
                <w:lang w:val="en-AU"/>
              </w:rPr>
              <w:t>pedestrian</w:t>
            </w:r>
            <w:r w:rsidR="00CB737F">
              <w:rPr>
                <w:rFonts w:asciiTheme="minorHAnsi" w:hAnsiTheme="minorHAnsi"/>
                <w:lang w:val="en-AU"/>
              </w:rPr>
              <w:t xml:space="preserve"> </w:t>
            </w:r>
            <w:r>
              <w:rPr>
                <w:rFonts w:asciiTheme="minorHAnsi" w:hAnsiTheme="minorHAnsi"/>
                <w:lang w:val="en-AU"/>
              </w:rPr>
              <w:t>paths</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travel</w:t>
            </w:r>
            <w:r w:rsidR="00582245">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achieve</w:t>
            </w:r>
            <w:r w:rsidR="00CB737F">
              <w:rPr>
                <w:rFonts w:asciiTheme="minorHAnsi" w:hAnsiTheme="minorHAnsi"/>
                <w:lang w:val="en-AU"/>
              </w:rPr>
              <w:t xml:space="preserve"> </w:t>
            </w:r>
            <w:r>
              <w:rPr>
                <w:rFonts w:asciiTheme="minorHAnsi" w:hAnsiTheme="minorHAnsi"/>
                <w:lang w:val="en-AU"/>
              </w:rPr>
              <w:t>efficiencies</w:t>
            </w:r>
            <w:r w:rsidR="00CB737F">
              <w:rPr>
                <w:rFonts w:asciiTheme="minorHAnsi" w:hAnsiTheme="minorHAnsi"/>
                <w:lang w:val="en-AU"/>
              </w:rPr>
              <w:t xml:space="preserve"> </w:t>
            </w:r>
            <w:r>
              <w:rPr>
                <w:rFonts w:asciiTheme="minorHAnsi" w:hAnsiTheme="minorHAnsi"/>
                <w:lang w:val="en-AU"/>
              </w:rPr>
              <w:t>such</w:t>
            </w:r>
            <w:r w:rsidR="00CB737F">
              <w:rPr>
                <w:rFonts w:asciiTheme="minorHAnsi" w:hAnsiTheme="minorHAnsi"/>
                <w:lang w:val="en-AU"/>
              </w:rPr>
              <w:t xml:space="preserve"> </w:t>
            </w:r>
            <w:r>
              <w:rPr>
                <w:rFonts w:asciiTheme="minorHAnsi" w:hAnsiTheme="minorHAnsi"/>
                <w:lang w:val="en-AU"/>
              </w:rPr>
              <w:t>as</w:t>
            </w:r>
            <w:r w:rsidR="00CB737F">
              <w:rPr>
                <w:rFonts w:asciiTheme="minorHAnsi" w:hAnsiTheme="minorHAnsi"/>
                <w:lang w:val="en-AU"/>
              </w:rPr>
              <w:t xml:space="preserve"> </w:t>
            </w:r>
            <w:r>
              <w:rPr>
                <w:rFonts w:asciiTheme="minorHAnsi" w:hAnsiTheme="minorHAnsi"/>
                <w:lang w:val="en-AU"/>
              </w:rPr>
              <w:t>sharing</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overall</w:t>
            </w:r>
            <w:r w:rsidR="00CB737F">
              <w:rPr>
                <w:rFonts w:asciiTheme="minorHAnsi" w:hAnsiTheme="minorHAnsi"/>
                <w:lang w:val="en-AU"/>
              </w:rPr>
              <w:t xml:space="preserve"> </w:t>
            </w:r>
            <w:r>
              <w:rPr>
                <w:rFonts w:asciiTheme="minorHAnsi" w:hAnsiTheme="minorHAnsi"/>
                <w:lang w:val="en-AU"/>
              </w:rPr>
              <w:t>reduction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car</w:t>
            </w:r>
            <w:r w:rsidR="00CB737F">
              <w:rPr>
                <w:rFonts w:asciiTheme="minorHAnsi" w:hAnsiTheme="minorHAnsi"/>
                <w:lang w:val="en-AU"/>
              </w:rPr>
              <w:t xml:space="preserve"> </w:t>
            </w:r>
            <w:r>
              <w:rPr>
                <w:rFonts w:asciiTheme="minorHAnsi" w:hAnsiTheme="minorHAnsi"/>
                <w:lang w:val="en-AU"/>
              </w:rPr>
              <w:t>parking</w:t>
            </w:r>
            <w:r w:rsidR="00CB737F">
              <w:rPr>
                <w:rFonts w:asciiTheme="minorHAnsi" w:hAnsiTheme="minorHAnsi"/>
                <w:lang w:val="en-AU"/>
              </w:rPr>
              <w:t xml:space="preserve"> </w:t>
            </w:r>
            <w:r>
              <w:rPr>
                <w:rFonts w:asciiTheme="minorHAnsi" w:hAnsiTheme="minorHAnsi"/>
                <w:lang w:val="en-AU"/>
              </w:rPr>
              <w:t>spaces.</w:t>
            </w:r>
          </w:p>
        </w:tc>
      </w:tr>
      <w:tr w:rsidR="00D34735" w:rsidRPr="00431E10" w14:paraId="715084DC"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DD8F176" w14:textId="262491C7" w:rsidR="00D34735" w:rsidRPr="00431E10" w:rsidRDefault="000D38F1" w:rsidP="00FA17B8">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G3</w:t>
            </w:r>
            <w:r w:rsidR="009E2167">
              <w:rPr>
                <w:rFonts w:asciiTheme="minorHAnsi" w:hAnsiTheme="minorHAnsi"/>
                <w:b/>
                <w:color w:val="00B050"/>
                <w:sz w:val="28"/>
                <w:szCs w:val="28"/>
                <w:lang w:val="en-AU"/>
              </w:rPr>
              <w:t>4</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B3F87B" w14:textId="51E32C97" w:rsidR="00D34735" w:rsidRPr="00431E10" w:rsidRDefault="00D34735" w:rsidP="00D34735">
            <w:pPr>
              <w:pStyle w:val="TableBodyTables"/>
              <w:rPr>
                <w:rFonts w:asciiTheme="minorHAnsi" w:hAnsiTheme="minorHAnsi"/>
                <w:lang w:val="en-AU"/>
              </w:rPr>
            </w:pPr>
            <w:r w:rsidRPr="00431E10">
              <w:rPr>
                <w:rFonts w:asciiTheme="minorHAnsi" w:hAnsiTheme="minorHAnsi"/>
                <w:lang w:val="en-AU"/>
              </w:rPr>
              <w:t>Community</w:t>
            </w:r>
            <w:r w:rsidR="00CB737F">
              <w:rPr>
                <w:rFonts w:asciiTheme="minorHAnsi" w:hAnsiTheme="minorHAnsi"/>
                <w:lang w:val="en-AU"/>
              </w:rPr>
              <w:t xml:space="preserve"> </w:t>
            </w:r>
            <w:r w:rsidRPr="00431E10">
              <w:rPr>
                <w:rFonts w:asciiTheme="minorHAnsi" w:hAnsiTheme="minorHAnsi"/>
                <w:lang w:val="en-AU"/>
              </w:rPr>
              <w:t>facilities</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planned</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designed</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have</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flexibility</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capacity</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meet</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changing</w:t>
            </w:r>
            <w:r w:rsidR="00CB737F">
              <w:rPr>
                <w:rFonts w:asciiTheme="minorHAnsi" w:hAnsiTheme="minorHAnsi"/>
                <w:lang w:val="en-AU"/>
              </w:rPr>
              <w:t xml:space="preserve"> </w:t>
            </w:r>
            <w:r w:rsidRPr="00431E10">
              <w:rPr>
                <w:rFonts w:asciiTheme="minorHAnsi" w:hAnsiTheme="minorHAnsi"/>
                <w:lang w:val="en-AU"/>
              </w:rPr>
              <w:t>needs</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community</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provide</w:t>
            </w:r>
            <w:r w:rsidR="00CB737F">
              <w:rPr>
                <w:rFonts w:asciiTheme="minorHAnsi" w:hAnsiTheme="minorHAnsi"/>
                <w:lang w:val="en-AU"/>
              </w:rPr>
              <w:t xml:space="preserve"> </w:t>
            </w:r>
            <w:r w:rsidRPr="00431E10">
              <w:rPr>
                <w:rFonts w:asciiTheme="minorHAnsi" w:hAnsiTheme="minorHAnsi"/>
                <w:lang w:val="en-AU"/>
              </w:rPr>
              <w:t>for</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range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community</w:t>
            </w:r>
            <w:r w:rsidR="00CB737F">
              <w:rPr>
                <w:rFonts w:asciiTheme="minorHAnsi" w:hAnsiTheme="minorHAnsi"/>
                <w:lang w:val="en-AU"/>
              </w:rPr>
              <w:t xml:space="preserve"> </w:t>
            </w:r>
            <w:r w:rsidRPr="00431E10">
              <w:rPr>
                <w:rFonts w:asciiTheme="minorHAnsi" w:hAnsiTheme="minorHAnsi"/>
                <w:lang w:val="en-AU"/>
              </w:rPr>
              <w:t>uses.</w:t>
            </w:r>
          </w:p>
        </w:tc>
      </w:tr>
      <w:tr w:rsidR="00D34735" w:rsidRPr="00431E10" w14:paraId="6E30A06D"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905E7A1" w14:textId="3B49DB0D" w:rsidR="00D34735" w:rsidRDefault="000D38F1" w:rsidP="00FA17B8">
            <w:pPr>
              <w:jc w:val="center"/>
            </w:pPr>
            <w:r w:rsidRPr="00B70E92">
              <w:rPr>
                <w:b/>
                <w:color w:val="00B050"/>
                <w:sz w:val="28"/>
                <w:szCs w:val="28"/>
              </w:rPr>
              <w:t>G3</w:t>
            </w:r>
            <w:r w:rsidR="009E2167">
              <w:rPr>
                <w:b/>
                <w:color w:val="00B050"/>
                <w:sz w:val="28"/>
                <w:szCs w:val="28"/>
              </w:rPr>
              <w:t>5</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93E122" w14:textId="5BD31BAD" w:rsidR="00D34735" w:rsidRPr="000029F1" w:rsidRDefault="00D34735" w:rsidP="00582245">
            <w:pPr>
              <w:pStyle w:val="TableBodyTables"/>
              <w:rPr>
                <w:rFonts w:asciiTheme="minorHAnsi" w:hAnsiTheme="minorHAnsi"/>
                <w:color w:val="auto"/>
                <w:lang w:val="en-AU"/>
              </w:rPr>
            </w:pPr>
            <w:r w:rsidRPr="000029F1">
              <w:rPr>
                <w:rFonts w:asciiTheme="minorHAnsi" w:hAnsiTheme="minorHAnsi"/>
                <w:color w:val="auto"/>
                <w:lang w:val="en-AU"/>
              </w:rPr>
              <w:t>Any</w:t>
            </w:r>
            <w:r w:rsidR="00CB737F">
              <w:rPr>
                <w:rFonts w:asciiTheme="minorHAnsi" w:hAnsiTheme="minorHAnsi"/>
                <w:color w:val="auto"/>
                <w:lang w:val="en-AU"/>
              </w:rPr>
              <w:t xml:space="preserve"> </w:t>
            </w:r>
            <w:r w:rsidRPr="000029F1">
              <w:rPr>
                <w:rFonts w:asciiTheme="minorHAnsi" w:hAnsiTheme="minorHAnsi"/>
                <w:color w:val="auto"/>
                <w:lang w:val="en-AU"/>
              </w:rPr>
              <w:t>private</w:t>
            </w:r>
            <w:r w:rsidR="00CB737F">
              <w:rPr>
                <w:rFonts w:asciiTheme="minorHAnsi" w:hAnsiTheme="minorHAnsi"/>
                <w:color w:val="auto"/>
                <w:lang w:val="en-AU"/>
              </w:rPr>
              <w:t xml:space="preserve"> </w:t>
            </w:r>
            <w:r w:rsidRPr="000029F1">
              <w:rPr>
                <w:rFonts w:asciiTheme="minorHAnsi" w:hAnsiTheme="minorHAnsi"/>
                <w:color w:val="auto"/>
                <w:lang w:val="en-AU"/>
              </w:rPr>
              <w:t>childcare,</w:t>
            </w:r>
            <w:r w:rsidR="00CB737F">
              <w:rPr>
                <w:rFonts w:asciiTheme="minorHAnsi" w:hAnsiTheme="minorHAnsi"/>
                <w:color w:val="auto"/>
                <w:lang w:val="en-AU"/>
              </w:rPr>
              <w:t xml:space="preserve"> </w:t>
            </w:r>
            <w:r w:rsidRPr="000029F1">
              <w:rPr>
                <w:rFonts w:asciiTheme="minorHAnsi" w:hAnsiTheme="minorHAnsi"/>
                <w:color w:val="auto"/>
                <w:lang w:val="en-AU"/>
              </w:rPr>
              <w:t>medical,</w:t>
            </w:r>
            <w:r w:rsidR="00CB737F">
              <w:rPr>
                <w:rFonts w:asciiTheme="minorHAnsi" w:hAnsiTheme="minorHAnsi"/>
                <w:color w:val="auto"/>
                <w:lang w:val="en-AU"/>
              </w:rPr>
              <w:t xml:space="preserve"> </w:t>
            </w:r>
            <w:r w:rsidRPr="000029F1">
              <w:rPr>
                <w:rFonts w:asciiTheme="minorHAnsi" w:hAnsiTheme="minorHAnsi"/>
                <w:color w:val="auto"/>
                <w:lang w:val="en-AU"/>
              </w:rPr>
              <w:t>or</w:t>
            </w:r>
            <w:r w:rsidR="00CB737F">
              <w:rPr>
                <w:rFonts w:asciiTheme="minorHAnsi" w:hAnsiTheme="minorHAnsi"/>
                <w:color w:val="auto"/>
                <w:lang w:val="en-AU"/>
              </w:rPr>
              <w:t xml:space="preserve"> </w:t>
            </w:r>
            <w:r w:rsidRPr="000029F1">
              <w:rPr>
                <w:rFonts w:asciiTheme="minorHAnsi" w:hAnsiTheme="minorHAnsi"/>
                <w:color w:val="auto"/>
                <w:lang w:val="en-AU"/>
              </w:rPr>
              <w:t>similar</w:t>
            </w:r>
            <w:r w:rsidR="00CB737F">
              <w:rPr>
                <w:rFonts w:asciiTheme="minorHAnsi" w:hAnsiTheme="minorHAnsi"/>
                <w:color w:val="auto"/>
                <w:lang w:val="en-AU"/>
              </w:rPr>
              <w:t xml:space="preserve"> </w:t>
            </w:r>
            <w:r w:rsidRPr="000029F1">
              <w:rPr>
                <w:rFonts w:asciiTheme="minorHAnsi" w:hAnsiTheme="minorHAnsi"/>
                <w:color w:val="auto"/>
                <w:lang w:val="en-AU"/>
              </w:rPr>
              <w:t>facility</w:t>
            </w:r>
            <w:r w:rsidR="00CB737F">
              <w:rPr>
                <w:rFonts w:asciiTheme="minorHAnsi" w:hAnsiTheme="minorHAnsi"/>
                <w:color w:val="auto"/>
                <w:lang w:val="en-AU"/>
              </w:rPr>
              <w:t xml:space="preserve"> </w:t>
            </w:r>
            <w:r w:rsidRPr="000029F1">
              <w:rPr>
                <w:rFonts w:asciiTheme="minorHAnsi" w:hAnsiTheme="minorHAnsi"/>
                <w:color w:val="auto"/>
                <w:lang w:val="en-AU"/>
              </w:rPr>
              <w:t>is</w:t>
            </w:r>
            <w:r w:rsidR="00CB737F">
              <w:rPr>
                <w:rFonts w:asciiTheme="minorHAnsi" w:hAnsiTheme="minorHAnsi"/>
                <w:color w:val="auto"/>
                <w:lang w:val="en-AU"/>
              </w:rPr>
              <w:t xml:space="preserve"> </w:t>
            </w:r>
            <w:r w:rsidRPr="000029F1">
              <w:rPr>
                <w:rFonts w:asciiTheme="minorHAnsi" w:hAnsiTheme="minorHAnsi"/>
                <w:color w:val="auto"/>
                <w:lang w:val="en-AU"/>
              </w:rPr>
              <w:t>encouraged</w:t>
            </w:r>
            <w:r w:rsidR="00CB737F">
              <w:rPr>
                <w:rFonts w:asciiTheme="minorHAnsi" w:hAnsiTheme="minorHAnsi"/>
                <w:color w:val="auto"/>
                <w:lang w:val="en-AU"/>
              </w:rPr>
              <w:t xml:space="preserve"> </w:t>
            </w:r>
            <w:r w:rsidRPr="000029F1">
              <w:rPr>
                <w:rFonts w:asciiTheme="minorHAnsi" w:hAnsiTheme="minorHAnsi"/>
                <w:color w:val="auto"/>
                <w:lang w:val="en-AU"/>
              </w:rPr>
              <w:t>to</w:t>
            </w:r>
            <w:r w:rsidR="00CB737F">
              <w:rPr>
                <w:rFonts w:asciiTheme="minorHAnsi" w:hAnsiTheme="minorHAnsi"/>
                <w:color w:val="auto"/>
                <w:lang w:val="en-AU"/>
              </w:rPr>
              <w:t xml:space="preserve"> </w:t>
            </w:r>
            <w:r w:rsidRPr="000029F1">
              <w:rPr>
                <w:rFonts w:asciiTheme="minorHAnsi" w:hAnsiTheme="minorHAnsi"/>
                <w:color w:val="auto"/>
                <w:lang w:val="en-AU"/>
              </w:rPr>
              <w:t>locate</w:t>
            </w:r>
            <w:r w:rsidR="00CB737F">
              <w:rPr>
                <w:rFonts w:asciiTheme="minorHAnsi" w:hAnsiTheme="minorHAnsi"/>
                <w:color w:val="auto"/>
                <w:lang w:val="en-AU"/>
              </w:rPr>
              <w:t xml:space="preserve"> </w:t>
            </w:r>
            <w:r>
              <w:rPr>
                <w:rFonts w:asciiTheme="minorHAnsi" w:hAnsiTheme="minorHAnsi"/>
                <w:color w:val="auto"/>
                <w:lang w:val="en-AU"/>
              </w:rPr>
              <w:t>in</w:t>
            </w:r>
            <w:r w:rsidR="00CB737F">
              <w:rPr>
                <w:rFonts w:asciiTheme="minorHAnsi" w:hAnsiTheme="minorHAnsi"/>
                <w:color w:val="auto"/>
                <w:lang w:val="en-AU"/>
              </w:rPr>
              <w:t xml:space="preserve"> </w:t>
            </w:r>
            <w:r>
              <w:rPr>
                <w:rFonts w:asciiTheme="minorHAnsi" w:hAnsiTheme="minorHAnsi"/>
                <w:color w:val="auto"/>
                <w:lang w:val="en-AU"/>
              </w:rPr>
              <w:t>or</w:t>
            </w:r>
            <w:r w:rsidR="00CB737F">
              <w:rPr>
                <w:rFonts w:asciiTheme="minorHAnsi" w:hAnsiTheme="minorHAnsi"/>
                <w:color w:val="auto"/>
                <w:lang w:val="en-AU"/>
              </w:rPr>
              <w:t xml:space="preserve"> </w:t>
            </w:r>
            <w:r>
              <w:rPr>
                <w:rFonts w:asciiTheme="minorHAnsi" w:hAnsiTheme="minorHAnsi"/>
                <w:color w:val="auto"/>
                <w:lang w:val="en-AU"/>
              </w:rPr>
              <w:t>near</w:t>
            </w:r>
            <w:r w:rsidR="00CB737F">
              <w:rPr>
                <w:rFonts w:asciiTheme="minorHAnsi" w:hAnsiTheme="minorHAnsi"/>
                <w:color w:val="auto"/>
                <w:lang w:val="en-AU"/>
              </w:rPr>
              <w:t xml:space="preserve"> </w:t>
            </w:r>
            <w:r w:rsidRPr="000029F1">
              <w:rPr>
                <w:rFonts w:asciiTheme="minorHAnsi" w:hAnsiTheme="minorHAnsi"/>
                <w:color w:val="auto"/>
                <w:lang w:val="en-AU"/>
              </w:rPr>
              <w:t>Pl</w:t>
            </w:r>
            <w:r>
              <w:rPr>
                <w:rFonts w:asciiTheme="minorHAnsi" w:hAnsiTheme="minorHAnsi"/>
                <w:color w:val="auto"/>
                <w:lang w:val="en-AU"/>
              </w:rPr>
              <w:t>umpton</w:t>
            </w:r>
            <w:r w:rsidR="00CB737F">
              <w:rPr>
                <w:rFonts w:asciiTheme="minorHAnsi" w:hAnsiTheme="minorHAnsi"/>
                <w:color w:val="auto"/>
                <w:lang w:val="en-AU"/>
              </w:rPr>
              <w:t xml:space="preserve"> </w:t>
            </w:r>
            <w:r>
              <w:rPr>
                <w:rFonts w:asciiTheme="minorHAnsi" w:hAnsiTheme="minorHAnsi"/>
                <w:color w:val="auto"/>
                <w:lang w:val="en-AU"/>
              </w:rPr>
              <w:t>Major</w:t>
            </w:r>
            <w:r w:rsidR="00CB737F">
              <w:rPr>
                <w:rFonts w:asciiTheme="minorHAnsi" w:hAnsiTheme="minorHAnsi"/>
                <w:color w:val="auto"/>
                <w:lang w:val="en-AU"/>
              </w:rPr>
              <w:t xml:space="preserve"> </w:t>
            </w:r>
            <w:r>
              <w:rPr>
                <w:rFonts w:asciiTheme="minorHAnsi" w:hAnsiTheme="minorHAnsi"/>
                <w:color w:val="auto"/>
                <w:lang w:val="en-AU"/>
              </w:rPr>
              <w:t>Town</w:t>
            </w:r>
            <w:r w:rsidR="00CB737F">
              <w:rPr>
                <w:rFonts w:asciiTheme="minorHAnsi" w:hAnsiTheme="minorHAnsi"/>
                <w:color w:val="auto"/>
                <w:lang w:val="en-AU"/>
              </w:rPr>
              <w:t xml:space="preserve"> </w:t>
            </w:r>
            <w:r>
              <w:rPr>
                <w:rFonts w:asciiTheme="minorHAnsi" w:hAnsiTheme="minorHAnsi"/>
                <w:color w:val="auto"/>
                <w:lang w:val="en-AU"/>
              </w:rPr>
              <w:t>Centre,</w:t>
            </w:r>
            <w:r w:rsidR="00CB737F">
              <w:rPr>
                <w:rFonts w:asciiTheme="minorHAnsi" w:hAnsiTheme="minorHAnsi"/>
                <w:color w:val="auto"/>
                <w:lang w:val="en-AU"/>
              </w:rPr>
              <w:t xml:space="preserve"> </w:t>
            </w:r>
            <w:r>
              <w:rPr>
                <w:rFonts w:asciiTheme="minorHAnsi" w:hAnsiTheme="minorHAnsi"/>
                <w:color w:val="auto"/>
                <w:lang w:val="en-AU"/>
              </w:rPr>
              <w:t>Local</w:t>
            </w:r>
            <w:r w:rsidR="00CB737F">
              <w:rPr>
                <w:rFonts w:asciiTheme="minorHAnsi" w:hAnsiTheme="minorHAnsi"/>
                <w:color w:val="auto"/>
                <w:lang w:val="en-AU"/>
              </w:rPr>
              <w:t xml:space="preserve"> </w:t>
            </w:r>
            <w:r>
              <w:rPr>
                <w:rFonts w:asciiTheme="minorHAnsi" w:hAnsiTheme="minorHAnsi"/>
                <w:color w:val="auto"/>
                <w:lang w:val="en-AU"/>
              </w:rPr>
              <w:t>Town</w:t>
            </w:r>
            <w:r w:rsidR="00CB737F">
              <w:rPr>
                <w:rFonts w:asciiTheme="minorHAnsi" w:hAnsiTheme="minorHAnsi"/>
                <w:color w:val="auto"/>
                <w:lang w:val="en-AU"/>
              </w:rPr>
              <w:t xml:space="preserve"> </w:t>
            </w:r>
            <w:r>
              <w:rPr>
                <w:rFonts w:asciiTheme="minorHAnsi" w:hAnsiTheme="minorHAnsi"/>
                <w:color w:val="auto"/>
                <w:lang w:val="en-AU"/>
              </w:rPr>
              <w:t>Centre,</w:t>
            </w:r>
            <w:r w:rsidR="00CB737F">
              <w:rPr>
                <w:rFonts w:asciiTheme="minorHAnsi" w:hAnsiTheme="minorHAnsi"/>
                <w:color w:val="auto"/>
                <w:lang w:val="en-AU"/>
              </w:rPr>
              <w:t xml:space="preserve"> </w:t>
            </w:r>
            <w:proofErr w:type="gramStart"/>
            <w:r>
              <w:rPr>
                <w:rFonts w:asciiTheme="minorHAnsi" w:hAnsiTheme="minorHAnsi"/>
                <w:color w:val="auto"/>
                <w:lang w:val="en-AU"/>
              </w:rPr>
              <w:t>Local</w:t>
            </w:r>
            <w:proofErr w:type="gramEnd"/>
            <w:r w:rsidR="00CB737F">
              <w:rPr>
                <w:rFonts w:asciiTheme="minorHAnsi" w:hAnsiTheme="minorHAnsi"/>
                <w:color w:val="auto"/>
                <w:lang w:val="en-AU"/>
              </w:rPr>
              <w:t xml:space="preserve"> </w:t>
            </w:r>
            <w:r>
              <w:rPr>
                <w:rFonts w:asciiTheme="minorHAnsi" w:hAnsiTheme="minorHAnsi"/>
                <w:color w:val="auto"/>
                <w:lang w:val="en-AU"/>
              </w:rPr>
              <w:t>Convenience</w:t>
            </w:r>
            <w:r w:rsidR="00CB737F">
              <w:rPr>
                <w:rFonts w:asciiTheme="minorHAnsi" w:hAnsiTheme="minorHAnsi"/>
                <w:color w:val="auto"/>
                <w:lang w:val="en-AU"/>
              </w:rPr>
              <w:t xml:space="preserve"> </w:t>
            </w:r>
            <w:r>
              <w:rPr>
                <w:rFonts w:asciiTheme="minorHAnsi" w:hAnsiTheme="minorHAnsi"/>
                <w:color w:val="auto"/>
                <w:lang w:val="en-AU"/>
              </w:rPr>
              <w:t>Centre</w:t>
            </w:r>
            <w:r w:rsidR="00CB737F">
              <w:rPr>
                <w:rFonts w:asciiTheme="minorHAnsi" w:hAnsiTheme="minorHAnsi"/>
                <w:color w:val="auto"/>
                <w:lang w:val="en-AU"/>
              </w:rPr>
              <w:t xml:space="preserve"> </w:t>
            </w:r>
            <w:r w:rsidRPr="000029F1">
              <w:rPr>
                <w:rFonts w:asciiTheme="minorHAnsi" w:hAnsiTheme="minorHAnsi"/>
                <w:color w:val="auto"/>
                <w:lang w:val="en-AU"/>
              </w:rPr>
              <w:t>and</w:t>
            </w:r>
            <w:r w:rsidR="00CB737F">
              <w:rPr>
                <w:rFonts w:asciiTheme="minorHAnsi" w:hAnsiTheme="minorHAnsi"/>
                <w:color w:val="auto"/>
                <w:lang w:val="en-AU"/>
              </w:rPr>
              <w:t xml:space="preserve"> </w:t>
            </w:r>
            <w:r w:rsidRPr="000029F1">
              <w:rPr>
                <w:rFonts w:asciiTheme="minorHAnsi" w:hAnsiTheme="minorHAnsi"/>
                <w:color w:val="auto"/>
                <w:lang w:val="en-AU"/>
              </w:rPr>
              <w:t>community</w:t>
            </w:r>
            <w:r w:rsidR="00CB737F">
              <w:rPr>
                <w:rFonts w:asciiTheme="minorHAnsi" w:hAnsiTheme="minorHAnsi"/>
                <w:color w:val="auto"/>
                <w:lang w:val="en-AU"/>
              </w:rPr>
              <w:t xml:space="preserve"> </w:t>
            </w:r>
            <w:r w:rsidRPr="000029F1">
              <w:rPr>
                <w:rFonts w:asciiTheme="minorHAnsi" w:hAnsiTheme="minorHAnsi"/>
                <w:color w:val="auto"/>
                <w:lang w:val="en-AU"/>
              </w:rPr>
              <w:t>hubs</w:t>
            </w:r>
            <w:r w:rsidR="00582245">
              <w:rPr>
                <w:rFonts w:asciiTheme="minorHAnsi" w:hAnsiTheme="minorHAnsi"/>
                <w:color w:val="auto"/>
                <w:lang w:val="en-AU"/>
              </w:rPr>
              <w:t>.</w:t>
            </w:r>
          </w:p>
        </w:tc>
      </w:tr>
      <w:tr w:rsidR="00D34735" w:rsidRPr="00431E10" w14:paraId="2DAB177C"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A8775F3" w14:textId="1DD0C2EF" w:rsidR="00D34735" w:rsidRDefault="000D38F1" w:rsidP="00FA17B8">
            <w:pPr>
              <w:jc w:val="center"/>
            </w:pPr>
            <w:r w:rsidRPr="00B70E92">
              <w:rPr>
                <w:b/>
                <w:color w:val="00B050"/>
                <w:sz w:val="28"/>
                <w:szCs w:val="28"/>
              </w:rPr>
              <w:t>G3</w:t>
            </w:r>
            <w:r w:rsidR="009E2167">
              <w:rPr>
                <w:b/>
                <w:color w:val="00B050"/>
                <w:sz w:val="28"/>
                <w:szCs w:val="28"/>
              </w:rPr>
              <w:t>6</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C4CAF7" w14:textId="773CFED2" w:rsidR="00D34735" w:rsidRPr="000029F1" w:rsidRDefault="00D34735" w:rsidP="00D34735">
            <w:pPr>
              <w:pStyle w:val="TableBodyTables"/>
              <w:rPr>
                <w:rFonts w:asciiTheme="minorHAnsi" w:hAnsiTheme="minorHAnsi"/>
                <w:color w:val="auto"/>
                <w:lang w:val="en-AU"/>
              </w:rPr>
            </w:pPr>
            <w:r w:rsidRPr="000029F1">
              <w:rPr>
                <w:rFonts w:asciiTheme="minorHAnsi" w:hAnsiTheme="minorHAnsi"/>
                <w:color w:val="auto"/>
                <w:spacing w:val="-1"/>
                <w:lang w:val="en-AU"/>
              </w:rPr>
              <w:t>Detailed</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design</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of</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community</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hubs</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should</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include</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opportunities</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for</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the</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development</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of</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community</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gardens</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and</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associated</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infrastructure</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including</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garden</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beds,</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garden</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sheds,</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seating</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and</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water</w:t>
            </w:r>
            <w:r w:rsidR="00CB737F">
              <w:rPr>
                <w:rFonts w:asciiTheme="minorHAnsi" w:hAnsiTheme="minorHAnsi"/>
                <w:color w:val="auto"/>
                <w:spacing w:val="-1"/>
                <w:lang w:val="en-AU"/>
              </w:rPr>
              <w:t xml:space="preserve"> </w:t>
            </w:r>
            <w:r w:rsidRPr="000029F1">
              <w:rPr>
                <w:rFonts w:asciiTheme="minorHAnsi" w:hAnsiTheme="minorHAnsi"/>
                <w:color w:val="auto"/>
                <w:spacing w:val="-1"/>
                <w:lang w:val="en-AU"/>
              </w:rPr>
              <w:t>tanks.</w:t>
            </w:r>
          </w:p>
        </w:tc>
      </w:tr>
      <w:tr w:rsidR="00D34735" w:rsidRPr="00431E10" w14:paraId="5D09ECF8"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7B0BAE7" w14:textId="14CD93EB" w:rsidR="00D34735" w:rsidRDefault="000D38F1" w:rsidP="00FA17B8">
            <w:pPr>
              <w:jc w:val="center"/>
            </w:pPr>
            <w:r w:rsidRPr="00B70E92">
              <w:rPr>
                <w:b/>
                <w:color w:val="00B050"/>
                <w:sz w:val="28"/>
                <w:szCs w:val="28"/>
              </w:rPr>
              <w:t>G3</w:t>
            </w:r>
            <w:r w:rsidR="009E2167">
              <w:rPr>
                <w:b/>
                <w:color w:val="00B050"/>
                <w:sz w:val="28"/>
                <w:szCs w:val="28"/>
              </w:rPr>
              <w:t>7</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FEF500" w14:textId="7A97A71E" w:rsidR="00D34735" w:rsidRPr="000029F1" w:rsidRDefault="00D34735" w:rsidP="00D34735">
            <w:pPr>
              <w:pStyle w:val="TableBodyTables"/>
              <w:rPr>
                <w:rFonts w:asciiTheme="minorHAnsi" w:hAnsiTheme="minorHAnsi"/>
                <w:color w:val="auto"/>
                <w:lang w:val="en-AU"/>
              </w:rPr>
            </w:pPr>
            <w:r w:rsidRPr="000029F1">
              <w:rPr>
                <w:rFonts w:asciiTheme="minorHAnsi" w:hAnsiTheme="minorHAnsi"/>
                <w:color w:val="auto"/>
                <w:spacing w:val="-2"/>
                <w:lang w:val="en-AU"/>
              </w:rPr>
              <w:t>The</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location</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of</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key</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entries</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to</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community</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facilities</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should</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allow</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for</w:t>
            </w:r>
            <w:r w:rsidR="00CB737F">
              <w:rPr>
                <w:rFonts w:asciiTheme="minorHAnsi" w:hAnsiTheme="minorHAnsi"/>
                <w:color w:val="auto"/>
                <w:spacing w:val="-2"/>
                <w:lang w:val="en-AU"/>
              </w:rPr>
              <w:t xml:space="preserve"> </w:t>
            </w:r>
            <w:r>
              <w:rPr>
                <w:rFonts w:asciiTheme="minorHAnsi" w:hAnsiTheme="minorHAnsi"/>
                <w:color w:val="auto"/>
                <w:spacing w:val="-2"/>
                <w:lang w:val="en-AU"/>
              </w:rPr>
              <w:t>activation</w:t>
            </w:r>
            <w:r w:rsidR="00CB737F">
              <w:rPr>
                <w:rFonts w:asciiTheme="minorHAnsi" w:hAnsiTheme="minorHAnsi"/>
                <w:color w:val="auto"/>
                <w:spacing w:val="-2"/>
                <w:lang w:val="en-AU"/>
              </w:rPr>
              <w:t xml:space="preserve"> </w:t>
            </w:r>
            <w:r>
              <w:rPr>
                <w:rFonts w:asciiTheme="minorHAnsi" w:hAnsiTheme="minorHAnsi"/>
                <w:color w:val="auto"/>
                <w:spacing w:val="-2"/>
                <w:lang w:val="en-AU"/>
              </w:rPr>
              <w:t>of</w:t>
            </w:r>
            <w:r w:rsidR="00CB737F">
              <w:rPr>
                <w:rFonts w:asciiTheme="minorHAnsi" w:hAnsiTheme="minorHAnsi"/>
                <w:color w:val="auto"/>
                <w:spacing w:val="-2"/>
                <w:lang w:val="en-AU"/>
              </w:rPr>
              <w:t xml:space="preserve"> </w:t>
            </w:r>
            <w:r>
              <w:rPr>
                <w:rFonts w:asciiTheme="minorHAnsi" w:hAnsiTheme="minorHAnsi"/>
                <w:color w:val="auto"/>
                <w:spacing w:val="-2"/>
                <w:lang w:val="en-AU"/>
              </w:rPr>
              <w:t>the</w:t>
            </w:r>
            <w:r w:rsidR="00CB737F">
              <w:rPr>
                <w:rFonts w:asciiTheme="minorHAnsi" w:hAnsiTheme="minorHAnsi"/>
                <w:color w:val="auto"/>
                <w:spacing w:val="-2"/>
                <w:lang w:val="en-AU"/>
              </w:rPr>
              <w:t xml:space="preserve"> </w:t>
            </w:r>
            <w:r>
              <w:rPr>
                <w:rFonts w:asciiTheme="minorHAnsi" w:hAnsiTheme="minorHAnsi"/>
                <w:color w:val="auto"/>
                <w:spacing w:val="-2"/>
                <w:lang w:val="en-AU"/>
              </w:rPr>
              <w:t>street</w:t>
            </w:r>
            <w:r w:rsidR="00CB737F">
              <w:rPr>
                <w:rFonts w:asciiTheme="minorHAnsi" w:hAnsiTheme="minorHAnsi"/>
                <w:color w:val="auto"/>
                <w:spacing w:val="-2"/>
                <w:lang w:val="en-AU"/>
              </w:rPr>
              <w:t xml:space="preserve"> </w:t>
            </w:r>
            <w:r>
              <w:rPr>
                <w:rFonts w:asciiTheme="minorHAnsi" w:hAnsiTheme="minorHAnsi"/>
                <w:color w:val="auto"/>
                <w:spacing w:val="-2"/>
                <w:lang w:val="en-AU"/>
              </w:rPr>
              <w:t>and</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safe</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and</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convenient</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pedestrian</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and</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cyclist</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access</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for</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all</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ages</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and</w:t>
            </w:r>
            <w:r w:rsidR="00CB737F">
              <w:rPr>
                <w:rFonts w:asciiTheme="minorHAnsi" w:hAnsiTheme="minorHAnsi"/>
                <w:color w:val="auto"/>
                <w:spacing w:val="-2"/>
                <w:lang w:val="en-AU"/>
              </w:rPr>
              <w:t xml:space="preserve"> </w:t>
            </w:r>
            <w:r w:rsidRPr="000029F1">
              <w:rPr>
                <w:rFonts w:asciiTheme="minorHAnsi" w:hAnsiTheme="minorHAnsi"/>
                <w:color w:val="auto"/>
                <w:spacing w:val="-2"/>
                <w:lang w:val="en-AU"/>
              </w:rPr>
              <w:t>abilities.</w:t>
            </w:r>
          </w:p>
        </w:tc>
      </w:tr>
      <w:tr w:rsidR="00D34735" w:rsidRPr="00431E10" w14:paraId="59F5B4C2"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0D4DC8E" w14:textId="2B520CB6" w:rsidR="00D34735" w:rsidRDefault="000D38F1" w:rsidP="00FA17B8">
            <w:pPr>
              <w:jc w:val="center"/>
            </w:pPr>
            <w:r w:rsidRPr="00B70E92">
              <w:rPr>
                <w:b/>
                <w:color w:val="00B050"/>
                <w:sz w:val="28"/>
                <w:szCs w:val="28"/>
              </w:rPr>
              <w:t>G3</w:t>
            </w:r>
            <w:r w:rsidR="009E2167">
              <w:rPr>
                <w:b/>
                <w:color w:val="00B050"/>
                <w:sz w:val="28"/>
                <w:szCs w:val="28"/>
              </w:rPr>
              <w:t>8</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1E1418" w14:textId="7CD23BB9" w:rsidR="00D34735" w:rsidRPr="000029F1" w:rsidRDefault="00D34735" w:rsidP="00D34735">
            <w:pPr>
              <w:pStyle w:val="TableBodyTables"/>
              <w:rPr>
                <w:rFonts w:asciiTheme="minorHAnsi" w:hAnsiTheme="minorHAnsi"/>
                <w:color w:val="auto"/>
                <w:lang w:val="en-AU"/>
              </w:rPr>
            </w:pPr>
            <w:r w:rsidRPr="000029F1">
              <w:rPr>
                <w:rFonts w:asciiTheme="minorHAnsi" w:hAnsiTheme="minorHAnsi"/>
                <w:color w:val="auto"/>
              </w:rPr>
              <w:t>Schools</w:t>
            </w:r>
            <w:r w:rsidR="00CB737F">
              <w:rPr>
                <w:rFonts w:asciiTheme="minorHAnsi" w:hAnsiTheme="minorHAnsi"/>
                <w:color w:val="auto"/>
              </w:rPr>
              <w:t xml:space="preserve"> </w:t>
            </w:r>
            <w:r w:rsidRPr="000029F1">
              <w:rPr>
                <w:rFonts w:asciiTheme="minorHAnsi" w:hAnsiTheme="minorHAnsi"/>
                <w:color w:val="auto"/>
              </w:rPr>
              <w:t>should</w:t>
            </w:r>
            <w:r w:rsidR="00CB737F">
              <w:rPr>
                <w:rFonts w:asciiTheme="minorHAnsi" w:hAnsiTheme="minorHAnsi"/>
                <w:color w:val="auto"/>
              </w:rPr>
              <w:t xml:space="preserve"> </w:t>
            </w:r>
            <w:r w:rsidRPr="000029F1">
              <w:rPr>
                <w:rFonts w:asciiTheme="minorHAnsi" w:hAnsiTheme="minorHAnsi"/>
                <w:color w:val="auto"/>
              </w:rPr>
              <w:t>be</w:t>
            </w:r>
            <w:r w:rsidR="00CB737F">
              <w:rPr>
                <w:rFonts w:asciiTheme="minorHAnsi" w:hAnsiTheme="minorHAnsi"/>
                <w:color w:val="auto"/>
              </w:rPr>
              <w:t xml:space="preserve"> </w:t>
            </w:r>
            <w:r w:rsidRPr="000029F1">
              <w:rPr>
                <w:rFonts w:asciiTheme="minorHAnsi" w:hAnsiTheme="minorHAnsi"/>
                <w:color w:val="auto"/>
              </w:rPr>
              <w:t>provided</w:t>
            </w:r>
            <w:r w:rsidR="00CB737F">
              <w:rPr>
                <w:rFonts w:asciiTheme="minorHAnsi" w:hAnsiTheme="minorHAnsi"/>
                <w:color w:val="auto"/>
              </w:rPr>
              <w:t xml:space="preserve"> </w:t>
            </w:r>
            <w:r w:rsidRPr="000029F1">
              <w:rPr>
                <w:rFonts w:asciiTheme="minorHAnsi" w:hAnsiTheme="minorHAnsi"/>
                <w:color w:val="auto"/>
              </w:rPr>
              <w:t>with</w:t>
            </w:r>
            <w:r w:rsidR="00CB737F">
              <w:rPr>
                <w:rFonts w:asciiTheme="minorHAnsi" w:hAnsiTheme="minorHAnsi"/>
                <w:color w:val="auto"/>
              </w:rPr>
              <w:t xml:space="preserve"> </w:t>
            </w:r>
            <w:r w:rsidRPr="000029F1">
              <w:rPr>
                <w:rFonts w:asciiTheme="minorHAnsi" w:hAnsiTheme="minorHAnsi"/>
                <w:color w:val="auto"/>
              </w:rPr>
              <w:t>three</w:t>
            </w:r>
            <w:r w:rsidR="00CB737F">
              <w:rPr>
                <w:rFonts w:asciiTheme="minorHAnsi" w:hAnsiTheme="minorHAnsi"/>
                <w:color w:val="auto"/>
              </w:rPr>
              <w:t xml:space="preserve"> </w:t>
            </w:r>
            <w:r w:rsidRPr="000029F1">
              <w:rPr>
                <w:rFonts w:asciiTheme="minorHAnsi" w:hAnsiTheme="minorHAnsi"/>
                <w:color w:val="auto"/>
              </w:rPr>
              <w:t>street</w:t>
            </w:r>
            <w:r w:rsidR="00CB737F">
              <w:rPr>
                <w:rFonts w:asciiTheme="minorHAnsi" w:hAnsiTheme="minorHAnsi"/>
                <w:color w:val="auto"/>
              </w:rPr>
              <w:t xml:space="preserve"> </w:t>
            </w:r>
            <w:r w:rsidRPr="000029F1">
              <w:rPr>
                <w:rFonts w:asciiTheme="minorHAnsi" w:hAnsiTheme="minorHAnsi"/>
                <w:color w:val="auto"/>
              </w:rPr>
              <w:t>frontages</w:t>
            </w:r>
            <w:r w:rsidR="00CB737F">
              <w:rPr>
                <w:rFonts w:asciiTheme="minorHAnsi" w:hAnsiTheme="minorHAnsi"/>
                <w:color w:val="auto"/>
              </w:rPr>
              <w:t xml:space="preserve"> </w:t>
            </w:r>
            <w:r w:rsidRPr="000029F1">
              <w:rPr>
                <w:rFonts w:asciiTheme="minorHAnsi" w:hAnsiTheme="minorHAnsi"/>
                <w:color w:val="auto"/>
              </w:rPr>
              <w:t>where</w:t>
            </w:r>
            <w:r w:rsidR="00CB737F">
              <w:rPr>
                <w:rFonts w:asciiTheme="minorHAnsi" w:hAnsiTheme="minorHAnsi"/>
                <w:color w:val="auto"/>
              </w:rPr>
              <w:t xml:space="preserve"> </w:t>
            </w:r>
            <w:r w:rsidRPr="000029F1">
              <w:rPr>
                <w:rFonts w:asciiTheme="minorHAnsi" w:hAnsiTheme="minorHAnsi"/>
                <w:color w:val="auto"/>
              </w:rPr>
              <w:t>practical.</w:t>
            </w:r>
          </w:p>
        </w:tc>
      </w:tr>
    </w:tbl>
    <w:p w14:paraId="06B249A5" w14:textId="77777777" w:rsidR="005B4058" w:rsidRDefault="005B4058" w:rsidP="005B4058">
      <w:pPr>
        <w:pStyle w:val="Caption"/>
        <w:rPr>
          <w:color w:val="FF0000"/>
        </w:rPr>
      </w:pPr>
    </w:p>
    <w:p w14:paraId="3CE83F18" w14:textId="5A95FB62" w:rsidR="005B4058" w:rsidRPr="00CA6F96" w:rsidRDefault="005B4058" w:rsidP="005B4058">
      <w:pPr>
        <w:pStyle w:val="Caption"/>
        <w:rPr>
          <w:color w:val="FF0000"/>
        </w:rPr>
      </w:pPr>
      <w:r w:rsidRPr="00CA6F96">
        <w:rPr>
          <w:color w:val="FF0000"/>
        </w:rPr>
        <w:t>Plan</w:t>
      </w:r>
      <w:r w:rsidR="00CB737F" w:rsidRPr="00CA6F96">
        <w:rPr>
          <w:color w:val="FF0000"/>
        </w:rPr>
        <w:t xml:space="preserve"> </w:t>
      </w:r>
      <w:r w:rsidRPr="00CA6F96">
        <w:rPr>
          <w:color w:val="FF0000"/>
        </w:rPr>
        <w:t>5</w:t>
      </w:r>
      <w:r w:rsidR="00CB737F" w:rsidRPr="00CA6F96">
        <w:rPr>
          <w:color w:val="FF0000"/>
        </w:rPr>
        <w:t xml:space="preserve"> </w:t>
      </w:r>
      <w:r w:rsidRPr="00CA6F96">
        <w:rPr>
          <w:color w:val="FF0000"/>
        </w:rPr>
        <w:t>is</w:t>
      </w:r>
      <w:r w:rsidR="00CB737F" w:rsidRPr="00CA6F96">
        <w:rPr>
          <w:color w:val="FF0000"/>
        </w:rPr>
        <w:t xml:space="preserve"> </w:t>
      </w:r>
      <w:r w:rsidRPr="00CA6F96">
        <w:rPr>
          <w:color w:val="FF0000"/>
        </w:rPr>
        <w:t>the</w:t>
      </w:r>
      <w:r w:rsidR="00CB737F" w:rsidRPr="00CA6F96">
        <w:rPr>
          <w:color w:val="FF0000"/>
        </w:rPr>
        <w:t xml:space="preserve"> </w:t>
      </w:r>
      <w:r w:rsidRPr="00CA6F96">
        <w:rPr>
          <w:color w:val="FF0000"/>
        </w:rPr>
        <w:t>Open</w:t>
      </w:r>
      <w:r w:rsidR="00CB737F" w:rsidRPr="00CA6F96">
        <w:rPr>
          <w:color w:val="FF0000"/>
        </w:rPr>
        <w:t xml:space="preserve"> </w:t>
      </w:r>
      <w:r w:rsidRPr="00CA6F96">
        <w:rPr>
          <w:color w:val="FF0000"/>
        </w:rPr>
        <w:t>Space</w:t>
      </w:r>
      <w:r w:rsidR="00CB737F" w:rsidRPr="00CA6F96">
        <w:rPr>
          <w:color w:val="FF0000"/>
        </w:rPr>
        <w:t xml:space="preserve"> </w:t>
      </w:r>
      <w:r w:rsidRPr="00CA6F96">
        <w:rPr>
          <w:color w:val="FF0000"/>
        </w:rPr>
        <w:t>of</w:t>
      </w:r>
      <w:r w:rsidR="00CB737F" w:rsidRPr="00CA6F96">
        <w:rPr>
          <w:color w:val="FF0000"/>
        </w:rPr>
        <w:t xml:space="preserve"> </w:t>
      </w:r>
      <w:r w:rsidRPr="00CA6F96">
        <w:rPr>
          <w:color w:val="FF0000"/>
        </w:rPr>
        <w:t>the</w:t>
      </w:r>
      <w:r w:rsidR="00CB737F" w:rsidRPr="00CA6F96">
        <w:rPr>
          <w:color w:val="FF0000"/>
        </w:rPr>
        <w:t xml:space="preserve"> </w:t>
      </w:r>
      <w:r w:rsidRPr="00CA6F96">
        <w:rPr>
          <w:color w:val="FF0000"/>
        </w:rPr>
        <w:t>Plumpton</w:t>
      </w:r>
      <w:r w:rsidR="00CB737F" w:rsidRPr="00CA6F96">
        <w:rPr>
          <w:color w:val="FF0000"/>
        </w:rPr>
        <w:t xml:space="preserve"> </w:t>
      </w:r>
      <w:r w:rsidRPr="00CA6F96">
        <w:rPr>
          <w:color w:val="FF0000"/>
        </w:rPr>
        <w:t>PSP.</w:t>
      </w:r>
      <w:r w:rsidR="00CB737F" w:rsidRPr="00CA6F96">
        <w:rPr>
          <w:color w:val="FF0000"/>
        </w:rPr>
        <w:t xml:space="preserve"> </w:t>
      </w:r>
      <w:r w:rsidRPr="00CA6F96">
        <w:rPr>
          <w:color w:val="FF0000"/>
        </w:rPr>
        <w:t>Please</w:t>
      </w:r>
      <w:r w:rsidR="00CB737F" w:rsidRPr="00CA6F96">
        <w:rPr>
          <w:color w:val="FF0000"/>
        </w:rPr>
        <w:t xml:space="preserve"> </w:t>
      </w:r>
      <w:r w:rsidRPr="00CA6F96">
        <w:rPr>
          <w:color w:val="FF0000"/>
        </w:rPr>
        <w:t>contact</w:t>
      </w:r>
      <w:r w:rsidR="00CB737F" w:rsidRPr="00CA6F96">
        <w:rPr>
          <w:color w:val="FF0000"/>
        </w:rPr>
        <w:t xml:space="preserve"> </w:t>
      </w:r>
      <w:r w:rsidRPr="00CA6F96">
        <w:rPr>
          <w:color w:val="FF0000"/>
        </w:rPr>
        <w:t>MPA</w:t>
      </w:r>
      <w:r w:rsidR="00CB737F" w:rsidRPr="00CA6F96">
        <w:rPr>
          <w:color w:val="FF0000"/>
        </w:rPr>
        <w:t xml:space="preserve"> </w:t>
      </w:r>
      <w:r w:rsidRPr="00CA6F96">
        <w:rPr>
          <w:color w:val="FF0000"/>
        </w:rPr>
        <w:t>for</w:t>
      </w:r>
      <w:r w:rsidR="00CB737F" w:rsidRPr="00CA6F96">
        <w:rPr>
          <w:color w:val="FF0000"/>
        </w:rPr>
        <w:t xml:space="preserve"> </w:t>
      </w:r>
      <w:r w:rsidRPr="00CA6F96">
        <w:rPr>
          <w:color w:val="FF0000"/>
        </w:rPr>
        <w:t>an</w:t>
      </w:r>
      <w:r w:rsidR="00CB737F" w:rsidRPr="00CA6F96">
        <w:rPr>
          <w:color w:val="FF0000"/>
        </w:rPr>
        <w:t xml:space="preserve"> </w:t>
      </w:r>
      <w:r w:rsidRPr="00CA6F96">
        <w:rPr>
          <w:color w:val="FF0000"/>
        </w:rPr>
        <w:t>accessible</w:t>
      </w:r>
      <w:r w:rsidR="00CB737F" w:rsidRPr="00CA6F96">
        <w:rPr>
          <w:color w:val="FF0000"/>
        </w:rPr>
        <w:t xml:space="preserve"> </w:t>
      </w:r>
      <w:r w:rsidRPr="00CA6F96">
        <w:rPr>
          <w:color w:val="FF0000"/>
        </w:rPr>
        <w:t>version</w:t>
      </w:r>
      <w:r w:rsidR="00CB737F" w:rsidRPr="00CA6F96">
        <w:rPr>
          <w:color w:val="FF0000"/>
        </w:rPr>
        <w:t xml:space="preserve"> </w:t>
      </w:r>
      <w:r w:rsidRPr="00CA6F96">
        <w:rPr>
          <w:color w:val="FF0000"/>
        </w:rPr>
        <w:t>of</w:t>
      </w:r>
      <w:r w:rsidR="00CB737F" w:rsidRPr="00CA6F96">
        <w:rPr>
          <w:color w:val="FF0000"/>
        </w:rPr>
        <w:t xml:space="preserve"> </w:t>
      </w:r>
      <w:r w:rsidRPr="00CA6F96">
        <w:rPr>
          <w:color w:val="FF0000"/>
        </w:rPr>
        <w:t>this</w:t>
      </w:r>
      <w:r w:rsidR="00CB737F" w:rsidRPr="00CA6F96">
        <w:rPr>
          <w:color w:val="FF0000"/>
        </w:rPr>
        <w:t xml:space="preserve"> </w:t>
      </w:r>
      <w:r w:rsidRPr="00CA6F96">
        <w:rPr>
          <w:color w:val="FF0000"/>
        </w:rPr>
        <w:t>plan.</w:t>
      </w:r>
    </w:p>
    <w:p w14:paraId="6B4EFF86" w14:textId="704D8863" w:rsidR="00706B38" w:rsidRPr="00EE24B6" w:rsidRDefault="005B4058" w:rsidP="005B4058">
      <w:pPr>
        <w:pStyle w:val="Heading2"/>
      </w:pPr>
      <w:bookmarkStart w:id="31" w:name="_Toc453679547"/>
      <w:r>
        <w:t>3.4</w:t>
      </w:r>
      <w:r w:rsidR="00CB737F">
        <w:t xml:space="preserve"> </w:t>
      </w:r>
      <w:r w:rsidR="000E08EA" w:rsidRPr="00EE24B6">
        <w:t>Open</w:t>
      </w:r>
      <w:r w:rsidR="00CB737F">
        <w:t xml:space="preserve"> </w:t>
      </w:r>
      <w:r w:rsidR="000E08EA" w:rsidRPr="00EE24B6">
        <w:t>Space</w:t>
      </w:r>
      <w:r w:rsidR="00CB737F">
        <w:t xml:space="preserve"> </w:t>
      </w:r>
      <w:r w:rsidR="00F00367">
        <w:t>and</w:t>
      </w:r>
      <w:r w:rsidR="00CB737F">
        <w:t xml:space="preserve"> </w:t>
      </w:r>
      <w:r w:rsidR="00F00367">
        <w:t>Biodiversity</w:t>
      </w:r>
      <w:bookmarkEnd w:id="31"/>
    </w:p>
    <w:p w14:paraId="50ADB196" w14:textId="3FE6CF5D" w:rsidR="00A011C7" w:rsidRPr="00EE24B6" w:rsidRDefault="005B4058" w:rsidP="005B4058">
      <w:pPr>
        <w:pStyle w:val="Heading3"/>
      </w:pPr>
      <w:bookmarkStart w:id="32" w:name="_Toc453679548"/>
      <w:r>
        <w:t>3.4.1</w:t>
      </w:r>
      <w:r w:rsidR="00CB737F">
        <w:t xml:space="preserve"> </w:t>
      </w:r>
      <w:r w:rsidR="00A011C7" w:rsidRPr="00EE24B6">
        <w:t>Open</w:t>
      </w:r>
      <w:r w:rsidR="00CB737F">
        <w:t xml:space="preserve"> </w:t>
      </w:r>
      <w:r w:rsidR="00A011C7" w:rsidRPr="00EE24B6">
        <w:t>Space</w:t>
      </w:r>
      <w:bookmarkEnd w:id="32"/>
      <w:r w:rsidR="00CB737F">
        <w:t xml:space="preserve"> </w:t>
      </w:r>
    </w:p>
    <w:tbl>
      <w:tblPr>
        <w:tblW w:w="9072" w:type="dxa"/>
        <w:tblInd w:w="80" w:type="dxa"/>
        <w:tblLayout w:type="fixed"/>
        <w:tblCellMar>
          <w:left w:w="0" w:type="dxa"/>
          <w:right w:w="0" w:type="dxa"/>
        </w:tblCellMar>
        <w:tblLook w:val="0000" w:firstRow="0" w:lastRow="0" w:firstColumn="0" w:lastColumn="0" w:noHBand="0" w:noVBand="0"/>
      </w:tblPr>
      <w:tblGrid>
        <w:gridCol w:w="737"/>
        <w:gridCol w:w="8335"/>
      </w:tblGrid>
      <w:tr w:rsidR="00A011C7" w:rsidRPr="00431E10" w14:paraId="5B81E85F" w14:textId="77777777" w:rsidTr="00B70E92">
        <w:trPr>
          <w:trHeight w:hRule="exact" w:val="624"/>
        </w:trPr>
        <w:tc>
          <w:tcPr>
            <w:tcW w:w="9072" w:type="dxa"/>
            <w:gridSpan w:val="2"/>
            <w:tcBorders>
              <w:top w:val="single" w:sz="6" w:space="0" w:color="000000"/>
              <w:left w:val="single" w:sz="6" w:space="0" w:color="auto"/>
              <w:bottom w:val="single" w:sz="6" w:space="0" w:color="000000"/>
              <w:right w:val="single" w:sz="4" w:space="0" w:color="000000"/>
            </w:tcBorders>
            <w:shd w:val="solid" w:color="77AD00" w:fill="auto"/>
            <w:tcMar>
              <w:top w:w="80" w:type="dxa"/>
              <w:left w:w="80" w:type="dxa"/>
              <w:bottom w:w="80" w:type="dxa"/>
              <w:right w:w="80" w:type="dxa"/>
            </w:tcMar>
          </w:tcPr>
          <w:p w14:paraId="3282B5B6" w14:textId="05BE7118" w:rsidR="00A011C7" w:rsidRPr="00431E10" w:rsidRDefault="00A011C7" w:rsidP="009F515A">
            <w:pPr>
              <w:pStyle w:val="R"/>
              <w:rPr>
                <w:rFonts w:asciiTheme="minorHAnsi" w:hAnsiTheme="minorHAnsi"/>
                <w:lang w:val="en-AU"/>
              </w:rPr>
            </w:pPr>
            <w:r w:rsidRPr="00431E10">
              <w:rPr>
                <w:rFonts w:asciiTheme="minorHAnsi" w:hAnsiTheme="minorHAnsi"/>
                <w:lang w:val="en-AU"/>
              </w:rPr>
              <w:t>REQUIREMENTS</w:t>
            </w:r>
          </w:p>
        </w:tc>
      </w:tr>
      <w:tr w:rsidR="00A011C7" w:rsidRPr="00431E10" w14:paraId="2E931BE4" w14:textId="77777777" w:rsidTr="00B70E92">
        <w:trPr>
          <w:trHeight w:val="60"/>
        </w:trPr>
        <w:tc>
          <w:tcPr>
            <w:tcW w:w="737"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BC7BE0" w14:textId="48D0C717" w:rsidR="00A011C7" w:rsidRPr="00BA346E" w:rsidRDefault="00B167EE" w:rsidP="003E2416">
            <w:pPr>
              <w:pStyle w:val="RequirementsnumberingTables"/>
              <w:tabs>
                <w:tab w:val="left" w:leader="dot" w:pos="283"/>
              </w:tabs>
              <w:rPr>
                <w:rFonts w:asciiTheme="minorHAnsi" w:hAnsiTheme="minorHAnsi"/>
                <w:b/>
                <w:color w:val="92D050"/>
                <w:sz w:val="28"/>
                <w:szCs w:val="28"/>
                <w:lang w:val="en-AU"/>
              </w:rPr>
            </w:pPr>
            <w:r w:rsidRPr="003B09F2">
              <w:rPr>
                <w:b/>
                <w:sz w:val="28"/>
                <w:szCs w:val="28"/>
              </w:rPr>
              <w:t>R42</w:t>
            </w:r>
          </w:p>
        </w:tc>
        <w:tc>
          <w:tcPr>
            <w:tcW w:w="833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E90169" w14:textId="138EAF23" w:rsidR="00A011C7" w:rsidRDefault="00613A0B" w:rsidP="00903FF1">
            <w:pPr>
              <w:pStyle w:val="TableBodyTables"/>
              <w:rPr>
                <w:rFonts w:asciiTheme="minorHAnsi" w:hAnsiTheme="minorHAnsi"/>
                <w:lang w:val="en-AU"/>
              </w:rPr>
            </w:pPr>
            <w:r w:rsidRPr="00955BAC">
              <w:rPr>
                <w:rFonts w:asciiTheme="minorHAnsi" w:hAnsiTheme="minorHAnsi"/>
                <w:lang w:val="en-AU"/>
              </w:rPr>
              <w:t>All</w:t>
            </w:r>
            <w:r w:rsidR="00CB737F">
              <w:rPr>
                <w:rFonts w:asciiTheme="minorHAnsi" w:hAnsiTheme="minorHAnsi"/>
                <w:lang w:val="en-AU"/>
              </w:rPr>
              <w:t xml:space="preserve"> </w:t>
            </w:r>
            <w:r w:rsidRPr="00955BAC">
              <w:rPr>
                <w:rFonts w:asciiTheme="minorHAnsi" w:hAnsiTheme="minorHAnsi"/>
                <w:lang w:val="en-AU"/>
              </w:rPr>
              <w:t>parks</w:t>
            </w:r>
            <w:r w:rsidR="00CB737F">
              <w:rPr>
                <w:rFonts w:asciiTheme="minorHAnsi" w:hAnsiTheme="minorHAnsi"/>
                <w:lang w:val="en-AU"/>
              </w:rPr>
              <w:t xml:space="preserve"> </w:t>
            </w:r>
            <w:r w:rsidRPr="00955BAC">
              <w:rPr>
                <w:rFonts w:asciiTheme="minorHAnsi" w:hAnsiTheme="minorHAnsi"/>
                <w:lang w:val="en-AU"/>
              </w:rPr>
              <w:t>must</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located,</w:t>
            </w:r>
            <w:r w:rsidR="00CB737F">
              <w:rPr>
                <w:rFonts w:asciiTheme="minorHAnsi" w:hAnsiTheme="minorHAnsi"/>
                <w:lang w:val="en-AU"/>
              </w:rPr>
              <w:t xml:space="preserve"> </w:t>
            </w:r>
            <w:r w:rsidRPr="00955BAC">
              <w:rPr>
                <w:rFonts w:asciiTheme="minorHAnsi" w:hAnsiTheme="minorHAnsi"/>
                <w:lang w:val="en-AU"/>
              </w:rPr>
              <w:t>designed</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developed</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satisfaction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responsible</w:t>
            </w:r>
            <w:r w:rsidR="00CB737F">
              <w:rPr>
                <w:rFonts w:asciiTheme="minorHAnsi" w:hAnsiTheme="minorHAnsi"/>
                <w:lang w:val="en-AU"/>
              </w:rPr>
              <w:t xml:space="preserve"> </w:t>
            </w:r>
            <w:r w:rsidRPr="00955BAC">
              <w:rPr>
                <w:rFonts w:asciiTheme="minorHAnsi" w:hAnsiTheme="minorHAnsi"/>
                <w:lang w:val="en-AU"/>
              </w:rPr>
              <w:t>authority</w:t>
            </w:r>
            <w:r w:rsidR="00CB737F">
              <w:rPr>
                <w:rFonts w:asciiTheme="minorHAnsi" w:hAnsiTheme="minorHAnsi"/>
                <w:lang w:val="en-AU"/>
              </w:rPr>
              <w:t xml:space="preserve"> </w:t>
            </w:r>
            <w:r w:rsidRPr="00955BAC">
              <w:rPr>
                <w:rFonts w:asciiTheme="minorHAnsi" w:hAnsiTheme="minorHAnsi"/>
                <w:lang w:val="en-AU"/>
              </w:rPr>
              <w:t>in</w:t>
            </w:r>
            <w:r w:rsidR="00CB737F">
              <w:rPr>
                <w:rFonts w:asciiTheme="minorHAnsi" w:hAnsiTheme="minorHAnsi"/>
                <w:lang w:val="en-AU"/>
              </w:rPr>
              <w:t xml:space="preserve"> </w:t>
            </w:r>
            <w:r w:rsidRPr="00955BAC">
              <w:rPr>
                <w:rFonts w:asciiTheme="minorHAnsi" w:hAnsiTheme="minorHAnsi"/>
                <w:lang w:val="en-AU"/>
              </w:rPr>
              <w:t>accordance</w:t>
            </w:r>
            <w:r w:rsidR="00CB737F">
              <w:rPr>
                <w:rFonts w:asciiTheme="minorHAnsi" w:hAnsiTheme="minorHAnsi"/>
                <w:lang w:val="en-AU"/>
              </w:rPr>
              <w:t xml:space="preserve"> </w:t>
            </w:r>
            <w:r w:rsidR="00A011C7" w:rsidRPr="00431E10">
              <w:rPr>
                <w:rFonts w:asciiTheme="minorHAnsi" w:hAnsiTheme="minorHAnsi"/>
                <w:lang w:val="en-AU"/>
              </w:rPr>
              <w:t>with</w:t>
            </w:r>
            <w:r w:rsidR="00CB737F">
              <w:rPr>
                <w:rFonts w:asciiTheme="minorHAnsi" w:hAnsiTheme="minorHAnsi"/>
                <w:lang w:val="en-AU"/>
              </w:rPr>
              <w:t xml:space="preserve"> </w:t>
            </w:r>
            <w:r w:rsidR="00DA5749">
              <w:rPr>
                <w:rFonts w:asciiTheme="minorHAnsi" w:hAnsiTheme="minorHAnsi"/>
                <w:lang w:val="en-AU"/>
              </w:rPr>
              <w:t>Plan</w:t>
            </w:r>
            <w:r w:rsidR="00CB737F">
              <w:rPr>
                <w:rFonts w:asciiTheme="minorHAnsi" w:hAnsiTheme="minorHAnsi"/>
                <w:lang w:val="en-AU"/>
              </w:rPr>
              <w:t xml:space="preserve"> </w:t>
            </w:r>
            <w:r w:rsidR="00DA5749">
              <w:rPr>
                <w:rFonts w:asciiTheme="minorHAnsi" w:hAnsiTheme="minorHAnsi"/>
                <w:lang w:val="en-AU"/>
              </w:rPr>
              <w:t>6</w:t>
            </w:r>
            <w:r w:rsidR="00CB737F">
              <w:rPr>
                <w:rFonts w:asciiTheme="minorHAnsi" w:hAnsiTheme="minorHAnsi"/>
                <w:lang w:val="en-AU"/>
              </w:rPr>
              <w:t xml:space="preserve"> </w:t>
            </w:r>
            <w:r w:rsidR="00AC52B1">
              <w:rPr>
                <w:rFonts w:asciiTheme="minorHAnsi" w:hAnsiTheme="minorHAnsi"/>
                <w:lang w:val="en-AU"/>
              </w:rPr>
              <w:t>and Table 7</w:t>
            </w:r>
            <w:r w:rsidR="00CB737F">
              <w:rPr>
                <w:rFonts w:asciiTheme="minorHAnsi" w:hAnsiTheme="minorHAnsi"/>
                <w:lang w:val="en-AU"/>
              </w:rPr>
              <w:t xml:space="preserve"> </w:t>
            </w:r>
            <w:r w:rsidR="00A011C7" w:rsidRPr="00DA5749">
              <w:rPr>
                <w:rFonts w:asciiTheme="minorHAnsi" w:hAnsiTheme="minorHAnsi"/>
                <w:lang w:val="en-AU"/>
              </w:rPr>
              <w:t>of</w:t>
            </w:r>
            <w:r w:rsidR="00CB737F">
              <w:rPr>
                <w:rFonts w:asciiTheme="minorHAnsi" w:hAnsiTheme="minorHAnsi"/>
                <w:lang w:val="en-AU"/>
              </w:rPr>
              <w:t xml:space="preserve"> </w:t>
            </w:r>
            <w:r w:rsidR="00A011C7" w:rsidRPr="00DA5749">
              <w:rPr>
                <w:rFonts w:asciiTheme="minorHAnsi" w:hAnsiTheme="minorHAnsi"/>
                <w:lang w:val="en-AU"/>
              </w:rPr>
              <w:t>this</w:t>
            </w:r>
            <w:r w:rsidR="00CB737F">
              <w:rPr>
                <w:rFonts w:asciiTheme="minorHAnsi" w:hAnsiTheme="minorHAnsi"/>
                <w:lang w:val="en-AU"/>
              </w:rPr>
              <w:t xml:space="preserve"> </w:t>
            </w:r>
            <w:r w:rsidR="005E6B8B">
              <w:rPr>
                <w:rFonts w:asciiTheme="minorHAnsi" w:hAnsiTheme="minorHAnsi"/>
                <w:lang w:val="en-AU"/>
              </w:rPr>
              <w:t>PSP</w:t>
            </w:r>
            <w:r w:rsidR="00A011C7" w:rsidRPr="00431E10">
              <w:rPr>
                <w:rFonts w:asciiTheme="minorHAnsi" w:hAnsiTheme="minorHAnsi"/>
                <w:lang w:val="en-AU"/>
              </w:rPr>
              <w:t>.</w:t>
            </w:r>
          </w:p>
          <w:p w14:paraId="43E80C76" w14:textId="510B9149" w:rsidR="00EF3923" w:rsidRPr="00955BAC" w:rsidRDefault="00EF3923" w:rsidP="00EF3923">
            <w:pPr>
              <w:pStyle w:val="TableBodyTables"/>
              <w:rPr>
                <w:rFonts w:asciiTheme="minorHAnsi" w:hAnsiTheme="minorHAnsi"/>
                <w:lang w:val="en-AU"/>
              </w:rPr>
            </w:pP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location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land</w:t>
            </w:r>
            <w:r w:rsidR="00CB737F">
              <w:rPr>
                <w:rFonts w:asciiTheme="minorHAnsi" w:hAnsiTheme="minorHAnsi"/>
                <w:lang w:val="en-AU"/>
              </w:rPr>
              <w:t xml:space="preserve"> </w:t>
            </w:r>
            <w:r w:rsidRPr="00955BAC">
              <w:rPr>
                <w:rFonts w:asciiTheme="minorHAnsi" w:hAnsiTheme="minorHAnsi"/>
                <w:lang w:val="en-AU"/>
              </w:rPr>
              <w:t>for</w:t>
            </w:r>
            <w:r w:rsidR="00CB737F">
              <w:rPr>
                <w:rFonts w:asciiTheme="minorHAnsi" w:hAnsiTheme="minorHAnsi"/>
                <w:lang w:val="en-AU"/>
              </w:rPr>
              <w:t xml:space="preserve"> </w:t>
            </w:r>
            <w:r w:rsidRPr="00955BAC">
              <w:rPr>
                <w:rFonts w:asciiTheme="minorHAnsi" w:hAnsiTheme="minorHAnsi"/>
                <w:lang w:val="en-AU"/>
              </w:rPr>
              <w:t>a</w:t>
            </w:r>
            <w:r w:rsidR="00CB737F">
              <w:rPr>
                <w:rFonts w:asciiTheme="minorHAnsi" w:hAnsiTheme="minorHAnsi"/>
                <w:lang w:val="en-AU"/>
              </w:rPr>
              <w:t xml:space="preserve"> </w:t>
            </w:r>
            <w:r w:rsidRPr="00955BAC">
              <w:rPr>
                <w:rFonts w:asciiTheme="minorHAnsi" w:hAnsiTheme="minorHAnsi"/>
                <w:lang w:val="en-AU"/>
              </w:rPr>
              <w:t>local</w:t>
            </w:r>
            <w:r w:rsidR="00CB737F">
              <w:rPr>
                <w:rFonts w:asciiTheme="minorHAnsi" w:hAnsiTheme="minorHAnsi"/>
                <w:lang w:val="en-AU"/>
              </w:rPr>
              <w:t xml:space="preserve"> </w:t>
            </w:r>
            <w:r w:rsidRPr="00955BAC">
              <w:rPr>
                <w:rFonts w:asciiTheme="minorHAnsi" w:hAnsiTheme="minorHAnsi"/>
                <w:lang w:val="en-AU"/>
              </w:rPr>
              <w:t>park</w:t>
            </w:r>
            <w:r w:rsidR="00CB737F">
              <w:rPr>
                <w:rFonts w:asciiTheme="minorHAnsi" w:hAnsiTheme="minorHAnsi"/>
                <w:lang w:val="en-AU"/>
              </w:rPr>
              <w:t xml:space="preserve"> </w:t>
            </w:r>
            <w:r w:rsidRPr="00955BAC">
              <w:rPr>
                <w:rFonts w:asciiTheme="minorHAnsi" w:hAnsiTheme="minorHAnsi"/>
                <w:lang w:val="en-AU"/>
              </w:rPr>
              <w:t>is</w:t>
            </w:r>
            <w:r w:rsidR="00CB737F">
              <w:rPr>
                <w:rFonts w:asciiTheme="minorHAnsi" w:hAnsiTheme="minorHAnsi"/>
                <w:lang w:val="en-AU"/>
              </w:rPr>
              <w:t xml:space="preserve"> </w:t>
            </w:r>
            <w:r w:rsidRPr="00955BAC">
              <w:rPr>
                <w:rFonts w:asciiTheme="minorHAnsi" w:hAnsiTheme="minorHAnsi"/>
                <w:lang w:val="en-AU"/>
              </w:rPr>
              <w:t>considered</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005768F7">
              <w:rPr>
                <w:rFonts w:asciiTheme="minorHAnsi" w:hAnsiTheme="minorHAnsi"/>
                <w:lang w:val="en-AU"/>
              </w:rPr>
              <w:t>‘</w:t>
            </w:r>
            <w:r w:rsidRPr="00955BAC">
              <w:rPr>
                <w:rFonts w:asciiTheme="minorHAnsi" w:hAnsiTheme="minorHAnsi"/>
                <w:lang w:val="en-AU"/>
              </w:rPr>
              <w:t>generally</w:t>
            </w:r>
            <w:r w:rsidR="00CB737F">
              <w:rPr>
                <w:rFonts w:asciiTheme="minorHAnsi" w:hAnsiTheme="minorHAnsi"/>
                <w:lang w:val="en-AU"/>
              </w:rPr>
              <w:t xml:space="preserve"> </w:t>
            </w:r>
            <w:r w:rsidRPr="00955BAC">
              <w:rPr>
                <w:rFonts w:asciiTheme="minorHAnsi" w:hAnsiTheme="minorHAnsi"/>
                <w:lang w:val="en-AU"/>
              </w:rPr>
              <w:t>in</w:t>
            </w:r>
            <w:r w:rsidR="00CB737F">
              <w:rPr>
                <w:rFonts w:asciiTheme="minorHAnsi" w:hAnsiTheme="minorHAnsi"/>
                <w:lang w:val="en-AU"/>
              </w:rPr>
              <w:t xml:space="preserve"> </w:t>
            </w:r>
            <w:r w:rsidRPr="00955BAC">
              <w:rPr>
                <w:rFonts w:asciiTheme="minorHAnsi" w:hAnsiTheme="minorHAnsi"/>
                <w:lang w:val="en-AU"/>
              </w:rPr>
              <w:t>accordance</w:t>
            </w:r>
            <w:r w:rsidR="005768F7">
              <w:rPr>
                <w:rFonts w:asciiTheme="minorHAnsi" w:hAnsiTheme="minorHAnsi"/>
                <w:lang w:val="en-AU"/>
              </w:rPr>
              <w:t>’</w:t>
            </w:r>
            <w:r w:rsidR="00613A0B">
              <w:rPr>
                <w:rFonts w:asciiTheme="minorHAnsi" w:hAnsiTheme="minorHAnsi"/>
                <w:lang w:val="en-AU"/>
              </w:rPr>
              <w:t>,</w:t>
            </w:r>
            <w:r w:rsidR="00CB737F">
              <w:rPr>
                <w:rFonts w:asciiTheme="minorHAnsi" w:hAnsiTheme="minorHAnsi"/>
                <w:lang w:val="en-AU"/>
              </w:rPr>
              <w:t xml:space="preserve"> </w:t>
            </w:r>
            <w:r w:rsidRPr="00955BAC">
              <w:rPr>
                <w:rFonts w:asciiTheme="minorHAnsi" w:hAnsiTheme="minorHAnsi"/>
                <w:lang w:val="en-AU"/>
              </w:rPr>
              <w:t>provided:</w:t>
            </w:r>
          </w:p>
          <w:p w14:paraId="3832D340" w14:textId="16ADE11C" w:rsidR="00F00367" w:rsidRDefault="00EF3923" w:rsidP="00221324">
            <w:pPr>
              <w:pStyle w:val="TablebulletsTables"/>
              <w:numPr>
                <w:ilvl w:val="0"/>
                <w:numId w:val="1"/>
              </w:numPr>
              <w:rPr>
                <w:rFonts w:asciiTheme="minorHAnsi" w:hAnsiTheme="minorHAnsi"/>
                <w:lang w:val="en-AU"/>
              </w:rPr>
            </w:pPr>
            <w:r w:rsidRPr="00F00367">
              <w:rPr>
                <w:rFonts w:asciiTheme="minorHAnsi" w:hAnsiTheme="minorHAnsi"/>
                <w:lang w:val="en-AU"/>
              </w:rPr>
              <w:t>The</w:t>
            </w:r>
            <w:r w:rsidR="00CB737F">
              <w:rPr>
                <w:rFonts w:asciiTheme="minorHAnsi" w:hAnsiTheme="minorHAnsi"/>
                <w:lang w:val="en-AU"/>
              </w:rPr>
              <w:t xml:space="preserve"> </w:t>
            </w:r>
            <w:r w:rsidRPr="00F00367">
              <w:rPr>
                <w:rFonts w:asciiTheme="minorHAnsi" w:hAnsiTheme="minorHAnsi"/>
                <w:lang w:val="en-AU"/>
              </w:rPr>
              <w:t>location</w:t>
            </w:r>
            <w:r w:rsidR="00CB737F">
              <w:rPr>
                <w:rFonts w:asciiTheme="minorHAnsi" w:hAnsiTheme="minorHAnsi"/>
                <w:lang w:val="en-AU"/>
              </w:rPr>
              <w:t xml:space="preserve"> </w:t>
            </w:r>
            <w:r w:rsidRPr="00F00367">
              <w:rPr>
                <w:rFonts w:asciiTheme="minorHAnsi" w:hAnsiTheme="minorHAnsi"/>
                <w:lang w:val="en-AU"/>
              </w:rPr>
              <w:t>does</w:t>
            </w:r>
            <w:r w:rsidR="00CB737F">
              <w:rPr>
                <w:rFonts w:asciiTheme="minorHAnsi" w:hAnsiTheme="minorHAnsi"/>
                <w:lang w:val="en-AU"/>
              </w:rPr>
              <w:t xml:space="preserve"> </w:t>
            </w:r>
            <w:r w:rsidRPr="00F00367">
              <w:rPr>
                <w:rFonts w:asciiTheme="minorHAnsi" w:hAnsiTheme="minorHAnsi"/>
                <w:lang w:val="en-AU"/>
              </w:rPr>
              <w:t>not</w:t>
            </w:r>
            <w:r w:rsidR="00CB737F">
              <w:rPr>
                <w:rFonts w:asciiTheme="minorHAnsi" w:hAnsiTheme="minorHAnsi"/>
                <w:lang w:val="en-AU"/>
              </w:rPr>
              <w:t xml:space="preserve"> </w:t>
            </w:r>
            <w:r w:rsidRPr="00F00367">
              <w:rPr>
                <w:rFonts w:asciiTheme="minorHAnsi" w:hAnsiTheme="minorHAnsi"/>
                <w:lang w:val="en-AU"/>
              </w:rPr>
              <w:t>reduce</w:t>
            </w:r>
            <w:r w:rsidR="00CB737F">
              <w:rPr>
                <w:rFonts w:asciiTheme="minorHAnsi" w:hAnsiTheme="minorHAnsi"/>
                <w:lang w:val="en-AU"/>
              </w:rPr>
              <w:t xml:space="preserve"> </w:t>
            </w:r>
            <w:r w:rsidRPr="00F00367">
              <w:rPr>
                <w:rFonts w:asciiTheme="minorHAnsi" w:hAnsiTheme="minorHAnsi"/>
                <w:lang w:val="en-AU"/>
              </w:rPr>
              <w:t>the</w:t>
            </w:r>
            <w:r w:rsidR="00CB737F">
              <w:rPr>
                <w:rFonts w:asciiTheme="minorHAnsi" w:hAnsiTheme="minorHAnsi"/>
                <w:lang w:val="en-AU"/>
              </w:rPr>
              <w:t xml:space="preserve"> </w:t>
            </w:r>
            <w:r w:rsidRPr="00F00367">
              <w:rPr>
                <w:rFonts w:asciiTheme="minorHAnsi" w:hAnsiTheme="minorHAnsi"/>
                <w:lang w:val="en-AU"/>
              </w:rPr>
              <w:t>walkable</w:t>
            </w:r>
            <w:r w:rsidR="00CB737F">
              <w:rPr>
                <w:rFonts w:asciiTheme="minorHAnsi" w:hAnsiTheme="minorHAnsi"/>
                <w:lang w:val="en-AU"/>
              </w:rPr>
              <w:t xml:space="preserve"> </w:t>
            </w:r>
            <w:r w:rsidRPr="00F00367">
              <w:rPr>
                <w:rFonts w:asciiTheme="minorHAnsi" w:hAnsiTheme="minorHAnsi"/>
                <w:lang w:val="en-AU"/>
              </w:rPr>
              <w:t>access</w:t>
            </w:r>
            <w:r w:rsidR="00CB737F">
              <w:rPr>
                <w:rFonts w:asciiTheme="minorHAnsi" w:hAnsiTheme="minorHAnsi"/>
                <w:lang w:val="en-AU"/>
              </w:rPr>
              <w:t xml:space="preserve"> </w:t>
            </w:r>
            <w:r w:rsidRPr="00F00367">
              <w:rPr>
                <w:rFonts w:asciiTheme="minorHAnsi" w:hAnsiTheme="minorHAnsi"/>
                <w:lang w:val="en-AU"/>
              </w:rPr>
              <w:t>to</w:t>
            </w:r>
            <w:r w:rsidR="00CB737F">
              <w:rPr>
                <w:rFonts w:asciiTheme="minorHAnsi" w:hAnsiTheme="minorHAnsi"/>
                <w:lang w:val="en-AU"/>
              </w:rPr>
              <w:t xml:space="preserve"> </w:t>
            </w:r>
            <w:r w:rsidRPr="00F00367">
              <w:rPr>
                <w:rFonts w:asciiTheme="minorHAnsi" w:hAnsiTheme="minorHAnsi"/>
                <w:lang w:val="en-AU"/>
              </w:rPr>
              <w:t>local</w:t>
            </w:r>
            <w:r w:rsidR="00CB737F">
              <w:rPr>
                <w:rFonts w:asciiTheme="minorHAnsi" w:hAnsiTheme="minorHAnsi"/>
                <w:lang w:val="en-AU"/>
              </w:rPr>
              <w:t xml:space="preserve"> </w:t>
            </w:r>
            <w:r w:rsidRPr="00F00367">
              <w:rPr>
                <w:rFonts w:asciiTheme="minorHAnsi" w:hAnsiTheme="minorHAnsi"/>
                <w:lang w:val="en-AU"/>
              </w:rPr>
              <w:t>parks</w:t>
            </w:r>
            <w:r w:rsidR="00CB737F">
              <w:rPr>
                <w:rFonts w:asciiTheme="minorHAnsi" w:hAnsiTheme="minorHAnsi"/>
                <w:lang w:val="en-AU"/>
              </w:rPr>
              <w:t xml:space="preserve"> </w:t>
            </w:r>
            <w:r w:rsidRPr="00F00367">
              <w:rPr>
                <w:rFonts w:asciiTheme="minorHAnsi" w:hAnsiTheme="minorHAnsi"/>
                <w:lang w:val="en-AU"/>
              </w:rPr>
              <w:t>demonstrated</w:t>
            </w:r>
            <w:r w:rsidR="00CB737F">
              <w:rPr>
                <w:rFonts w:asciiTheme="minorHAnsi" w:hAnsiTheme="minorHAnsi"/>
                <w:lang w:val="en-AU"/>
              </w:rPr>
              <w:t xml:space="preserve"> </w:t>
            </w:r>
            <w:r w:rsidRPr="00F00367">
              <w:rPr>
                <w:rFonts w:asciiTheme="minorHAnsi" w:hAnsiTheme="minorHAnsi"/>
                <w:lang w:val="en-AU"/>
              </w:rPr>
              <w:t>on</w:t>
            </w:r>
            <w:r w:rsidR="00CB737F">
              <w:rPr>
                <w:rFonts w:asciiTheme="minorHAnsi" w:hAnsiTheme="minorHAnsi"/>
                <w:lang w:val="en-AU"/>
              </w:rPr>
              <w:t xml:space="preserve"> </w:t>
            </w:r>
            <w:r w:rsidR="00DA5749" w:rsidRPr="00F00367">
              <w:rPr>
                <w:rFonts w:asciiTheme="minorHAnsi" w:hAnsiTheme="minorHAnsi"/>
                <w:lang w:val="en-AU"/>
              </w:rPr>
              <w:t>Plan</w:t>
            </w:r>
            <w:r w:rsidR="00CB737F">
              <w:rPr>
                <w:rFonts w:asciiTheme="minorHAnsi" w:hAnsiTheme="minorHAnsi"/>
                <w:lang w:val="en-AU"/>
              </w:rPr>
              <w:t xml:space="preserve"> </w:t>
            </w:r>
            <w:r w:rsidR="00DA5749" w:rsidRPr="00F00367">
              <w:rPr>
                <w:rFonts w:asciiTheme="minorHAnsi" w:hAnsiTheme="minorHAnsi"/>
                <w:lang w:val="en-AU"/>
              </w:rPr>
              <w:t>6</w:t>
            </w:r>
            <w:r w:rsidR="00CB737F">
              <w:rPr>
                <w:rFonts w:asciiTheme="minorHAnsi" w:hAnsiTheme="minorHAnsi"/>
                <w:lang w:val="en-AU"/>
              </w:rPr>
              <w:t xml:space="preserve"> </w:t>
            </w:r>
          </w:p>
          <w:p w14:paraId="10DF0390" w14:textId="6D9063E0" w:rsidR="00EF3923" w:rsidRPr="00F00367" w:rsidRDefault="00EF3923" w:rsidP="00221324">
            <w:pPr>
              <w:pStyle w:val="TablebulletsTables"/>
              <w:numPr>
                <w:ilvl w:val="0"/>
                <w:numId w:val="1"/>
              </w:numPr>
              <w:rPr>
                <w:rFonts w:asciiTheme="minorHAnsi" w:hAnsiTheme="minorHAnsi"/>
                <w:lang w:val="en-AU"/>
              </w:rPr>
            </w:pPr>
            <w:r w:rsidRPr="00F00367">
              <w:rPr>
                <w:rFonts w:asciiTheme="minorHAnsi" w:hAnsiTheme="minorHAnsi"/>
                <w:lang w:val="en-AU"/>
              </w:rPr>
              <w:t>The</w:t>
            </w:r>
            <w:r w:rsidR="00CB737F">
              <w:rPr>
                <w:rFonts w:asciiTheme="minorHAnsi" w:hAnsiTheme="minorHAnsi"/>
                <w:lang w:val="en-AU"/>
              </w:rPr>
              <w:t xml:space="preserve"> </w:t>
            </w:r>
            <w:r w:rsidRPr="00F00367">
              <w:rPr>
                <w:rFonts w:asciiTheme="minorHAnsi" w:hAnsiTheme="minorHAnsi"/>
                <w:lang w:val="en-AU"/>
              </w:rPr>
              <w:t>design</w:t>
            </w:r>
            <w:r w:rsidR="00CB737F">
              <w:rPr>
                <w:rFonts w:asciiTheme="minorHAnsi" w:hAnsiTheme="minorHAnsi"/>
                <w:lang w:val="en-AU"/>
              </w:rPr>
              <w:t xml:space="preserve"> </w:t>
            </w:r>
            <w:r w:rsidRPr="00F00367">
              <w:rPr>
                <w:rFonts w:asciiTheme="minorHAnsi" w:hAnsiTheme="minorHAnsi"/>
                <w:lang w:val="en-AU"/>
              </w:rPr>
              <w:t>does</w:t>
            </w:r>
            <w:r w:rsidR="00CB737F">
              <w:rPr>
                <w:rFonts w:asciiTheme="minorHAnsi" w:hAnsiTheme="minorHAnsi"/>
                <w:lang w:val="en-AU"/>
              </w:rPr>
              <w:t xml:space="preserve"> </w:t>
            </w:r>
            <w:r w:rsidRPr="00F00367">
              <w:rPr>
                <w:rFonts w:asciiTheme="minorHAnsi" w:hAnsiTheme="minorHAnsi"/>
                <w:lang w:val="en-AU"/>
              </w:rPr>
              <w:t>not</w:t>
            </w:r>
            <w:r w:rsidR="00CB737F">
              <w:rPr>
                <w:rFonts w:asciiTheme="minorHAnsi" w:hAnsiTheme="minorHAnsi"/>
                <w:lang w:val="en-AU"/>
              </w:rPr>
              <w:t xml:space="preserve"> </w:t>
            </w:r>
            <w:r w:rsidRPr="00F00367">
              <w:rPr>
                <w:rFonts w:asciiTheme="minorHAnsi" w:hAnsiTheme="minorHAnsi"/>
                <w:lang w:val="en-AU"/>
              </w:rPr>
              <w:t>diminish</w:t>
            </w:r>
            <w:r w:rsidR="00CB737F">
              <w:rPr>
                <w:rFonts w:asciiTheme="minorHAnsi" w:hAnsiTheme="minorHAnsi"/>
                <w:lang w:val="en-AU"/>
              </w:rPr>
              <w:t xml:space="preserve"> </w:t>
            </w:r>
            <w:r w:rsidRPr="00F00367">
              <w:rPr>
                <w:rFonts w:asciiTheme="minorHAnsi" w:hAnsiTheme="minorHAnsi"/>
                <w:lang w:val="en-AU"/>
              </w:rPr>
              <w:t>the</w:t>
            </w:r>
            <w:r w:rsidR="00CB737F">
              <w:rPr>
                <w:rFonts w:asciiTheme="minorHAnsi" w:hAnsiTheme="minorHAnsi"/>
                <w:lang w:val="en-AU"/>
              </w:rPr>
              <w:t xml:space="preserve"> </w:t>
            </w:r>
            <w:r w:rsidRPr="00F00367">
              <w:rPr>
                <w:rFonts w:asciiTheme="minorHAnsi" w:hAnsiTheme="minorHAnsi"/>
                <w:lang w:val="en-AU"/>
              </w:rPr>
              <w:t>quality</w:t>
            </w:r>
            <w:r w:rsidR="00CB737F">
              <w:rPr>
                <w:rFonts w:asciiTheme="minorHAnsi" w:hAnsiTheme="minorHAnsi"/>
                <w:lang w:val="en-AU"/>
              </w:rPr>
              <w:t xml:space="preserve"> </w:t>
            </w:r>
            <w:r w:rsidRPr="00F00367">
              <w:rPr>
                <w:rFonts w:asciiTheme="minorHAnsi" w:hAnsiTheme="minorHAnsi"/>
                <w:lang w:val="en-AU"/>
              </w:rPr>
              <w:t>or</w:t>
            </w:r>
            <w:r w:rsidR="00CB737F">
              <w:rPr>
                <w:rFonts w:asciiTheme="minorHAnsi" w:hAnsiTheme="minorHAnsi"/>
                <w:lang w:val="en-AU"/>
              </w:rPr>
              <w:t xml:space="preserve"> </w:t>
            </w:r>
            <w:r w:rsidRPr="00F00367">
              <w:rPr>
                <w:rFonts w:asciiTheme="minorHAnsi" w:hAnsiTheme="minorHAnsi"/>
                <w:lang w:val="en-AU"/>
              </w:rPr>
              <w:t>usability</w:t>
            </w:r>
            <w:r w:rsidR="00CB737F">
              <w:rPr>
                <w:rFonts w:asciiTheme="minorHAnsi" w:hAnsiTheme="minorHAnsi"/>
                <w:lang w:val="en-AU"/>
              </w:rPr>
              <w:t xml:space="preserve"> </w:t>
            </w:r>
            <w:r w:rsidRPr="00F00367">
              <w:rPr>
                <w:rFonts w:asciiTheme="minorHAnsi" w:hAnsiTheme="minorHAnsi"/>
                <w:lang w:val="en-AU"/>
              </w:rPr>
              <w:t>of</w:t>
            </w:r>
            <w:r w:rsidR="00CB737F">
              <w:rPr>
                <w:rFonts w:asciiTheme="minorHAnsi" w:hAnsiTheme="minorHAnsi"/>
                <w:lang w:val="en-AU"/>
              </w:rPr>
              <w:t xml:space="preserve"> </w:t>
            </w:r>
            <w:r w:rsidRPr="00F00367">
              <w:rPr>
                <w:rFonts w:asciiTheme="minorHAnsi" w:hAnsiTheme="minorHAnsi"/>
                <w:lang w:val="en-AU"/>
              </w:rPr>
              <w:t>the</w:t>
            </w:r>
            <w:r w:rsidR="00CB737F">
              <w:rPr>
                <w:rFonts w:asciiTheme="minorHAnsi" w:hAnsiTheme="minorHAnsi"/>
                <w:lang w:val="en-AU"/>
              </w:rPr>
              <w:t xml:space="preserve"> </w:t>
            </w:r>
            <w:r w:rsidRPr="00F00367">
              <w:rPr>
                <w:rFonts w:asciiTheme="minorHAnsi" w:hAnsiTheme="minorHAnsi"/>
                <w:lang w:val="en-AU"/>
              </w:rPr>
              <w:t>space</w:t>
            </w:r>
            <w:r w:rsidR="00CB737F">
              <w:rPr>
                <w:rFonts w:asciiTheme="minorHAnsi" w:hAnsiTheme="minorHAnsi"/>
                <w:lang w:val="en-AU"/>
              </w:rPr>
              <w:t xml:space="preserve"> </w:t>
            </w:r>
            <w:r w:rsidRPr="00F00367">
              <w:rPr>
                <w:rFonts w:asciiTheme="minorHAnsi" w:hAnsiTheme="minorHAnsi"/>
                <w:lang w:val="en-AU"/>
              </w:rPr>
              <w:t>for</w:t>
            </w:r>
            <w:r w:rsidR="00CB737F">
              <w:rPr>
                <w:rFonts w:asciiTheme="minorHAnsi" w:hAnsiTheme="minorHAnsi"/>
                <w:lang w:val="en-AU"/>
              </w:rPr>
              <w:t xml:space="preserve"> </w:t>
            </w:r>
            <w:r w:rsidRPr="00F00367">
              <w:rPr>
                <w:rFonts w:asciiTheme="minorHAnsi" w:hAnsiTheme="minorHAnsi"/>
                <w:lang w:val="en-AU"/>
              </w:rPr>
              <w:t>passive</w:t>
            </w:r>
            <w:r w:rsidR="00CB737F">
              <w:rPr>
                <w:rFonts w:asciiTheme="minorHAnsi" w:hAnsiTheme="minorHAnsi"/>
                <w:lang w:val="en-AU"/>
              </w:rPr>
              <w:t xml:space="preserve"> </w:t>
            </w:r>
            <w:r w:rsidRPr="00F00367">
              <w:rPr>
                <w:rFonts w:asciiTheme="minorHAnsi" w:hAnsiTheme="minorHAnsi"/>
                <w:lang w:val="en-AU"/>
              </w:rPr>
              <w:t>recreation</w:t>
            </w:r>
          </w:p>
          <w:p w14:paraId="7BEBD8AB" w14:textId="09A64653" w:rsidR="003038F7" w:rsidRDefault="00EF3923" w:rsidP="005768F7">
            <w:pPr>
              <w:pStyle w:val="TableBodyTables"/>
              <w:numPr>
                <w:ilvl w:val="0"/>
                <w:numId w:val="1"/>
              </w:numPr>
              <w:rPr>
                <w:rFonts w:asciiTheme="minorHAnsi" w:hAnsiTheme="minorHAnsi"/>
                <w:lang w:val="en-AU"/>
              </w:rPr>
            </w:pP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land</w:t>
            </w:r>
            <w:r w:rsidR="00CB737F">
              <w:rPr>
                <w:rFonts w:asciiTheme="minorHAnsi" w:hAnsiTheme="minorHAnsi"/>
                <w:lang w:val="en-AU"/>
              </w:rPr>
              <w:t xml:space="preserve"> </w:t>
            </w:r>
            <w:r w:rsidRPr="00955BAC">
              <w:rPr>
                <w:rFonts w:asciiTheme="minorHAnsi" w:hAnsiTheme="minorHAnsi"/>
                <w:lang w:val="en-AU"/>
              </w:rPr>
              <w:t>area</w:t>
            </w:r>
            <w:r w:rsidR="00CB737F">
              <w:rPr>
                <w:rFonts w:asciiTheme="minorHAnsi" w:hAnsiTheme="minorHAnsi"/>
                <w:lang w:val="en-AU"/>
              </w:rPr>
              <w:t xml:space="preserve"> </w:t>
            </w:r>
            <w:r w:rsidRPr="00955BAC">
              <w:rPr>
                <w:rFonts w:asciiTheme="minorHAnsi" w:hAnsiTheme="minorHAnsi"/>
                <w:lang w:val="en-AU"/>
              </w:rPr>
              <w:t>is</w:t>
            </w:r>
            <w:r w:rsidR="00CB737F">
              <w:rPr>
                <w:rFonts w:asciiTheme="minorHAnsi" w:hAnsiTheme="minorHAnsi"/>
                <w:lang w:val="en-AU"/>
              </w:rPr>
              <w:t xml:space="preserve"> </w:t>
            </w:r>
            <w:r w:rsidRPr="00955BAC">
              <w:rPr>
                <w:rFonts w:asciiTheme="minorHAnsi" w:hAnsiTheme="minorHAnsi"/>
                <w:lang w:val="en-AU"/>
              </w:rPr>
              <w:t>equal</w:t>
            </w:r>
            <w:r w:rsidR="00CB737F">
              <w:rPr>
                <w:rFonts w:asciiTheme="minorHAnsi" w:hAnsiTheme="minorHAnsi"/>
                <w:lang w:val="en-AU"/>
              </w:rPr>
              <w:t xml:space="preserve"> </w:t>
            </w:r>
            <w:r w:rsidRPr="004A77CA">
              <w:rPr>
                <w:rFonts w:asciiTheme="minorHAnsi" w:hAnsiTheme="minorHAnsi"/>
                <w:lang w:val="en-AU"/>
              </w:rPr>
              <w:t>to</w:t>
            </w:r>
            <w:r w:rsidR="00CB737F">
              <w:rPr>
                <w:rFonts w:asciiTheme="minorHAnsi" w:hAnsiTheme="minorHAnsi"/>
                <w:lang w:val="en-AU"/>
              </w:rPr>
              <w:t xml:space="preserve"> </w:t>
            </w:r>
            <w:r w:rsidRPr="004A77CA">
              <w:rPr>
                <w:rFonts w:asciiTheme="minorHAnsi" w:hAnsiTheme="minorHAnsi"/>
                <w:lang w:val="en-AU"/>
              </w:rPr>
              <w:t>or</w:t>
            </w:r>
            <w:r w:rsidR="00CB737F">
              <w:rPr>
                <w:rFonts w:asciiTheme="minorHAnsi" w:hAnsiTheme="minorHAnsi"/>
                <w:lang w:val="en-AU"/>
              </w:rPr>
              <w:t xml:space="preserve"> </w:t>
            </w:r>
            <w:r w:rsidRPr="004A77CA">
              <w:rPr>
                <w:rFonts w:asciiTheme="minorHAnsi" w:hAnsiTheme="minorHAnsi"/>
                <w:lang w:val="en-AU"/>
              </w:rPr>
              <w:t>more</w:t>
            </w:r>
            <w:r w:rsidR="00CB737F">
              <w:rPr>
                <w:rFonts w:asciiTheme="minorHAnsi" w:hAnsiTheme="minorHAnsi"/>
                <w:lang w:val="en-AU"/>
              </w:rPr>
              <w:t xml:space="preserve"> </w:t>
            </w:r>
            <w:r w:rsidRPr="004A77CA">
              <w:rPr>
                <w:rFonts w:asciiTheme="minorHAnsi" w:hAnsiTheme="minorHAnsi"/>
                <w:lang w:val="en-AU"/>
              </w:rPr>
              <w:t>than</w:t>
            </w:r>
            <w:r w:rsidR="00CB737F">
              <w:rPr>
                <w:rFonts w:asciiTheme="minorHAnsi" w:hAnsiTheme="minorHAnsi"/>
                <w:lang w:val="en-AU"/>
              </w:rPr>
              <w:t xml:space="preserve"> </w:t>
            </w:r>
            <w:r w:rsidRPr="004A77CA">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local</w:t>
            </w:r>
            <w:r w:rsidR="00CB737F">
              <w:rPr>
                <w:rFonts w:asciiTheme="minorHAnsi" w:hAnsiTheme="minorHAnsi"/>
                <w:lang w:val="en-AU"/>
              </w:rPr>
              <w:t xml:space="preserve"> </w:t>
            </w:r>
            <w:r w:rsidRPr="00955BAC">
              <w:rPr>
                <w:rFonts w:asciiTheme="minorHAnsi" w:hAnsiTheme="minorHAnsi"/>
                <w:lang w:val="en-AU"/>
              </w:rPr>
              <w:t>park</w:t>
            </w:r>
            <w:r w:rsidR="00CB737F">
              <w:rPr>
                <w:rFonts w:asciiTheme="minorHAnsi" w:hAnsiTheme="minorHAnsi"/>
                <w:lang w:val="en-AU"/>
              </w:rPr>
              <w:t xml:space="preserve"> </w:t>
            </w:r>
            <w:r w:rsidRPr="004A77CA">
              <w:rPr>
                <w:rFonts w:asciiTheme="minorHAnsi" w:hAnsiTheme="minorHAnsi"/>
                <w:lang w:val="en-AU"/>
              </w:rPr>
              <w:t>provision</w:t>
            </w:r>
            <w:r w:rsidR="00CB737F">
              <w:rPr>
                <w:rFonts w:asciiTheme="minorHAnsi" w:hAnsiTheme="minorHAnsi"/>
                <w:lang w:val="en-AU"/>
              </w:rPr>
              <w:t xml:space="preserve"> </w:t>
            </w:r>
            <w:r w:rsidRPr="00DA5749">
              <w:rPr>
                <w:rFonts w:asciiTheme="minorHAnsi" w:hAnsiTheme="minorHAnsi"/>
                <w:lang w:val="en-AU"/>
              </w:rPr>
              <w:t>outlined</w:t>
            </w:r>
            <w:r w:rsidR="00CB737F">
              <w:rPr>
                <w:rFonts w:asciiTheme="minorHAnsi" w:hAnsiTheme="minorHAnsi"/>
                <w:lang w:val="en-AU"/>
              </w:rPr>
              <w:t xml:space="preserve"> </w:t>
            </w:r>
            <w:r w:rsidR="00AC52B1">
              <w:rPr>
                <w:rFonts w:asciiTheme="minorHAnsi" w:hAnsiTheme="minorHAnsi"/>
                <w:lang w:val="en-AU"/>
              </w:rPr>
              <w:t>in Table 7</w:t>
            </w:r>
            <w:r w:rsidR="00CB737F">
              <w:rPr>
                <w:rFonts w:asciiTheme="minorHAnsi" w:hAnsiTheme="minorHAnsi"/>
                <w:lang w:val="en-AU"/>
              </w:rPr>
              <w:t xml:space="preserve"> </w:t>
            </w:r>
            <w:r w:rsidR="003038F7">
              <w:rPr>
                <w:rFonts w:asciiTheme="minorHAnsi" w:hAnsiTheme="minorHAnsi"/>
                <w:lang w:val="en-AU"/>
              </w:rPr>
              <w:t>or:</w:t>
            </w:r>
          </w:p>
          <w:p w14:paraId="1C56C5AC" w14:textId="3D3A3D94" w:rsidR="003038F7" w:rsidRPr="008B62E9" w:rsidRDefault="003038F7" w:rsidP="00B70E92">
            <w:pPr>
              <w:pStyle w:val="TablebulletsTables"/>
              <w:numPr>
                <w:ilvl w:val="0"/>
                <w:numId w:val="1"/>
              </w:numPr>
              <w:rPr>
                <w:rFonts w:asciiTheme="minorHAnsi" w:hAnsiTheme="minorHAnsi"/>
                <w:lang w:val="en-AU"/>
              </w:rPr>
            </w:pPr>
            <w:r w:rsidRPr="008B62E9">
              <w:rPr>
                <w:rFonts w:asciiTheme="minorHAnsi" w:hAnsiTheme="minorHAnsi"/>
                <w:lang w:val="en-AU"/>
              </w:rPr>
              <w:t>Where</w:t>
            </w:r>
            <w:r w:rsidR="00CB737F">
              <w:rPr>
                <w:rFonts w:asciiTheme="minorHAnsi" w:hAnsiTheme="minorHAnsi"/>
                <w:lang w:val="en-AU"/>
              </w:rPr>
              <w:t xml:space="preserve"> </w:t>
            </w:r>
            <w:r w:rsidRPr="008B62E9">
              <w:rPr>
                <w:rFonts w:asciiTheme="minorHAnsi" w:hAnsiTheme="minorHAnsi"/>
                <w:lang w:val="en-AU"/>
              </w:rPr>
              <w:t>a</w:t>
            </w:r>
            <w:r w:rsidR="00CB737F">
              <w:rPr>
                <w:rFonts w:asciiTheme="minorHAnsi" w:hAnsiTheme="minorHAnsi"/>
                <w:lang w:val="en-AU"/>
              </w:rPr>
              <w:t xml:space="preserve"> </w:t>
            </w:r>
            <w:r w:rsidRPr="008B62E9">
              <w:rPr>
                <w:rFonts w:asciiTheme="minorHAnsi" w:hAnsiTheme="minorHAnsi"/>
                <w:lang w:val="en-AU"/>
              </w:rPr>
              <w:t>proposed</w:t>
            </w:r>
            <w:r w:rsidR="00CB737F">
              <w:rPr>
                <w:rFonts w:asciiTheme="minorHAnsi" w:hAnsiTheme="minorHAnsi"/>
                <w:lang w:val="en-AU"/>
              </w:rPr>
              <w:t xml:space="preserve"> </w:t>
            </w:r>
            <w:r w:rsidRPr="008B62E9">
              <w:rPr>
                <w:rFonts w:asciiTheme="minorHAnsi" w:hAnsiTheme="minorHAnsi"/>
                <w:lang w:val="en-AU"/>
              </w:rPr>
              <w:t>park</w:t>
            </w:r>
            <w:r w:rsidR="00CB737F">
              <w:rPr>
                <w:rFonts w:asciiTheme="minorHAnsi" w:hAnsiTheme="minorHAnsi"/>
                <w:lang w:val="en-AU"/>
              </w:rPr>
              <w:t xml:space="preserve"> </w:t>
            </w:r>
            <w:r w:rsidRPr="008B62E9">
              <w:rPr>
                <w:rFonts w:asciiTheme="minorHAnsi" w:hAnsiTheme="minorHAnsi"/>
                <w:lang w:val="en-AU"/>
              </w:rPr>
              <w:t>is</w:t>
            </w:r>
            <w:r w:rsidR="00CB737F">
              <w:rPr>
                <w:rFonts w:asciiTheme="minorHAnsi" w:hAnsiTheme="minorHAnsi"/>
                <w:lang w:val="en-AU"/>
              </w:rPr>
              <w:t xml:space="preserve"> </w:t>
            </w:r>
            <w:r w:rsidRPr="008B62E9">
              <w:rPr>
                <w:rFonts w:asciiTheme="minorHAnsi" w:hAnsiTheme="minorHAnsi"/>
                <w:lang w:val="en-AU"/>
              </w:rPr>
              <w:t>larger</w:t>
            </w:r>
            <w:r w:rsidR="00CB737F">
              <w:rPr>
                <w:rFonts w:asciiTheme="minorHAnsi" w:hAnsiTheme="minorHAnsi"/>
                <w:lang w:val="en-AU"/>
              </w:rPr>
              <w:t xml:space="preserve"> </w:t>
            </w:r>
            <w:r w:rsidRPr="008B62E9">
              <w:rPr>
                <w:rFonts w:asciiTheme="minorHAnsi" w:hAnsiTheme="minorHAnsi"/>
                <w:lang w:val="en-AU"/>
              </w:rPr>
              <w:t>than</w:t>
            </w:r>
            <w:r w:rsidR="00CB737F">
              <w:rPr>
                <w:rFonts w:asciiTheme="minorHAnsi" w:hAnsiTheme="minorHAnsi"/>
                <w:lang w:val="en-AU"/>
              </w:rPr>
              <w:t xml:space="preserve"> </w:t>
            </w:r>
            <w:r w:rsidRPr="008B62E9">
              <w:rPr>
                <w:rFonts w:asciiTheme="minorHAnsi" w:hAnsiTheme="minorHAnsi"/>
                <w:lang w:val="en-AU"/>
              </w:rPr>
              <w:t>outlined</w:t>
            </w:r>
            <w:r w:rsidR="00CB737F">
              <w:rPr>
                <w:rFonts w:asciiTheme="minorHAnsi" w:hAnsiTheme="minorHAnsi"/>
                <w:lang w:val="en-AU"/>
              </w:rPr>
              <w:t xml:space="preserve"> </w:t>
            </w:r>
            <w:r w:rsidRPr="008B62E9">
              <w:rPr>
                <w:rFonts w:asciiTheme="minorHAnsi" w:hAnsiTheme="minorHAnsi"/>
                <w:lang w:val="en-AU"/>
              </w:rPr>
              <w:t>in</w:t>
            </w:r>
            <w:r w:rsidR="00CB737F">
              <w:rPr>
                <w:rFonts w:asciiTheme="minorHAnsi" w:hAnsiTheme="minorHAnsi"/>
                <w:lang w:val="en-AU"/>
              </w:rPr>
              <w:t xml:space="preserve"> </w:t>
            </w:r>
            <w:r w:rsidRPr="008B62E9">
              <w:rPr>
                <w:rFonts w:asciiTheme="minorHAnsi" w:hAnsiTheme="minorHAnsi"/>
                <w:lang w:val="en-AU"/>
              </w:rPr>
              <w:t>the</w:t>
            </w:r>
            <w:r w:rsidR="00CB737F">
              <w:rPr>
                <w:rFonts w:asciiTheme="minorHAnsi" w:hAnsiTheme="minorHAnsi"/>
                <w:lang w:val="en-AU"/>
              </w:rPr>
              <w:t xml:space="preserve"> </w:t>
            </w:r>
            <w:r w:rsidRPr="008B62E9">
              <w:rPr>
                <w:rFonts w:asciiTheme="minorHAnsi" w:hAnsiTheme="minorHAnsi"/>
                <w:lang w:val="en-AU"/>
              </w:rPr>
              <w:t>table</w:t>
            </w:r>
            <w:r w:rsidR="00CB737F">
              <w:rPr>
                <w:rFonts w:asciiTheme="minorHAnsi" w:hAnsiTheme="minorHAnsi"/>
                <w:lang w:val="en-AU"/>
              </w:rPr>
              <w:t xml:space="preserve"> </w:t>
            </w:r>
            <w:r w:rsidRPr="008B62E9">
              <w:rPr>
                <w:rFonts w:asciiTheme="minorHAnsi" w:hAnsiTheme="minorHAnsi"/>
                <w:lang w:val="en-AU"/>
              </w:rPr>
              <w:t>it</w:t>
            </w:r>
            <w:r w:rsidR="00CB737F">
              <w:rPr>
                <w:rFonts w:asciiTheme="minorHAnsi" w:hAnsiTheme="minorHAnsi"/>
                <w:lang w:val="en-AU"/>
              </w:rPr>
              <w:t xml:space="preserve"> </w:t>
            </w:r>
            <w:r w:rsidRPr="008B62E9">
              <w:rPr>
                <w:rFonts w:asciiTheme="minorHAnsi" w:hAnsiTheme="minorHAnsi"/>
                <w:lang w:val="en-AU"/>
              </w:rPr>
              <w:t>may</w:t>
            </w:r>
            <w:r w:rsidR="00CB737F">
              <w:rPr>
                <w:rFonts w:asciiTheme="minorHAnsi" w:hAnsiTheme="minorHAnsi"/>
                <w:lang w:val="en-AU"/>
              </w:rPr>
              <w:t xml:space="preserve"> </w:t>
            </w:r>
            <w:r w:rsidRPr="008B62E9">
              <w:rPr>
                <w:rFonts w:asciiTheme="minorHAnsi" w:hAnsiTheme="minorHAnsi"/>
                <w:lang w:val="en-AU"/>
              </w:rPr>
              <w:t>be</w:t>
            </w:r>
            <w:r w:rsidR="00CB737F">
              <w:rPr>
                <w:rFonts w:asciiTheme="minorHAnsi" w:hAnsiTheme="minorHAnsi"/>
                <w:lang w:val="en-AU"/>
              </w:rPr>
              <w:t xml:space="preserve"> </w:t>
            </w:r>
            <w:r w:rsidRPr="008B62E9">
              <w:rPr>
                <w:rFonts w:asciiTheme="minorHAnsi" w:hAnsiTheme="minorHAnsi"/>
                <w:lang w:val="en-AU"/>
              </w:rPr>
              <w:t>accepted</w:t>
            </w:r>
            <w:r w:rsidR="00CB737F">
              <w:rPr>
                <w:rFonts w:asciiTheme="minorHAnsi" w:hAnsiTheme="minorHAnsi"/>
                <w:lang w:val="en-AU"/>
              </w:rPr>
              <w:t xml:space="preserve"> </w:t>
            </w:r>
            <w:r w:rsidRPr="008B62E9">
              <w:rPr>
                <w:rFonts w:asciiTheme="minorHAnsi" w:hAnsiTheme="minorHAnsi"/>
                <w:lang w:val="en-AU"/>
              </w:rPr>
              <w:t>so</w:t>
            </w:r>
            <w:r w:rsidR="00CB737F">
              <w:rPr>
                <w:rFonts w:asciiTheme="minorHAnsi" w:hAnsiTheme="minorHAnsi"/>
                <w:lang w:val="en-AU"/>
              </w:rPr>
              <w:t xml:space="preserve"> </w:t>
            </w:r>
            <w:r w:rsidRPr="008B62E9">
              <w:rPr>
                <w:rFonts w:asciiTheme="minorHAnsi" w:hAnsiTheme="minorHAnsi"/>
                <w:lang w:val="en-AU"/>
              </w:rPr>
              <w:t>long</w:t>
            </w:r>
            <w:r w:rsidR="00CB737F">
              <w:rPr>
                <w:rFonts w:asciiTheme="minorHAnsi" w:hAnsiTheme="minorHAnsi"/>
                <w:lang w:val="en-AU"/>
              </w:rPr>
              <w:t xml:space="preserve"> </w:t>
            </w:r>
            <w:r w:rsidRPr="008B62E9">
              <w:rPr>
                <w:rFonts w:asciiTheme="minorHAnsi" w:hAnsiTheme="minorHAnsi"/>
                <w:lang w:val="en-AU"/>
              </w:rPr>
              <w:t>as</w:t>
            </w:r>
            <w:r w:rsidR="00CB737F">
              <w:rPr>
                <w:rFonts w:asciiTheme="minorHAnsi" w:hAnsiTheme="minorHAnsi"/>
                <w:lang w:val="en-AU"/>
              </w:rPr>
              <w:t xml:space="preserve"> </w:t>
            </w:r>
            <w:r w:rsidRPr="008B62E9">
              <w:rPr>
                <w:rFonts w:asciiTheme="minorHAnsi" w:hAnsiTheme="minorHAnsi"/>
                <w:lang w:val="en-AU"/>
              </w:rPr>
              <w:t>it</w:t>
            </w:r>
            <w:r w:rsidR="00CB737F">
              <w:rPr>
                <w:rFonts w:asciiTheme="minorHAnsi" w:hAnsiTheme="minorHAnsi"/>
                <w:lang w:val="en-AU"/>
              </w:rPr>
              <w:t xml:space="preserve"> </w:t>
            </w:r>
            <w:r w:rsidRPr="008B62E9">
              <w:rPr>
                <w:rFonts w:asciiTheme="minorHAnsi" w:hAnsiTheme="minorHAnsi"/>
                <w:lang w:val="en-AU"/>
              </w:rPr>
              <w:t>does</w:t>
            </w:r>
            <w:r w:rsidR="00CB737F">
              <w:rPr>
                <w:rFonts w:asciiTheme="minorHAnsi" w:hAnsiTheme="minorHAnsi"/>
                <w:lang w:val="en-AU"/>
              </w:rPr>
              <w:t xml:space="preserve"> </w:t>
            </w:r>
            <w:r w:rsidRPr="008B62E9">
              <w:rPr>
                <w:rFonts w:asciiTheme="minorHAnsi" w:hAnsiTheme="minorHAnsi"/>
                <w:lang w:val="en-AU"/>
              </w:rPr>
              <w:t>not</w:t>
            </w:r>
            <w:r w:rsidR="00CB737F">
              <w:rPr>
                <w:rFonts w:asciiTheme="minorHAnsi" w:hAnsiTheme="minorHAnsi"/>
                <w:lang w:val="en-AU"/>
              </w:rPr>
              <w:t xml:space="preserve"> </w:t>
            </w:r>
            <w:r w:rsidRPr="008B62E9">
              <w:rPr>
                <w:rFonts w:asciiTheme="minorHAnsi" w:hAnsiTheme="minorHAnsi"/>
                <w:lang w:val="en-AU"/>
              </w:rPr>
              <w:t>result</w:t>
            </w:r>
            <w:r w:rsidR="00CB737F">
              <w:rPr>
                <w:rFonts w:asciiTheme="minorHAnsi" w:hAnsiTheme="minorHAnsi"/>
                <w:lang w:val="en-AU"/>
              </w:rPr>
              <w:t xml:space="preserve"> </w:t>
            </w:r>
            <w:r w:rsidRPr="008B62E9">
              <w:rPr>
                <w:rFonts w:asciiTheme="minorHAnsi" w:hAnsiTheme="minorHAnsi"/>
                <w:lang w:val="en-AU"/>
              </w:rPr>
              <w:t>in</w:t>
            </w:r>
            <w:r w:rsidR="00CB737F">
              <w:rPr>
                <w:rFonts w:asciiTheme="minorHAnsi" w:hAnsiTheme="minorHAnsi"/>
                <w:lang w:val="en-AU"/>
              </w:rPr>
              <w:t xml:space="preserve"> </w:t>
            </w:r>
            <w:r w:rsidRPr="008B62E9">
              <w:rPr>
                <w:rFonts w:asciiTheme="minorHAnsi" w:hAnsiTheme="minorHAnsi"/>
                <w:lang w:val="en-AU"/>
              </w:rPr>
              <w:t>the</w:t>
            </w:r>
            <w:r w:rsidR="00CB737F">
              <w:rPr>
                <w:rFonts w:asciiTheme="minorHAnsi" w:hAnsiTheme="minorHAnsi"/>
                <w:lang w:val="en-AU"/>
              </w:rPr>
              <w:t xml:space="preserve"> </w:t>
            </w:r>
            <w:r w:rsidRPr="008B62E9">
              <w:rPr>
                <w:rFonts w:asciiTheme="minorHAnsi" w:hAnsiTheme="minorHAnsi"/>
                <w:lang w:val="en-AU"/>
              </w:rPr>
              <w:t>removal</w:t>
            </w:r>
            <w:r w:rsidR="00CB737F">
              <w:rPr>
                <w:rFonts w:asciiTheme="minorHAnsi" w:hAnsiTheme="minorHAnsi"/>
                <w:lang w:val="en-AU"/>
              </w:rPr>
              <w:t xml:space="preserve"> </w:t>
            </w:r>
            <w:r w:rsidRPr="008B62E9">
              <w:rPr>
                <w:rFonts w:asciiTheme="minorHAnsi" w:hAnsiTheme="minorHAnsi"/>
                <w:lang w:val="en-AU"/>
              </w:rPr>
              <w:t>of</w:t>
            </w:r>
            <w:r w:rsidR="00CB737F">
              <w:rPr>
                <w:rFonts w:asciiTheme="minorHAnsi" w:hAnsiTheme="minorHAnsi"/>
                <w:lang w:val="en-AU"/>
              </w:rPr>
              <w:t xml:space="preserve"> </w:t>
            </w:r>
            <w:r w:rsidRPr="008B62E9">
              <w:rPr>
                <w:rFonts w:asciiTheme="minorHAnsi" w:hAnsiTheme="minorHAnsi"/>
                <w:lang w:val="en-AU"/>
              </w:rPr>
              <w:t>another</w:t>
            </w:r>
            <w:r w:rsidR="00CB737F">
              <w:rPr>
                <w:rFonts w:asciiTheme="minorHAnsi" w:hAnsiTheme="minorHAnsi"/>
                <w:lang w:val="en-AU"/>
              </w:rPr>
              <w:t xml:space="preserve"> </w:t>
            </w:r>
            <w:r w:rsidRPr="008B62E9">
              <w:rPr>
                <w:rFonts w:asciiTheme="minorHAnsi" w:hAnsiTheme="minorHAnsi"/>
                <w:lang w:val="en-AU"/>
              </w:rPr>
              <w:t>park</w:t>
            </w:r>
            <w:r w:rsidR="00CB737F">
              <w:rPr>
                <w:rFonts w:asciiTheme="minorHAnsi" w:hAnsiTheme="minorHAnsi"/>
                <w:lang w:val="en-AU"/>
              </w:rPr>
              <w:t xml:space="preserve"> </w:t>
            </w:r>
            <w:r w:rsidRPr="008B62E9">
              <w:rPr>
                <w:rFonts w:asciiTheme="minorHAnsi" w:hAnsiTheme="minorHAnsi"/>
                <w:lang w:val="en-AU"/>
              </w:rPr>
              <w:t>allocation</w:t>
            </w:r>
          </w:p>
          <w:p w14:paraId="56985F76" w14:textId="536E1110" w:rsidR="00EF3923" w:rsidRPr="00431E10" w:rsidRDefault="003038F7" w:rsidP="00AC52B1">
            <w:pPr>
              <w:pStyle w:val="TableBodyTables"/>
              <w:ind w:left="567"/>
              <w:rPr>
                <w:rFonts w:asciiTheme="minorHAnsi" w:hAnsiTheme="minorHAnsi"/>
                <w:lang w:val="en-AU"/>
              </w:rPr>
            </w:pPr>
            <w:r w:rsidRPr="008B62E9">
              <w:rPr>
                <w:rFonts w:asciiTheme="minorHAnsi" w:hAnsiTheme="minorHAnsi"/>
                <w:lang w:val="en-AU"/>
              </w:rPr>
              <w:t>Subject</w:t>
            </w:r>
            <w:r w:rsidR="00CB737F">
              <w:rPr>
                <w:rFonts w:asciiTheme="minorHAnsi" w:hAnsiTheme="minorHAnsi"/>
                <w:lang w:val="en-AU"/>
              </w:rPr>
              <w:t xml:space="preserve"> </w:t>
            </w:r>
            <w:r w:rsidRPr="003038F7">
              <w:rPr>
                <w:rFonts w:asciiTheme="minorHAnsi" w:hAnsiTheme="minorHAnsi"/>
                <w:lang w:val="en-AU"/>
              </w:rPr>
              <w:t>to</w:t>
            </w:r>
            <w:r w:rsidR="00CB737F">
              <w:rPr>
                <w:rFonts w:asciiTheme="minorHAnsi" w:hAnsiTheme="minorHAnsi"/>
                <w:lang w:val="en-AU"/>
              </w:rPr>
              <w:t xml:space="preserve"> </w:t>
            </w:r>
            <w:r w:rsidRPr="003038F7">
              <w:rPr>
                <w:rFonts w:asciiTheme="minorHAnsi" w:hAnsiTheme="minorHAnsi"/>
                <w:lang w:val="en-AU"/>
              </w:rPr>
              <w:t>the</w:t>
            </w:r>
            <w:r w:rsidR="00CB737F">
              <w:rPr>
                <w:rFonts w:asciiTheme="minorHAnsi" w:hAnsiTheme="minorHAnsi"/>
                <w:lang w:val="en-AU"/>
              </w:rPr>
              <w:t xml:space="preserve"> </w:t>
            </w:r>
            <w:r w:rsidRPr="003038F7">
              <w:rPr>
                <w:rFonts w:asciiTheme="minorHAnsi" w:hAnsiTheme="minorHAnsi"/>
                <w:lang w:val="en-AU"/>
              </w:rPr>
              <w:t>approval</w:t>
            </w:r>
            <w:r w:rsidR="00CB737F">
              <w:rPr>
                <w:rFonts w:asciiTheme="minorHAnsi" w:hAnsiTheme="minorHAnsi"/>
                <w:lang w:val="en-AU"/>
              </w:rPr>
              <w:t xml:space="preserve"> </w:t>
            </w:r>
            <w:r w:rsidRPr="003038F7">
              <w:rPr>
                <w:rFonts w:asciiTheme="minorHAnsi" w:hAnsiTheme="minorHAnsi"/>
                <w:lang w:val="en-AU"/>
              </w:rPr>
              <w:t>of</w:t>
            </w:r>
            <w:r w:rsidR="00CB737F">
              <w:rPr>
                <w:rFonts w:asciiTheme="minorHAnsi" w:hAnsiTheme="minorHAnsi"/>
                <w:lang w:val="en-AU"/>
              </w:rPr>
              <w:t xml:space="preserve"> </w:t>
            </w:r>
            <w:r w:rsidRPr="003038F7">
              <w:rPr>
                <w:rFonts w:asciiTheme="minorHAnsi" w:hAnsiTheme="minorHAnsi"/>
                <w:lang w:val="en-AU"/>
              </w:rPr>
              <w:t>the</w:t>
            </w:r>
            <w:r w:rsidR="00CB737F">
              <w:rPr>
                <w:rFonts w:asciiTheme="minorHAnsi" w:hAnsiTheme="minorHAnsi"/>
                <w:lang w:val="en-AU"/>
              </w:rPr>
              <w:t xml:space="preserve"> </w:t>
            </w:r>
            <w:r w:rsidRPr="003038F7">
              <w:rPr>
                <w:rFonts w:asciiTheme="minorHAnsi" w:hAnsiTheme="minorHAnsi"/>
                <w:lang w:val="en-AU"/>
              </w:rPr>
              <w:t>responsible</w:t>
            </w:r>
            <w:r w:rsidR="00CB737F">
              <w:rPr>
                <w:rFonts w:asciiTheme="minorHAnsi" w:hAnsiTheme="minorHAnsi"/>
                <w:lang w:val="en-AU"/>
              </w:rPr>
              <w:t xml:space="preserve"> </w:t>
            </w:r>
            <w:r w:rsidRPr="003038F7">
              <w:rPr>
                <w:rFonts w:asciiTheme="minorHAnsi" w:hAnsiTheme="minorHAnsi"/>
                <w:lang w:val="en-AU"/>
              </w:rPr>
              <w:t>authority,</w:t>
            </w:r>
            <w:r w:rsidR="00CB737F">
              <w:rPr>
                <w:rFonts w:asciiTheme="minorHAnsi" w:hAnsiTheme="minorHAnsi"/>
                <w:lang w:val="en-AU"/>
              </w:rPr>
              <w:t xml:space="preserve"> </w:t>
            </w:r>
            <w:r w:rsidRPr="003038F7">
              <w:rPr>
                <w:rFonts w:asciiTheme="minorHAnsi" w:hAnsiTheme="minorHAnsi"/>
                <w:lang w:val="en-AU"/>
              </w:rPr>
              <w:t>where</w:t>
            </w:r>
            <w:r w:rsidR="00CB737F">
              <w:rPr>
                <w:rFonts w:asciiTheme="minorHAnsi" w:hAnsiTheme="minorHAnsi"/>
                <w:lang w:val="en-AU"/>
              </w:rPr>
              <w:t xml:space="preserve"> </w:t>
            </w:r>
            <w:r w:rsidRPr="003038F7">
              <w:rPr>
                <w:rFonts w:asciiTheme="minorHAnsi" w:hAnsiTheme="minorHAnsi"/>
                <w:lang w:val="en-AU"/>
              </w:rPr>
              <w:t>a</w:t>
            </w:r>
            <w:r w:rsidR="00CB737F">
              <w:rPr>
                <w:rFonts w:asciiTheme="minorHAnsi" w:hAnsiTheme="minorHAnsi"/>
                <w:lang w:val="en-AU"/>
              </w:rPr>
              <w:t xml:space="preserve"> </w:t>
            </w:r>
            <w:r w:rsidRPr="003038F7">
              <w:rPr>
                <w:rFonts w:asciiTheme="minorHAnsi" w:hAnsiTheme="minorHAnsi"/>
                <w:lang w:val="en-AU"/>
              </w:rPr>
              <w:t>proposed</w:t>
            </w:r>
            <w:r w:rsidR="00CB737F">
              <w:rPr>
                <w:rFonts w:asciiTheme="minorHAnsi" w:hAnsiTheme="minorHAnsi"/>
                <w:lang w:val="en-AU"/>
              </w:rPr>
              <w:t xml:space="preserve"> </w:t>
            </w:r>
            <w:r w:rsidRPr="003038F7">
              <w:rPr>
                <w:rFonts w:asciiTheme="minorHAnsi" w:hAnsiTheme="minorHAnsi"/>
                <w:lang w:val="en-AU"/>
              </w:rPr>
              <w:t>park</w:t>
            </w:r>
            <w:r w:rsidR="00CB737F">
              <w:rPr>
                <w:rFonts w:asciiTheme="minorHAnsi" w:hAnsiTheme="minorHAnsi"/>
                <w:lang w:val="en-AU"/>
              </w:rPr>
              <w:t xml:space="preserve"> </w:t>
            </w:r>
            <w:r w:rsidRPr="003038F7">
              <w:rPr>
                <w:rFonts w:asciiTheme="minorHAnsi" w:hAnsiTheme="minorHAnsi"/>
                <w:lang w:val="en-AU"/>
              </w:rPr>
              <w:t>is</w:t>
            </w:r>
            <w:r w:rsidR="00CB737F">
              <w:rPr>
                <w:rFonts w:asciiTheme="minorHAnsi" w:hAnsiTheme="minorHAnsi"/>
                <w:lang w:val="en-AU"/>
              </w:rPr>
              <w:t xml:space="preserve"> </w:t>
            </w:r>
            <w:r w:rsidRPr="003038F7">
              <w:rPr>
                <w:rFonts w:asciiTheme="minorHAnsi" w:hAnsiTheme="minorHAnsi"/>
                <w:lang w:val="en-AU"/>
              </w:rPr>
              <w:t>smaller</w:t>
            </w:r>
            <w:r w:rsidR="00CB737F">
              <w:rPr>
                <w:rFonts w:asciiTheme="minorHAnsi" w:hAnsiTheme="minorHAnsi"/>
                <w:lang w:val="en-AU"/>
              </w:rPr>
              <w:t xml:space="preserve"> </w:t>
            </w:r>
            <w:r w:rsidRPr="003038F7">
              <w:rPr>
                <w:rFonts w:asciiTheme="minorHAnsi" w:hAnsiTheme="minorHAnsi"/>
                <w:lang w:val="en-AU"/>
              </w:rPr>
              <w:t>than</w:t>
            </w:r>
            <w:r w:rsidR="00CB737F">
              <w:rPr>
                <w:rFonts w:asciiTheme="minorHAnsi" w:hAnsiTheme="minorHAnsi"/>
                <w:lang w:val="en-AU"/>
              </w:rPr>
              <w:t xml:space="preserve"> </w:t>
            </w:r>
            <w:r w:rsidRPr="003038F7">
              <w:rPr>
                <w:rFonts w:asciiTheme="minorHAnsi" w:hAnsiTheme="minorHAnsi"/>
                <w:lang w:val="en-AU"/>
              </w:rPr>
              <w:t>outlined</w:t>
            </w:r>
            <w:r w:rsidR="00CB737F">
              <w:rPr>
                <w:rFonts w:asciiTheme="minorHAnsi" w:hAnsiTheme="minorHAnsi"/>
                <w:lang w:val="en-AU"/>
              </w:rPr>
              <w:t xml:space="preserve"> </w:t>
            </w:r>
            <w:r w:rsidR="00AC52B1">
              <w:rPr>
                <w:rFonts w:asciiTheme="minorHAnsi" w:hAnsiTheme="minorHAnsi"/>
                <w:lang w:val="en-AU"/>
              </w:rPr>
              <w:t>in Table 7</w:t>
            </w:r>
            <w:r w:rsidR="00CB737F">
              <w:rPr>
                <w:rFonts w:asciiTheme="minorHAnsi" w:hAnsiTheme="minorHAnsi"/>
                <w:lang w:val="en-AU"/>
              </w:rPr>
              <w:t xml:space="preserve"> </w:t>
            </w:r>
            <w:r w:rsidRPr="003038F7">
              <w:rPr>
                <w:rFonts w:asciiTheme="minorHAnsi" w:hAnsiTheme="minorHAnsi"/>
                <w:lang w:val="en-AU"/>
              </w:rPr>
              <w:t>the</w:t>
            </w:r>
            <w:r w:rsidR="00CB737F">
              <w:rPr>
                <w:rFonts w:asciiTheme="minorHAnsi" w:hAnsiTheme="minorHAnsi"/>
                <w:lang w:val="en-AU"/>
              </w:rPr>
              <w:t xml:space="preserve"> </w:t>
            </w:r>
            <w:r w:rsidRPr="008B62E9">
              <w:rPr>
                <w:rFonts w:asciiTheme="minorHAnsi" w:hAnsiTheme="minorHAnsi"/>
                <w:lang w:val="en-AU"/>
              </w:rPr>
              <w:t>land</w:t>
            </w:r>
            <w:r w:rsidR="00CB737F">
              <w:rPr>
                <w:rFonts w:asciiTheme="minorHAnsi" w:hAnsiTheme="minorHAnsi"/>
                <w:lang w:val="en-AU"/>
              </w:rPr>
              <w:t xml:space="preserve"> </w:t>
            </w:r>
            <w:r w:rsidRPr="008B62E9">
              <w:rPr>
                <w:rFonts w:asciiTheme="minorHAnsi" w:hAnsiTheme="minorHAnsi"/>
                <w:lang w:val="en-AU"/>
              </w:rPr>
              <w:t>must</w:t>
            </w:r>
            <w:r w:rsidR="00CB737F">
              <w:rPr>
                <w:rFonts w:asciiTheme="minorHAnsi" w:hAnsiTheme="minorHAnsi"/>
                <w:lang w:val="en-AU"/>
              </w:rPr>
              <w:t xml:space="preserve"> </w:t>
            </w:r>
            <w:r w:rsidRPr="008B62E9">
              <w:rPr>
                <w:rFonts w:asciiTheme="minorHAnsi" w:hAnsiTheme="minorHAnsi"/>
                <w:lang w:val="en-AU"/>
              </w:rPr>
              <w:t>be</w:t>
            </w:r>
            <w:r w:rsidR="00CB737F">
              <w:rPr>
                <w:rFonts w:asciiTheme="minorHAnsi" w:hAnsiTheme="minorHAnsi"/>
                <w:lang w:val="en-AU"/>
              </w:rPr>
              <w:t xml:space="preserve"> </w:t>
            </w:r>
            <w:r w:rsidRPr="008B62E9">
              <w:rPr>
                <w:rFonts w:asciiTheme="minorHAnsi" w:hAnsiTheme="minorHAnsi"/>
                <w:lang w:val="en-AU"/>
              </w:rPr>
              <w:t>added</w:t>
            </w:r>
            <w:r w:rsidR="00CB737F">
              <w:rPr>
                <w:rFonts w:asciiTheme="minorHAnsi" w:hAnsiTheme="minorHAnsi"/>
                <w:lang w:val="en-AU"/>
              </w:rPr>
              <w:t xml:space="preserve"> </w:t>
            </w:r>
            <w:r w:rsidRPr="008B62E9">
              <w:rPr>
                <w:rFonts w:asciiTheme="minorHAnsi" w:hAnsiTheme="minorHAnsi"/>
                <w:lang w:val="en-AU"/>
              </w:rPr>
              <w:t>to</w:t>
            </w:r>
            <w:r w:rsidR="00CB737F">
              <w:rPr>
                <w:rFonts w:asciiTheme="minorHAnsi" w:hAnsiTheme="minorHAnsi"/>
                <w:lang w:val="en-AU"/>
              </w:rPr>
              <w:t xml:space="preserve"> </w:t>
            </w:r>
            <w:r w:rsidRPr="008B62E9">
              <w:rPr>
                <w:rFonts w:asciiTheme="minorHAnsi" w:hAnsiTheme="minorHAnsi"/>
                <w:lang w:val="en-AU"/>
              </w:rPr>
              <w:t>another</w:t>
            </w:r>
            <w:r w:rsidR="00CB737F">
              <w:rPr>
                <w:rFonts w:asciiTheme="minorHAnsi" w:hAnsiTheme="minorHAnsi"/>
                <w:lang w:val="en-AU"/>
              </w:rPr>
              <w:t xml:space="preserve"> </w:t>
            </w:r>
            <w:r w:rsidRPr="008B62E9">
              <w:rPr>
                <w:rFonts w:asciiTheme="minorHAnsi" w:hAnsiTheme="minorHAnsi"/>
                <w:lang w:val="en-AU"/>
              </w:rPr>
              <w:t>park</w:t>
            </w:r>
            <w:r w:rsidR="00CB737F">
              <w:rPr>
                <w:rFonts w:asciiTheme="minorHAnsi" w:hAnsiTheme="minorHAnsi"/>
                <w:lang w:val="en-AU"/>
              </w:rPr>
              <w:t xml:space="preserve"> </w:t>
            </w:r>
            <w:r w:rsidRPr="008B62E9">
              <w:rPr>
                <w:rFonts w:asciiTheme="minorHAnsi" w:hAnsiTheme="minorHAnsi"/>
                <w:lang w:val="en-AU"/>
              </w:rPr>
              <w:t>and</w:t>
            </w:r>
            <w:r w:rsidR="00CB737F">
              <w:rPr>
                <w:rFonts w:asciiTheme="minorHAnsi" w:hAnsiTheme="minorHAnsi"/>
                <w:lang w:val="en-AU"/>
              </w:rPr>
              <w:t xml:space="preserve"> </w:t>
            </w:r>
            <w:r w:rsidRPr="008B62E9">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w:t>
            </w:r>
            <w:r w:rsidRPr="008B62E9">
              <w:rPr>
                <w:rFonts w:asciiTheme="minorHAnsi" w:hAnsiTheme="minorHAnsi"/>
                <w:lang w:val="en-AU"/>
              </w:rPr>
              <w:t>esponsible</w:t>
            </w:r>
            <w:r w:rsidR="00CB737F">
              <w:rPr>
                <w:rFonts w:asciiTheme="minorHAnsi" w:hAnsiTheme="minorHAnsi"/>
                <w:lang w:val="en-AU"/>
              </w:rPr>
              <w:t xml:space="preserve"> </w:t>
            </w:r>
            <w:r>
              <w:rPr>
                <w:rFonts w:asciiTheme="minorHAnsi" w:hAnsiTheme="minorHAnsi"/>
                <w:lang w:val="en-AU"/>
              </w:rPr>
              <w:t>a</w:t>
            </w:r>
            <w:r w:rsidRPr="008B62E9">
              <w:rPr>
                <w:rFonts w:asciiTheme="minorHAnsi" w:hAnsiTheme="minorHAnsi"/>
                <w:lang w:val="en-AU"/>
              </w:rPr>
              <w:t>uthority</w:t>
            </w:r>
            <w:r w:rsidR="00CB737F">
              <w:rPr>
                <w:rFonts w:asciiTheme="minorHAnsi" w:hAnsiTheme="minorHAnsi"/>
                <w:lang w:val="en-AU"/>
              </w:rPr>
              <w:t xml:space="preserve"> </w:t>
            </w:r>
            <w:r w:rsidRPr="008B62E9">
              <w:rPr>
                <w:rFonts w:asciiTheme="minorHAnsi" w:hAnsiTheme="minorHAnsi"/>
                <w:lang w:val="en-AU"/>
              </w:rPr>
              <w:t>must</w:t>
            </w:r>
            <w:r w:rsidR="00CB737F">
              <w:rPr>
                <w:rFonts w:asciiTheme="minorHAnsi" w:hAnsiTheme="minorHAnsi"/>
                <w:lang w:val="en-AU"/>
              </w:rPr>
              <w:t xml:space="preserve"> </w:t>
            </w:r>
            <w:r w:rsidRPr="008B62E9">
              <w:rPr>
                <w:rFonts w:asciiTheme="minorHAnsi" w:hAnsiTheme="minorHAnsi"/>
                <w:lang w:val="en-AU"/>
              </w:rPr>
              <w:t>be</w:t>
            </w:r>
            <w:r w:rsidR="00CB737F">
              <w:rPr>
                <w:rFonts w:asciiTheme="minorHAnsi" w:hAnsiTheme="minorHAnsi"/>
                <w:lang w:val="en-AU"/>
              </w:rPr>
              <w:t xml:space="preserve"> </w:t>
            </w:r>
            <w:r w:rsidRPr="008B62E9">
              <w:rPr>
                <w:rFonts w:asciiTheme="minorHAnsi" w:hAnsiTheme="minorHAnsi"/>
                <w:lang w:val="en-AU"/>
              </w:rPr>
              <w:t>assured</w:t>
            </w:r>
            <w:r w:rsidR="00CB737F">
              <w:rPr>
                <w:rFonts w:asciiTheme="minorHAnsi" w:hAnsiTheme="minorHAnsi"/>
                <w:lang w:val="en-AU"/>
              </w:rPr>
              <w:t xml:space="preserve"> </w:t>
            </w:r>
            <w:r w:rsidRPr="008B62E9">
              <w:rPr>
                <w:rFonts w:asciiTheme="minorHAnsi" w:hAnsiTheme="minorHAnsi"/>
                <w:lang w:val="en-AU"/>
              </w:rPr>
              <w:t>that</w:t>
            </w:r>
            <w:r w:rsidR="00CB737F">
              <w:rPr>
                <w:rFonts w:asciiTheme="minorHAnsi" w:hAnsiTheme="minorHAnsi"/>
                <w:lang w:val="en-AU"/>
              </w:rPr>
              <w:t xml:space="preserve"> </w:t>
            </w:r>
            <w:r w:rsidRPr="008B62E9">
              <w:rPr>
                <w:rFonts w:asciiTheme="minorHAnsi" w:hAnsiTheme="minorHAnsi"/>
                <w:lang w:val="en-AU"/>
              </w:rPr>
              <w:t>this</w:t>
            </w:r>
            <w:r w:rsidR="00CB737F">
              <w:rPr>
                <w:rFonts w:asciiTheme="minorHAnsi" w:hAnsiTheme="minorHAnsi"/>
                <w:lang w:val="en-AU"/>
              </w:rPr>
              <w:t xml:space="preserve"> </w:t>
            </w:r>
            <w:r w:rsidRPr="008B62E9">
              <w:rPr>
                <w:rFonts w:asciiTheme="minorHAnsi" w:hAnsiTheme="minorHAnsi"/>
                <w:lang w:val="en-AU"/>
              </w:rPr>
              <w:t>will</w:t>
            </w:r>
            <w:r w:rsidR="00CB737F">
              <w:rPr>
                <w:rFonts w:asciiTheme="minorHAnsi" w:hAnsiTheme="minorHAnsi"/>
                <w:lang w:val="en-AU"/>
              </w:rPr>
              <w:t xml:space="preserve"> </w:t>
            </w:r>
            <w:r w:rsidRPr="008B62E9">
              <w:rPr>
                <w:rFonts w:asciiTheme="minorHAnsi" w:hAnsiTheme="minorHAnsi"/>
                <w:lang w:val="en-AU"/>
              </w:rPr>
              <w:t>be</w:t>
            </w:r>
            <w:r w:rsidR="00CB737F">
              <w:rPr>
                <w:rFonts w:asciiTheme="minorHAnsi" w:hAnsiTheme="minorHAnsi"/>
                <w:lang w:val="en-AU"/>
              </w:rPr>
              <w:t xml:space="preserve"> </w:t>
            </w:r>
            <w:r w:rsidRPr="008B62E9">
              <w:rPr>
                <w:rFonts w:asciiTheme="minorHAnsi" w:hAnsiTheme="minorHAnsi"/>
                <w:lang w:val="en-AU"/>
              </w:rPr>
              <w:t>delivered.</w:t>
            </w:r>
          </w:p>
        </w:tc>
      </w:tr>
      <w:tr w:rsidR="00A011C7" w:rsidRPr="00431E10" w14:paraId="0AC489F0" w14:textId="77777777" w:rsidTr="00B70E92">
        <w:trPr>
          <w:trHeight w:val="903"/>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A1D47D" w14:textId="4910A896" w:rsidR="00A011C7" w:rsidRPr="00BA346E" w:rsidRDefault="00B167EE" w:rsidP="003E2416">
            <w:pPr>
              <w:pStyle w:val="RequirementsnumberingTables"/>
              <w:tabs>
                <w:tab w:val="left" w:leader="dot" w:pos="283"/>
              </w:tabs>
              <w:rPr>
                <w:rFonts w:asciiTheme="minorHAnsi" w:hAnsiTheme="minorHAnsi"/>
                <w:b/>
                <w:color w:val="92D050"/>
                <w:sz w:val="28"/>
                <w:szCs w:val="28"/>
                <w:lang w:val="en-AU"/>
              </w:rPr>
            </w:pPr>
            <w:r w:rsidRPr="00D40224">
              <w:rPr>
                <w:b/>
                <w:sz w:val="28"/>
                <w:szCs w:val="28"/>
              </w:rPr>
              <w:t>R43</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61B75F" w14:textId="64DAE9FF" w:rsidR="00A011C7" w:rsidRPr="000029F1" w:rsidRDefault="005E6B8B" w:rsidP="00B70E92">
            <w:pPr>
              <w:rPr>
                <w:rFonts w:cstheme="minorHAnsi"/>
                <w:spacing w:val="-2"/>
                <w:sz w:val="18"/>
                <w:szCs w:val="18"/>
              </w:rPr>
            </w:pPr>
            <w:r>
              <w:rPr>
                <w:rFonts w:cstheme="minorHAnsi"/>
                <w:spacing w:val="-2"/>
                <w:sz w:val="18"/>
                <w:szCs w:val="18"/>
              </w:rPr>
              <w:t>All</w:t>
            </w:r>
            <w:r w:rsidR="00CB737F">
              <w:rPr>
                <w:rFonts w:cstheme="minorHAnsi"/>
                <w:spacing w:val="-2"/>
                <w:sz w:val="18"/>
                <w:szCs w:val="18"/>
              </w:rPr>
              <w:t xml:space="preserve"> </w:t>
            </w:r>
            <w:r>
              <w:rPr>
                <w:rFonts w:cstheme="minorHAnsi"/>
                <w:spacing w:val="-2"/>
                <w:sz w:val="18"/>
                <w:szCs w:val="18"/>
              </w:rPr>
              <w:t>open</w:t>
            </w:r>
            <w:r w:rsidR="00CB737F">
              <w:rPr>
                <w:rFonts w:cstheme="minorHAnsi"/>
                <w:spacing w:val="-2"/>
                <w:sz w:val="18"/>
                <w:szCs w:val="18"/>
              </w:rPr>
              <w:t xml:space="preserve"> </w:t>
            </w:r>
            <w:r>
              <w:rPr>
                <w:rFonts w:cstheme="minorHAnsi"/>
                <w:spacing w:val="-2"/>
                <w:sz w:val="18"/>
                <w:szCs w:val="18"/>
              </w:rPr>
              <w:t>space</w:t>
            </w:r>
            <w:r w:rsidR="00CB737F">
              <w:rPr>
                <w:rFonts w:cstheme="minorHAnsi"/>
                <w:spacing w:val="-2"/>
                <w:sz w:val="18"/>
                <w:szCs w:val="18"/>
              </w:rPr>
              <w:t xml:space="preserve"> </w:t>
            </w:r>
            <w:r>
              <w:rPr>
                <w:rFonts w:cstheme="minorHAnsi"/>
                <w:spacing w:val="-2"/>
                <w:sz w:val="18"/>
                <w:szCs w:val="18"/>
              </w:rPr>
              <w:t>and</w:t>
            </w:r>
            <w:r w:rsidR="00CB737F">
              <w:rPr>
                <w:rFonts w:cstheme="minorHAnsi"/>
                <w:spacing w:val="-2"/>
                <w:sz w:val="18"/>
                <w:szCs w:val="18"/>
              </w:rPr>
              <w:t xml:space="preserve"> </w:t>
            </w:r>
            <w:r>
              <w:rPr>
                <w:rFonts w:cstheme="minorHAnsi"/>
                <w:spacing w:val="-2"/>
                <w:sz w:val="18"/>
                <w:szCs w:val="18"/>
              </w:rPr>
              <w:t>public</w:t>
            </w:r>
            <w:r w:rsidR="00CB737F">
              <w:rPr>
                <w:rFonts w:cstheme="minorHAnsi"/>
                <w:spacing w:val="-2"/>
                <w:sz w:val="18"/>
                <w:szCs w:val="18"/>
              </w:rPr>
              <w:t xml:space="preserve"> </w:t>
            </w:r>
            <w:r>
              <w:rPr>
                <w:rFonts w:cstheme="minorHAnsi"/>
                <w:spacing w:val="-2"/>
                <w:sz w:val="18"/>
                <w:szCs w:val="18"/>
              </w:rPr>
              <w:t>landscaped</w:t>
            </w:r>
            <w:r w:rsidR="00CB737F">
              <w:rPr>
                <w:rFonts w:cstheme="minorHAnsi"/>
                <w:spacing w:val="-2"/>
                <w:sz w:val="18"/>
                <w:szCs w:val="18"/>
              </w:rPr>
              <w:t xml:space="preserve"> </w:t>
            </w:r>
            <w:r>
              <w:rPr>
                <w:rFonts w:cstheme="minorHAnsi"/>
                <w:spacing w:val="-2"/>
                <w:sz w:val="18"/>
                <w:szCs w:val="18"/>
              </w:rPr>
              <w:t>areas</w:t>
            </w:r>
            <w:r w:rsidR="00CB737F">
              <w:rPr>
                <w:rFonts w:cstheme="minorHAnsi"/>
                <w:spacing w:val="-2"/>
                <w:sz w:val="18"/>
                <w:szCs w:val="18"/>
              </w:rPr>
              <w:t xml:space="preserve"> </w:t>
            </w:r>
            <w:r>
              <w:rPr>
                <w:rFonts w:cstheme="minorHAnsi"/>
                <w:spacing w:val="-2"/>
                <w:sz w:val="18"/>
                <w:szCs w:val="18"/>
              </w:rPr>
              <w:t>must</w:t>
            </w:r>
            <w:r w:rsidR="00CB737F">
              <w:rPr>
                <w:rFonts w:cstheme="minorHAnsi"/>
                <w:spacing w:val="-2"/>
                <w:sz w:val="18"/>
                <w:szCs w:val="18"/>
              </w:rPr>
              <w:t xml:space="preserve"> </w:t>
            </w:r>
            <w:r>
              <w:rPr>
                <w:rFonts w:cstheme="minorHAnsi"/>
                <w:spacing w:val="-2"/>
                <w:sz w:val="18"/>
                <w:szCs w:val="18"/>
              </w:rPr>
              <w:t>contain</w:t>
            </w:r>
            <w:r w:rsidR="00CB737F">
              <w:rPr>
                <w:rFonts w:cstheme="minorHAnsi"/>
                <w:spacing w:val="-2"/>
                <w:sz w:val="18"/>
                <w:szCs w:val="18"/>
              </w:rPr>
              <w:t xml:space="preserve"> </w:t>
            </w:r>
            <w:r>
              <w:rPr>
                <w:rFonts w:cstheme="minorHAnsi"/>
                <w:spacing w:val="-2"/>
                <w:sz w:val="18"/>
                <w:szCs w:val="18"/>
              </w:rPr>
              <w:t>extensive</w:t>
            </w:r>
            <w:r w:rsidR="00CB737F">
              <w:rPr>
                <w:rFonts w:cstheme="minorHAnsi"/>
                <w:spacing w:val="-2"/>
                <w:sz w:val="18"/>
                <w:szCs w:val="18"/>
              </w:rPr>
              <w:t xml:space="preserve"> </w:t>
            </w:r>
            <w:r>
              <w:rPr>
                <w:rFonts w:cstheme="minorHAnsi"/>
                <w:spacing w:val="-2"/>
                <w:sz w:val="18"/>
                <w:szCs w:val="18"/>
              </w:rPr>
              <w:t>planting</w:t>
            </w:r>
            <w:r w:rsidR="00CB737F">
              <w:rPr>
                <w:rFonts w:cstheme="minorHAnsi"/>
                <w:spacing w:val="-2"/>
                <w:sz w:val="18"/>
                <w:szCs w:val="18"/>
              </w:rPr>
              <w:t xml:space="preserve"> </w:t>
            </w:r>
            <w:r>
              <w:rPr>
                <w:rFonts w:cstheme="minorHAnsi"/>
                <w:spacing w:val="-2"/>
                <w:sz w:val="18"/>
                <w:szCs w:val="18"/>
              </w:rPr>
              <w:t>of</w:t>
            </w:r>
            <w:r w:rsidR="00CB737F">
              <w:rPr>
                <w:rFonts w:cstheme="minorHAnsi"/>
                <w:spacing w:val="-2"/>
                <w:sz w:val="18"/>
                <w:szCs w:val="18"/>
              </w:rPr>
              <w:t xml:space="preserve"> </w:t>
            </w:r>
            <w:r>
              <w:rPr>
                <w:rFonts w:cstheme="minorHAnsi"/>
                <w:spacing w:val="-2"/>
                <w:sz w:val="18"/>
                <w:szCs w:val="18"/>
              </w:rPr>
              <w:t>robust</w:t>
            </w:r>
            <w:r w:rsidR="00CB737F">
              <w:rPr>
                <w:rFonts w:cstheme="minorHAnsi"/>
                <w:spacing w:val="-2"/>
                <w:sz w:val="18"/>
                <w:szCs w:val="18"/>
              </w:rPr>
              <w:t xml:space="preserve"> </w:t>
            </w:r>
            <w:r>
              <w:rPr>
                <w:rFonts w:cstheme="minorHAnsi"/>
                <w:spacing w:val="-2"/>
                <w:sz w:val="18"/>
                <w:szCs w:val="18"/>
              </w:rPr>
              <w:t>large-canopy</w:t>
            </w:r>
            <w:r w:rsidR="00CB737F">
              <w:rPr>
                <w:rFonts w:cstheme="minorHAnsi"/>
                <w:spacing w:val="-2"/>
                <w:sz w:val="18"/>
                <w:szCs w:val="18"/>
              </w:rPr>
              <w:t xml:space="preserve"> </w:t>
            </w:r>
            <w:r>
              <w:rPr>
                <w:rFonts w:cstheme="minorHAnsi"/>
                <w:spacing w:val="-2"/>
                <w:sz w:val="18"/>
                <w:szCs w:val="18"/>
              </w:rPr>
              <w:t>trees</w:t>
            </w:r>
            <w:r w:rsidR="00CB737F">
              <w:rPr>
                <w:rFonts w:cstheme="minorHAnsi"/>
                <w:spacing w:val="-2"/>
                <w:sz w:val="18"/>
                <w:szCs w:val="18"/>
              </w:rPr>
              <w:t xml:space="preserve"> </w:t>
            </w:r>
            <w:r>
              <w:rPr>
                <w:rFonts w:cstheme="minorHAnsi"/>
                <w:spacing w:val="-2"/>
                <w:sz w:val="18"/>
                <w:szCs w:val="18"/>
              </w:rPr>
              <w:t>appropriate</w:t>
            </w:r>
            <w:r w:rsidR="00CB737F">
              <w:rPr>
                <w:rFonts w:cstheme="minorHAnsi"/>
                <w:spacing w:val="-2"/>
                <w:sz w:val="18"/>
                <w:szCs w:val="18"/>
              </w:rPr>
              <w:t xml:space="preserve"> </w:t>
            </w:r>
            <w:r>
              <w:rPr>
                <w:rFonts w:cstheme="minorHAnsi"/>
                <w:spacing w:val="-2"/>
                <w:sz w:val="18"/>
                <w:szCs w:val="18"/>
              </w:rPr>
              <w:t>to</w:t>
            </w:r>
            <w:r w:rsidR="00CB737F">
              <w:rPr>
                <w:rFonts w:cstheme="minorHAnsi"/>
                <w:spacing w:val="-2"/>
                <w:sz w:val="18"/>
                <w:szCs w:val="18"/>
              </w:rPr>
              <w:t xml:space="preserve"> </w:t>
            </w:r>
            <w:r>
              <w:rPr>
                <w:rFonts w:cstheme="minorHAnsi"/>
                <w:spacing w:val="-2"/>
                <w:sz w:val="18"/>
                <w:szCs w:val="18"/>
              </w:rPr>
              <w:t>the</w:t>
            </w:r>
            <w:r w:rsidR="00CB737F">
              <w:rPr>
                <w:rFonts w:cstheme="minorHAnsi"/>
                <w:spacing w:val="-2"/>
                <w:sz w:val="18"/>
                <w:szCs w:val="18"/>
              </w:rPr>
              <w:t xml:space="preserve"> </w:t>
            </w:r>
            <w:r>
              <w:rPr>
                <w:rFonts w:cstheme="minorHAnsi"/>
                <w:spacing w:val="-2"/>
                <w:sz w:val="18"/>
                <w:szCs w:val="18"/>
              </w:rPr>
              <w:t>local</w:t>
            </w:r>
            <w:r w:rsidR="00CB737F">
              <w:rPr>
                <w:rFonts w:cstheme="minorHAnsi"/>
                <w:spacing w:val="-2"/>
                <w:sz w:val="18"/>
                <w:szCs w:val="18"/>
              </w:rPr>
              <w:t xml:space="preserve"> </w:t>
            </w:r>
            <w:r>
              <w:rPr>
                <w:rFonts w:cstheme="minorHAnsi"/>
                <w:spacing w:val="-2"/>
                <w:sz w:val="18"/>
                <w:szCs w:val="18"/>
              </w:rPr>
              <w:t>climate</w:t>
            </w:r>
            <w:r w:rsidR="00CB737F">
              <w:rPr>
                <w:rFonts w:cstheme="minorHAnsi"/>
                <w:spacing w:val="-2"/>
                <w:sz w:val="18"/>
                <w:szCs w:val="18"/>
              </w:rPr>
              <w:t xml:space="preserve"> </w:t>
            </w:r>
            <w:r>
              <w:rPr>
                <w:rFonts w:cstheme="minorHAnsi"/>
                <w:spacing w:val="-2"/>
                <w:sz w:val="18"/>
                <w:szCs w:val="18"/>
              </w:rPr>
              <w:t>and</w:t>
            </w:r>
            <w:r w:rsidR="00CB737F">
              <w:rPr>
                <w:rFonts w:cstheme="minorHAnsi"/>
                <w:spacing w:val="-2"/>
                <w:sz w:val="18"/>
                <w:szCs w:val="18"/>
              </w:rPr>
              <w:t xml:space="preserve"> </w:t>
            </w:r>
            <w:r>
              <w:rPr>
                <w:rFonts w:cstheme="minorHAnsi"/>
                <w:spacing w:val="-2"/>
                <w:sz w:val="18"/>
                <w:szCs w:val="18"/>
              </w:rPr>
              <w:t>soil</w:t>
            </w:r>
            <w:r w:rsidR="00CB737F">
              <w:rPr>
                <w:rFonts w:cstheme="minorHAnsi"/>
                <w:spacing w:val="-2"/>
                <w:sz w:val="18"/>
                <w:szCs w:val="18"/>
              </w:rPr>
              <w:t xml:space="preserve"> </w:t>
            </w:r>
            <w:r>
              <w:rPr>
                <w:rFonts w:cstheme="minorHAnsi"/>
                <w:spacing w:val="-2"/>
                <w:sz w:val="18"/>
                <w:szCs w:val="18"/>
              </w:rPr>
              <w:t>conditions</w:t>
            </w:r>
            <w:r w:rsidR="00CB737F">
              <w:rPr>
                <w:rFonts w:cstheme="minorHAnsi"/>
                <w:spacing w:val="-2"/>
                <w:sz w:val="18"/>
                <w:szCs w:val="18"/>
              </w:rPr>
              <w:t xml:space="preserve"> </w:t>
            </w:r>
            <w:r>
              <w:rPr>
                <w:rFonts w:cstheme="minorHAnsi"/>
                <w:spacing w:val="-2"/>
                <w:sz w:val="18"/>
                <w:szCs w:val="18"/>
              </w:rPr>
              <w:t>that</w:t>
            </w:r>
            <w:r w:rsidR="00CB737F">
              <w:rPr>
                <w:rFonts w:cstheme="minorHAnsi"/>
                <w:spacing w:val="-2"/>
                <w:sz w:val="18"/>
                <w:szCs w:val="18"/>
              </w:rPr>
              <w:t xml:space="preserve"> </w:t>
            </w:r>
            <w:r>
              <w:rPr>
                <w:rFonts w:cstheme="minorHAnsi"/>
                <w:spacing w:val="-2"/>
                <w:sz w:val="18"/>
                <w:szCs w:val="18"/>
              </w:rPr>
              <w:t>are</w:t>
            </w:r>
            <w:r w:rsidR="00CB737F">
              <w:rPr>
                <w:rFonts w:cstheme="minorHAnsi"/>
                <w:spacing w:val="-2"/>
                <w:sz w:val="18"/>
                <w:szCs w:val="18"/>
              </w:rPr>
              <w:t xml:space="preserve"> </w:t>
            </w:r>
            <w:r>
              <w:rPr>
                <w:rFonts w:cstheme="minorHAnsi"/>
                <w:spacing w:val="-2"/>
                <w:sz w:val="18"/>
                <w:szCs w:val="18"/>
              </w:rPr>
              <w:t>suitable</w:t>
            </w:r>
            <w:r w:rsidR="00CB737F">
              <w:rPr>
                <w:rFonts w:cstheme="minorHAnsi"/>
                <w:spacing w:val="-2"/>
                <w:sz w:val="18"/>
                <w:szCs w:val="18"/>
              </w:rPr>
              <w:t xml:space="preserve"> </w:t>
            </w:r>
            <w:r>
              <w:rPr>
                <w:rFonts w:cstheme="minorHAnsi"/>
                <w:spacing w:val="-2"/>
                <w:sz w:val="18"/>
                <w:szCs w:val="18"/>
              </w:rPr>
              <w:t>to</w:t>
            </w:r>
            <w:r w:rsidR="00CB737F">
              <w:rPr>
                <w:rFonts w:cstheme="minorHAnsi"/>
                <w:spacing w:val="-2"/>
                <w:sz w:val="18"/>
                <w:szCs w:val="18"/>
              </w:rPr>
              <w:t xml:space="preserve"> </w:t>
            </w:r>
            <w:r>
              <w:rPr>
                <w:rFonts w:cstheme="minorHAnsi"/>
                <w:spacing w:val="-2"/>
                <w:sz w:val="18"/>
                <w:szCs w:val="18"/>
              </w:rPr>
              <w:t>the</w:t>
            </w:r>
            <w:r w:rsidR="00CB737F">
              <w:rPr>
                <w:rFonts w:cstheme="minorHAnsi"/>
                <w:spacing w:val="-2"/>
                <w:sz w:val="18"/>
                <w:szCs w:val="18"/>
              </w:rPr>
              <w:t xml:space="preserve"> </w:t>
            </w:r>
            <w:r>
              <w:rPr>
                <w:rFonts w:cstheme="minorHAnsi"/>
                <w:spacing w:val="-2"/>
                <w:sz w:val="18"/>
                <w:szCs w:val="18"/>
              </w:rPr>
              <w:t>urban</w:t>
            </w:r>
            <w:r w:rsidR="00CB737F">
              <w:rPr>
                <w:rFonts w:cstheme="minorHAnsi"/>
                <w:spacing w:val="-2"/>
                <w:sz w:val="18"/>
                <w:szCs w:val="18"/>
              </w:rPr>
              <w:t xml:space="preserve"> </w:t>
            </w:r>
            <w:r>
              <w:rPr>
                <w:rFonts w:cstheme="minorHAnsi"/>
                <w:spacing w:val="-2"/>
                <w:sz w:val="18"/>
                <w:szCs w:val="18"/>
              </w:rPr>
              <w:t>environment,</w:t>
            </w:r>
            <w:r w:rsidR="00CB737F">
              <w:rPr>
                <w:rFonts w:cstheme="minorHAnsi"/>
                <w:spacing w:val="-2"/>
                <w:sz w:val="18"/>
                <w:szCs w:val="18"/>
              </w:rPr>
              <w:t xml:space="preserve"> </w:t>
            </w:r>
            <w:r>
              <w:rPr>
                <w:rFonts w:cstheme="minorHAnsi"/>
                <w:spacing w:val="-2"/>
                <w:sz w:val="18"/>
                <w:szCs w:val="18"/>
              </w:rPr>
              <w:t>to</w:t>
            </w:r>
            <w:r w:rsidR="00CB737F">
              <w:rPr>
                <w:rFonts w:cstheme="minorHAnsi"/>
                <w:spacing w:val="-2"/>
                <w:sz w:val="18"/>
                <w:szCs w:val="18"/>
              </w:rPr>
              <w:t xml:space="preserve"> </w:t>
            </w:r>
            <w:r>
              <w:rPr>
                <w:rFonts w:cstheme="minorHAnsi"/>
                <w:spacing w:val="-2"/>
                <w:sz w:val="18"/>
                <w:szCs w:val="18"/>
              </w:rPr>
              <w:t>the</w:t>
            </w:r>
            <w:r w:rsidR="00CB737F">
              <w:rPr>
                <w:rFonts w:cstheme="minorHAnsi"/>
                <w:spacing w:val="-2"/>
                <w:sz w:val="18"/>
                <w:szCs w:val="18"/>
              </w:rPr>
              <w:t xml:space="preserve"> </w:t>
            </w:r>
            <w:r>
              <w:rPr>
                <w:rFonts w:cstheme="minorHAnsi"/>
                <w:spacing w:val="-2"/>
                <w:sz w:val="18"/>
                <w:szCs w:val="18"/>
              </w:rPr>
              <w:t>satisfaction</w:t>
            </w:r>
            <w:r w:rsidR="00CB737F">
              <w:rPr>
                <w:rFonts w:cstheme="minorHAnsi"/>
                <w:spacing w:val="-2"/>
                <w:sz w:val="18"/>
                <w:szCs w:val="18"/>
              </w:rPr>
              <w:t xml:space="preserve"> </w:t>
            </w:r>
            <w:r>
              <w:rPr>
                <w:rFonts w:cstheme="minorHAnsi"/>
                <w:spacing w:val="-2"/>
                <w:sz w:val="18"/>
                <w:szCs w:val="18"/>
              </w:rPr>
              <w:t>of</w:t>
            </w:r>
            <w:r w:rsidR="00CB737F">
              <w:rPr>
                <w:rFonts w:cstheme="minorHAnsi"/>
                <w:spacing w:val="-2"/>
                <w:sz w:val="18"/>
                <w:szCs w:val="18"/>
              </w:rPr>
              <w:t xml:space="preserve"> </w:t>
            </w:r>
            <w:r>
              <w:rPr>
                <w:rFonts w:cstheme="minorHAnsi"/>
                <w:spacing w:val="-2"/>
                <w:sz w:val="18"/>
                <w:szCs w:val="18"/>
              </w:rPr>
              <w:t>the</w:t>
            </w:r>
            <w:r w:rsidR="00CB737F">
              <w:rPr>
                <w:rFonts w:cstheme="minorHAnsi"/>
                <w:spacing w:val="-2"/>
                <w:sz w:val="18"/>
                <w:szCs w:val="18"/>
              </w:rPr>
              <w:t xml:space="preserve"> </w:t>
            </w:r>
            <w:r>
              <w:rPr>
                <w:rFonts w:cstheme="minorHAnsi"/>
                <w:spacing w:val="-2"/>
                <w:sz w:val="18"/>
                <w:szCs w:val="18"/>
              </w:rPr>
              <w:t>responsible</w:t>
            </w:r>
            <w:r w:rsidR="00CB737F">
              <w:rPr>
                <w:rFonts w:cstheme="minorHAnsi"/>
                <w:spacing w:val="-2"/>
                <w:sz w:val="18"/>
                <w:szCs w:val="18"/>
              </w:rPr>
              <w:t xml:space="preserve"> </w:t>
            </w:r>
            <w:r>
              <w:rPr>
                <w:rFonts w:cstheme="minorHAnsi"/>
                <w:spacing w:val="-2"/>
                <w:sz w:val="18"/>
                <w:szCs w:val="18"/>
              </w:rPr>
              <w:t>authority.</w:t>
            </w:r>
          </w:p>
        </w:tc>
      </w:tr>
      <w:tr w:rsidR="00B167EE" w:rsidRPr="00431E10" w14:paraId="002074A3"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56E5B8" w14:textId="2765BB34" w:rsidR="00B167EE" w:rsidRPr="00BA346E" w:rsidRDefault="00B167EE" w:rsidP="00B167EE">
            <w:pPr>
              <w:jc w:val="center"/>
              <w:rPr>
                <w:color w:val="92D050"/>
              </w:rPr>
            </w:pPr>
            <w:r w:rsidRPr="00505806">
              <w:rPr>
                <w:b/>
                <w:color w:val="77AD00"/>
                <w:sz w:val="28"/>
                <w:szCs w:val="28"/>
              </w:rPr>
              <w:t>R44</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79D75" w14:textId="0EF6A416" w:rsidR="00B167EE" w:rsidRPr="00431E10" w:rsidRDefault="00B167EE" w:rsidP="00B167EE">
            <w:pPr>
              <w:pStyle w:val="TableBodyTables"/>
              <w:rPr>
                <w:rFonts w:asciiTheme="minorHAnsi" w:hAnsiTheme="minorHAnsi"/>
                <w:lang w:val="en-AU"/>
              </w:rPr>
            </w:pPr>
            <w:r>
              <w:rPr>
                <w:rFonts w:asciiTheme="minorHAnsi" w:hAnsiTheme="minorHAnsi"/>
                <w:lang w:val="en-AU"/>
              </w:rPr>
              <w:t>Where</w:t>
            </w:r>
            <w:r w:rsidR="00CB737F">
              <w:rPr>
                <w:rFonts w:asciiTheme="minorHAnsi" w:hAnsiTheme="minorHAnsi"/>
                <w:lang w:val="en-AU"/>
              </w:rPr>
              <w:t xml:space="preserve"> </w:t>
            </w:r>
            <w:r>
              <w:rPr>
                <w:rFonts w:asciiTheme="minorHAnsi" w:hAnsiTheme="minorHAnsi"/>
                <w:lang w:val="en-AU"/>
              </w:rPr>
              <w:t>fencing</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open</w:t>
            </w:r>
            <w:r w:rsidR="00CB737F">
              <w:rPr>
                <w:rFonts w:asciiTheme="minorHAnsi" w:hAnsiTheme="minorHAnsi"/>
                <w:lang w:val="en-AU"/>
              </w:rPr>
              <w:t xml:space="preserve"> </w:t>
            </w:r>
            <w:r>
              <w:rPr>
                <w:rFonts w:asciiTheme="minorHAnsi" w:hAnsiTheme="minorHAnsi"/>
                <w:lang w:val="en-AU"/>
              </w:rPr>
              <w:t>space</w:t>
            </w:r>
            <w:r w:rsidR="00CB737F">
              <w:rPr>
                <w:rFonts w:asciiTheme="minorHAnsi" w:hAnsiTheme="minorHAnsi"/>
                <w:lang w:val="en-AU"/>
              </w:rPr>
              <w:t xml:space="preserve"> </w:t>
            </w:r>
            <w:r>
              <w:rPr>
                <w:rFonts w:asciiTheme="minorHAnsi" w:hAnsiTheme="minorHAnsi"/>
                <w:lang w:val="en-AU"/>
              </w:rPr>
              <w:t>is</w:t>
            </w:r>
            <w:r w:rsidR="00CB737F">
              <w:rPr>
                <w:rFonts w:asciiTheme="minorHAnsi" w:hAnsiTheme="minorHAnsi"/>
                <w:lang w:val="en-AU"/>
              </w:rPr>
              <w:t xml:space="preserve"> </w:t>
            </w:r>
            <w:r>
              <w:rPr>
                <w:rFonts w:asciiTheme="minorHAnsi" w:hAnsiTheme="minorHAnsi"/>
                <w:lang w:val="en-AU"/>
              </w:rPr>
              <w:t>required,</w:t>
            </w:r>
            <w:r w:rsidR="00CB737F">
              <w:rPr>
                <w:rFonts w:asciiTheme="minorHAnsi" w:hAnsiTheme="minorHAnsi"/>
                <w:lang w:val="en-AU"/>
              </w:rPr>
              <w:t xml:space="preserve"> </w:t>
            </w:r>
            <w:r>
              <w:rPr>
                <w:rFonts w:asciiTheme="minorHAnsi" w:hAnsiTheme="minorHAnsi"/>
                <w:lang w:val="en-AU"/>
              </w:rPr>
              <w:t>it</w:t>
            </w:r>
            <w:r w:rsidR="00CB737F">
              <w:rPr>
                <w:rFonts w:asciiTheme="minorHAnsi" w:hAnsiTheme="minorHAnsi"/>
                <w:lang w:val="en-AU"/>
              </w:rPr>
              <w:t xml:space="preserve"> </w:t>
            </w:r>
            <w:r w:rsidRPr="00431E10">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low</w:t>
            </w:r>
            <w:r w:rsidR="00CB737F">
              <w:rPr>
                <w:rFonts w:asciiTheme="minorHAnsi" w:hAnsiTheme="minorHAnsi"/>
                <w:lang w:val="en-AU"/>
              </w:rPr>
              <w:t xml:space="preserve"> </w:t>
            </w:r>
            <w:r w:rsidRPr="00431E10">
              <w:rPr>
                <w:rFonts w:asciiTheme="minorHAnsi" w:hAnsiTheme="minorHAnsi"/>
                <w:lang w:val="en-AU"/>
              </w:rPr>
              <w:t>scale</w:t>
            </w:r>
            <w:r w:rsidR="00CB737F">
              <w:rPr>
                <w:rFonts w:asciiTheme="minorHAnsi" w:hAnsiTheme="minorHAnsi"/>
                <w:lang w:val="en-AU"/>
              </w:rPr>
              <w:t xml:space="preserve"> </w:t>
            </w:r>
            <w:r w:rsidRPr="00431E10">
              <w:rPr>
                <w:rFonts w:asciiTheme="minorHAnsi" w:hAnsiTheme="minorHAnsi"/>
                <w:lang w:val="en-AU"/>
              </w:rPr>
              <w:t>and/or</w:t>
            </w:r>
            <w:r w:rsidR="00CB737F">
              <w:rPr>
                <w:rFonts w:asciiTheme="minorHAnsi" w:hAnsiTheme="minorHAnsi"/>
                <w:lang w:val="en-AU"/>
              </w:rPr>
              <w:t xml:space="preserve"> </w:t>
            </w:r>
            <w:r w:rsidRPr="00431E10">
              <w:rPr>
                <w:rFonts w:asciiTheme="minorHAnsi" w:hAnsiTheme="minorHAnsi"/>
                <w:lang w:val="en-AU"/>
              </w:rPr>
              <w:t>visually</w:t>
            </w:r>
            <w:r w:rsidR="00CB737F">
              <w:rPr>
                <w:rFonts w:asciiTheme="minorHAnsi" w:hAnsiTheme="minorHAnsi"/>
                <w:lang w:val="en-AU"/>
              </w:rPr>
              <w:t xml:space="preserve"> </w:t>
            </w:r>
            <w:r w:rsidRPr="00431E10">
              <w:rPr>
                <w:rFonts w:asciiTheme="minorHAnsi" w:hAnsiTheme="minorHAnsi"/>
                <w:lang w:val="en-AU"/>
              </w:rPr>
              <w:t>permeable</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facilitate</w:t>
            </w:r>
            <w:r w:rsidR="00CB737F">
              <w:rPr>
                <w:rFonts w:asciiTheme="minorHAnsi" w:hAnsiTheme="minorHAnsi"/>
                <w:lang w:val="en-AU"/>
              </w:rPr>
              <w:t xml:space="preserve"> </w:t>
            </w:r>
            <w:r w:rsidRPr="00431E10">
              <w:rPr>
                <w:rFonts w:asciiTheme="minorHAnsi" w:hAnsiTheme="minorHAnsi"/>
                <w:lang w:val="en-AU"/>
              </w:rPr>
              <w:t>public</w:t>
            </w:r>
            <w:r w:rsidR="00CB737F">
              <w:rPr>
                <w:rFonts w:asciiTheme="minorHAnsi" w:hAnsiTheme="minorHAnsi"/>
                <w:lang w:val="en-AU"/>
              </w:rPr>
              <w:t xml:space="preserve"> </w:t>
            </w:r>
            <w:r w:rsidRPr="00431E10">
              <w:rPr>
                <w:rFonts w:asciiTheme="minorHAnsi" w:hAnsiTheme="minorHAnsi"/>
                <w:lang w:val="en-AU"/>
              </w:rPr>
              <w:t>safety</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surveillance.</w:t>
            </w:r>
            <w:r w:rsidR="00CB737F">
              <w:rPr>
                <w:rFonts w:asciiTheme="minorHAnsi" w:hAnsiTheme="minorHAnsi"/>
                <w:lang w:val="en-AU"/>
              </w:rPr>
              <w:t xml:space="preserve"> </w:t>
            </w:r>
          </w:p>
        </w:tc>
      </w:tr>
      <w:tr w:rsidR="00B167EE" w:rsidRPr="00431E10" w14:paraId="05828E21"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0F7256" w14:textId="04CB83EC" w:rsidR="00B167EE" w:rsidRPr="00BA346E" w:rsidRDefault="00B167EE" w:rsidP="00B167EE">
            <w:pPr>
              <w:jc w:val="center"/>
              <w:rPr>
                <w:color w:val="92D050"/>
              </w:rPr>
            </w:pPr>
            <w:r w:rsidRPr="00A41427">
              <w:rPr>
                <w:b/>
                <w:color w:val="77AD00"/>
                <w:sz w:val="28"/>
                <w:szCs w:val="28"/>
              </w:rPr>
              <w:lastRenderedPageBreak/>
              <w:t>R45</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232C5" w14:textId="2AB72E8D" w:rsidR="00B167EE" w:rsidRPr="000029F1" w:rsidRDefault="00B167EE" w:rsidP="00B167EE">
            <w:pPr>
              <w:autoSpaceDE w:val="0"/>
              <w:autoSpaceDN w:val="0"/>
              <w:adjustRightInd w:val="0"/>
              <w:rPr>
                <w:rFonts w:cstheme="minorHAnsi"/>
                <w:spacing w:val="-2"/>
                <w:sz w:val="18"/>
                <w:szCs w:val="18"/>
              </w:rPr>
            </w:pPr>
            <w:r w:rsidRPr="000029F1">
              <w:rPr>
                <w:rFonts w:cstheme="minorHAnsi"/>
                <w:spacing w:val="-2"/>
                <w:sz w:val="18"/>
                <w:szCs w:val="18"/>
              </w:rPr>
              <w:t>Where</w:t>
            </w:r>
            <w:r w:rsidR="00CB737F">
              <w:rPr>
                <w:rFonts w:cstheme="minorHAnsi"/>
                <w:spacing w:val="-2"/>
                <w:sz w:val="18"/>
                <w:szCs w:val="18"/>
              </w:rPr>
              <w:t xml:space="preserve"> </w:t>
            </w:r>
            <w:r w:rsidRPr="000029F1">
              <w:rPr>
                <w:rFonts w:cstheme="minorHAnsi"/>
                <w:spacing w:val="-2"/>
                <w:sz w:val="18"/>
                <w:szCs w:val="18"/>
              </w:rPr>
              <w:t>a</w:t>
            </w:r>
            <w:r w:rsidR="00CB737F">
              <w:rPr>
                <w:rFonts w:cstheme="minorHAnsi"/>
                <w:spacing w:val="-2"/>
                <w:sz w:val="18"/>
                <w:szCs w:val="18"/>
              </w:rPr>
              <w:t xml:space="preserve"> </w:t>
            </w:r>
            <w:r w:rsidRPr="000029F1">
              <w:rPr>
                <w:rFonts w:cstheme="minorHAnsi"/>
                <w:spacing w:val="-2"/>
                <w:sz w:val="18"/>
                <w:szCs w:val="18"/>
              </w:rPr>
              <w:t>local</w:t>
            </w:r>
            <w:r w:rsidR="00CB737F">
              <w:rPr>
                <w:rFonts w:cstheme="minorHAnsi"/>
                <w:spacing w:val="-2"/>
                <w:sz w:val="18"/>
                <w:szCs w:val="18"/>
              </w:rPr>
              <w:t xml:space="preserve"> </w:t>
            </w:r>
            <w:r w:rsidRPr="000029F1">
              <w:rPr>
                <w:rFonts w:cstheme="minorHAnsi"/>
                <w:spacing w:val="-2"/>
                <w:sz w:val="18"/>
                <w:szCs w:val="18"/>
              </w:rPr>
              <w:t>park</w:t>
            </w:r>
            <w:r w:rsidR="00CB737F">
              <w:rPr>
                <w:rFonts w:cstheme="minorHAnsi"/>
                <w:spacing w:val="-2"/>
                <w:sz w:val="18"/>
                <w:szCs w:val="18"/>
              </w:rPr>
              <w:t xml:space="preserve"> </w:t>
            </w:r>
            <w:r w:rsidRPr="000029F1">
              <w:rPr>
                <w:rFonts w:cstheme="minorHAnsi"/>
                <w:spacing w:val="-2"/>
                <w:sz w:val="18"/>
                <w:szCs w:val="18"/>
              </w:rPr>
              <w:t>shown</w:t>
            </w:r>
            <w:r w:rsidR="00CB737F">
              <w:rPr>
                <w:rFonts w:cstheme="minorHAnsi"/>
                <w:spacing w:val="-2"/>
                <w:sz w:val="18"/>
                <w:szCs w:val="18"/>
              </w:rPr>
              <w:t xml:space="preserve"> </w:t>
            </w:r>
            <w:r w:rsidRPr="000029F1">
              <w:rPr>
                <w:rFonts w:cstheme="minorHAnsi"/>
                <w:spacing w:val="-2"/>
                <w:sz w:val="18"/>
                <w:szCs w:val="18"/>
              </w:rPr>
              <w:t>on</w:t>
            </w:r>
            <w:r w:rsidR="00CB737F">
              <w:rPr>
                <w:rFonts w:cstheme="minorHAnsi"/>
                <w:spacing w:val="-2"/>
                <w:sz w:val="18"/>
                <w:szCs w:val="18"/>
              </w:rPr>
              <w:t xml:space="preserve"> </w:t>
            </w:r>
            <w:r>
              <w:rPr>
                <w:rFonts w:cstheme="minorHAnsi"/>
                <w:spacing w:val="-2"/>
                <w:sz w:val="18"/>
                <w:szCs w:val="18"/>
              </w:rPr>
              <w:t>Plan</w:t>
            </w:r>
            <w:r w:rsidR="00CB737F">
              <w:rPr>
                <w:rFonts w:cstheme="minorHAnsi"/>
                <w:spacing w:val="-2"/>
                <w:sz w:val="18"/>
                <w:szCs w:val="18"/>
              </w:rPr>
              <w:t xml:space="preserve"> </w:t>
            </w:r>
            <w:r>
              <w:rPr>
                <w:rFonts w:cstheme="minorHAnsi"/>
                <w:spacing w:val="-2"/>
                <w:sz w:val="18"/>
                <w:szCs w:val="18"/>
              </w:rPr>
              <w:t>6</w:t>
            </w:r>
            <w:r w:rsidR="00CB737F">
              <w:rPr>
                <w:rFonts w:cstheme="minorHAnsi"/>
                <w:spacing w:val="-2"/>
                <w:sz w:val="18"/>
                <w:szCs w:val="18"/>
              </w:rPr>
              <w:t xml:space="preserve"> </w:t>
            </w:r>
            <w:r w:rsidRPr="000029F1">
              <w:rPr>
                <w:rFonts w:cstheme="minorHAnsi"/>
                <w:spacing w:val="-2"/>
                <w:sz w:val="18"/>
                <w:szCs w:val="18"/>
              </w:rPr>
              <w:t>spans</w:t>
            </w:r>
            <w:r w:rsidR="00CB737F">
              <w:rPr>
                <w:rFonts w:cstheme="minorHAnsi"/>
                <w:spacing w:val="-2"/>
                <w:sz w:val="18"/>
                <w:szCs w:val="18"/>
              </w:rPr>
              <w:t xml:space="preserve"> </w:t>
            </w:r>
            <w:r w:rsidRPr="000029F1">
              <w:rPr>
                <w:rFonts w:cstheme="minorHAnsi"/>
                <w:spacing w:val="-2"/>
                <w:sz w:val="18"/>
                <w:szCs w:val="18"/>
              </w:rPr>
              <w:t>across</w:t>
            </w:r>
            <w:r w:rsidR="00CB737F">
              <w:rPr>
                <w:rFonts w:cstheme="minorHAnsi"/>
                <w:spacing w:val="-2"/>
                <w:sz w:val="18"/>
                <w:szCs w:val="18"/>
              </w:rPr>
              <w:t xml:space="preserve"> </w:t>
            </w:r>
            <w:r w:rsidRPr="000029F1">
              <w:rPr>
                <w:rFonts w:cstheme="minorHAnsi"/>
                <w:spacing w:val="-2"/>
                <w:sz w:val="18"/>
                <w:szCs w:val="18"/>
              </w:rPr>
              <w:t>multiple</w:t>
            </w:r>
            <w:r w:rsidR="00CB737F">
              <w:rPr>
                <w:rFonts w:cstheme="minorHAnsi"/>
                <w:spacing w:val="-2"/>
                <w:sz w:val="18"/>
                <w:szCs w:val="18"/>
              </w:rPr>
              <w:t xml:space="preserve"> </w:t>
            </w:r>
            <w:r w:rsidRPr="000029F1">
              <w:rPr>
                <w:rFonts w:cstheme="minorHAnsi"/>
                <w:spacing w:val="-2"/>
                <w:sz w:val="18"/>
                <w:szCs w:val="18"/>
              </w:rPr>
              <w:t>properties,</w:t>
            </w:r>
            <w:r w:rsidR="00CB737F">
              <w:rPr>
                <w:rFonts w:cstheme="minorHAnsi"/>
                <w:spacing w:val="-2"/>
                <w:sz w:val="18"/>
                <w:szCs w:val="18"/>
              </w:rPr>
              <w:t xml:space="preserve"> </w:t>
            </w:r>
            <w:r w:rsidRPr="000029F1">
              <w:rPr>
                <w:rFonts w:cstheme="minorHAnsi"/>
                <w:spacing w:val="-2"/>
                <w:sz w:val="18"/>
                <w:szCs w:val="18"/>
              </w:rPr>
              <w:t>the</w:t>
            </w:r>
            <w:r w:rsidR="00CB737F">
              <w:rPr>
                <w:rFonts w:cstheme="minorHAnsi"/>
                <w:spacing w:val="-2"/>
                <w:sz w:val="18"/>
                <w:szCs w:val="18"/>
              </w:rPr>
              <w:t xml:space="preserve"> </w:t>
            </w:r>
            <w:r w:rsidRPr="000029F1">
              <w:rPr>
                <w:rFonts w:cstheme="minorHAnsi"/>
                <w:spacing w:val="-2"/>
                <w:sz w:val="18"/>
                <w:szCs w:val="18"/>
              </w:rPr>
              <w:t>first</w:t>
            </w:r>
            <w:r w:rsidR="00CB737F">
              <w:rPr>
                <w:rFonts w:cstheme="minorHAnsi"/>
                <w:spacing w:val="-2"/>
                <w:sz w:val="18"/>
                <w:szCs w:val="18"/>
              </w:rPr>
              <w:t xml:space="preserve"> </w:t>
            </w:r>
            <w:r w:rsidRPr="000029F1">
              <w:rPr>
                <w:rFonts w:cstheme="minorHAnsi"/>
                <w:spacing w:val="-2"/>
                <w:sz w:val="18"/>
                <w:szCs w:val="18"/>
              </w:rPr>
              <w:t>development</w:t>
            </w:r>
            <w:r w:rsidR="00CB737F">
              <w:rPr>
                <w:rFonts w:cstheme="minorHAnsi"/>
                <w:spacing w:val="-2"/>
                <w:sz w:val="18"/>
                <w:szCs w:val="18"/>
              </w:rPr>
              <w:t xml:space="preserve"> </w:t>
            </w:r>
            <w:r w:rsidRPr="000029F1">
              <w:rPr>
                <w:rFonts w:cstheme="minorHAnsi"/>
                <w:spacing w:val="-2"/>
                <w:sz w:val="18"/>
                <w:szCs w:val="18"/>
              </w:rPr>
              <w:t>proponent</w:t>
            </w:r>
            <w:r w:rsidR="00CB737F">
              <w:rPr>
                <w:rFonts w:cstheme="minorHAnsi"/>
                <w:spacing w:val="-2"/>
                <w:sz w:val="18"/>
                <w:szCs w:val="18"/>
              </w:rPr>
              <w:t xml:space="preserve"> </w:t>
            </w:r>
            <w:r w:rsidRPr="000029F1">
              <w:rPr>
                <w:rFonts w:cstheme="minorHAnsi"/>
                <w:spacing w:val="-2"/>
                <w:sz w:val="18"/>
                <w:szCs w:val="18"/>
              </w:rPr>
              <w:t>to</w:t>
            </w:r>
            <w:r w:rsidR="00CB737F">
              <w:rPr>
                <w:rFonts w:cstheme="minorHAnsi"/>
                <w:spacing w:val="-2"/>
                <w:sz w:val="18"/>
                <w:szCs w:val="18"/>
              </w:rPr>
              <w:t xml:space="preserve"> </w:t>
            </w:r>
            <w:r w:rsidRPr="000029F1">
              <w:rPr>
                <w:rFonts w:cstheme="minorHAnsi"/>
                <w:spacing w:val="-2"/>
                <w:sz w:val="18"/>
                <w:szCs w:val="18"/>
              </w:rPr>
              <w:t>lodge</w:t>
            </w:r>
            <w:r w:rsidR="00CB737F">
              <w:rPr>
                <w:rFonts w:cstheme="minorHAnsi"/>
                <w:spacing w:val="-2"/>
                <w:sz w:val="18"/>
                <w:szCs w:val="18"/>
              </w:rPr>
              <w:t xml:space="preserve"> </w:t>
            </w:r>
            <w:r w:rsidRPr="000029F1">
              <w:rPr>
                <w:rFonts w:cstheme="minorHAnsi"/>
                <w:spacing w:val="-2"/>
                <w:sz w:val="18"/>
                <w:szCs w:val="18"/>
              </w:rPr>
              <w:t>a</w:t>
            </w:r>
            <w:r w:rsidR="00CB737F">
              <w:rPr>
                <w:rFonts w:cstheme="minorHAnsi"/>
                <w:spacing w:val="-2"/>
                <w:sz w:val="18"/>
                <w:szCs w:val="18"/>
              </w:rPr>
              <w:t xml:space="preserve"> </w:t>
            </w:r>
            <w:r w:rsidRPr="000029F1">
              <w:rPr>
                <w:rFonts w:cstheme="minorHAnsi"/>
                <w:spacing w:val="-2"/>
                <w:sz w:val="18"/>
                <w:szCs w:val="18"/>
              </w:rPr>
              <w:t>permit</w:t>
            </w:r>
            <w:r w:rsidR="00CB737F">
              <w:rPr>
                <w:rFonts w:cstheme="minorHAnsi"/>
                <w:spacing w:val="-2"/>
                <w:sz w:val="18"/>
                <w:szCs w:val="18"/>
              </w:rPr>
              <w:t xml:space="preserve"> </w:t>
            </w:r>
            <w:r w:rsidRPr="000029F1">
              <w:rPr>
                <w:rFonts w:cstheme="minorHAnsi"/>
                <w:spacing w:val="-2"/>
                <w:sz w:val="18"/>
                <w:szCs w:val="18"/>
              </w:rPr>
              <w:t>application</w:t>
            </w:r>
            <w:r w:rsidR="00CB737F">
              <w:rPr>
                <w:rFonts w:cstheme="minorHAnsi"/>
                <w:spacing w:val="-2"/>
                <w:sz w:val="18"/>
                <w:szCs w:val="18"/>
              </w:rPr>
              <w:t xml:space="preserve"> </w:t>
            </w:r>
            <w:r w:rsidRPr="000029F1">
              <w:rPr>
                <w:rFonts w:cstheme="minorHAnsi"/>
                <w:spacing w:val="-2"/>
                <w:sz w:val="18"/>
                <w:szCs w:val="18"/>
              </w:rPr>
              <w:t>must</w:t>
            </w:r>
            <w:r w:rsidR="00CB737F">
              <w:rPr>
                <w:rFonts w:cstheme="minorHAnsi"/>
                <w:spacing w:val="-2"/>
                <w:sz w:val="18"/>
                <w:szCs w:val="18"/>
              </w:rPr>
              <w:t xml:space="preserve"> </w:t>
            </w:r>
            <w:r w:rsidRPr="000029F1">
              <w:rPr>
                <w:rFonts w:cstheme="minorHAnsi"/>
                <w:spacing w:val="-2"/>
                <w:sz w:val="18"/>
                <w:szCs w:val="18"/>
              </w:rPr>
              <w:t>undertake</w:t>
            </w:r>
            <w:r w:rsidR="00CB737F">
              <w:rPr>
                <w:rFonts w:cstheme="minorHAnsi"/>
                <w:spacing w:val="-2"/>
                <w:sz w:val="18"/>
                <w:szCs w:val="18"/>
              </w:rPr>
              <w:t xml:space="preserve"> </w:t>
            </w:r>
            <w:r w:rsidRPr="000029F1">
              <w:rPr>
                <w:rFonts w:cstheme="minorHAnsi"/>
                <w:spacing w:val="-2"/>
                <w:sz w:val="18"/>
                <w:szCs w:val="18"/>
              </w:rPr>
              <w:t>a</w:t>
            </w:r>
            <w:r w:rsidR="00CB737F">
              <w:rPr>
                <w:rFonts w:cstheme="minorHAnsi"/>
                <w:spacing w:val="-2"/>
                <w:sz w:val="18"/>
                <w:szCs w:val="18"/>
              </w:rPr>
              <w:t xml:space="preserve"> </w:t>
            </w:r>
            <w:r w:rsidRPr="000029F1">
              <w:rPr>
                <w:rFonts w:cstheme="minorHAnsi"/>
                <w:spacing w:val="-2"/>
                <w:sz w:val="18"/>
                <w:szCs w:val="18"/>
              </w:rPr>
              <w:t>master</w:t>
            </w:r>
            <w:r w:rsidR="00CB737F">
              <w:rPr>
                <w:rFonts w:cstheme="minorHAnsi"/>
                <w:spacing w:val="-2"/>
                <w:sz w:val="18"/>
                <w:szCs w:val="18"/>
              </w:rPr>
              <w:t xml:space="preserve"> </w:t>
            </w:r>
            <w:r w:rsidRPr="000029F1">
              <w:rPr>
                <w:rFonts w:cstheme="minorHAnsi"/>
                <w:spacing w:val="-2"/>
                <w:sz w:val="18"/>
                <w:szCs w:val="18"/>
              </w:rPr>
              <w:t>plan</w:t>
            </w:r>
            <w:r w:rsidR="00CB737F">
              <w:rPr>
                <w:rFonts w:cstheme="minorHAnsi"/>
                <w:spacing w:val="-2"/>
                <w:sz w:val="18"/>
                <w:szCs w:val="18"/>
              </w:rPr>
              <w:t xml:space="preserve"> </w:t>
            </w:r>
            <w:r w:rsidRPr="000029F1">
              <w:rPr>
                <w:rFonts w:cstheme="minorHAnsi"/>
                <w:spacing w:val="-2"/>
                <w:sz w:val="18"/>
                <w:szCs w:val="18"/>
              </w:rPr>
              <w:t>for</w:t>
            </w:r>
            <w:r w:rsidR="00CB737F">
              <w:rPr>
                <w:rFonts w:cstheme="minorHAnsi"/>
                <w:spacing w:val="-2"/>
                <w:sz w:val="18"/>
                <w:szCs w:val="18"/>
              </w:rPr>
              <w:t xml:space="preserve"> </w:t>
            </w:r>
            <w:r w:rsidRPr="000029F1">
              <w:rPr>
                <w:rFonts w:cstheme="minorHAnsi"/>
                <w:spacing w:val="-2"/>
                <w:sz w:val="18"/>
                <w:szCs w:val="18"/>
              </w:rPr>
              <w:t>the</w:t>
            </w:r>
            <w:r w:rsidR="00CB737F">
              <w:rPr>
                <w:rFonts w:cstheme="minorHAnsi"/>
                <w:spacing w:val="-2"/>
                <w:sz w:val="18"/>
                <w:szCs w:val="18"/>
              </w:rPr>
              <w:t xml:space="preserve"> </w:t>
            </w:r>
            <w:r w:rsidRPr="000029F1">
              <w:rPr>
                <w:rFonts w:cstheme="minorHAnsi"/>
                <w:spacing w:val="-2"/>
                <w:sz w:val="18"/>
                <w:szCs w:val="18"/>
              </w:rPr>
              <w:t>entire</w:t>
            </w:r>
            <w:r w:rsidR="00CB737F">
              <w:rPr>
                <w:rFonts w:cstheme="minorHAnsi"/>
                <w:spacing w:val="-2"/>
                <w:sz w:val="18"/>
                <w:szCs w:val="18"/>
              </w:rPr>
              <w:t xml:space="preserve"> </w:t>
            </w:r>
            <w:r w:rsidRPr="000029F1">
              <w:rPr>
                <w:rFonts w:cstheme="minorHAnsi"/>
                <w:spacing w:val="-2"/>
                <w:sz w:val="18"/>
                <w:szCs w:val="18"/>
              </w:rPr>
              <w:t>park</w:t>
            </w:r>
            <w:r w:rsidR="00CB737F">
              <w:rPr>
                <w:rFonts w:cstheme="minorHAnsi"/>
                <w:spacing w:val="-2"/>
                <w:sz w:val="18"/>
                <w:szCs w:val="18"/>
              </w:rPr>
              <w:t xml:space="preserve"> </w:t>
            </w:r>
            <w:r w:rsidRPr="000029F1">
              <w:rPr>
                <w:rFonts w:cstheme="minorHAnsi"/>
                <w:spacing w:val="-2"/>
                <w:sz w:val="18"/>
                <w:szCs w:val="18"/>
              </w:rPr>
              <w:t>unless</w:t>
            </w:r>
            <w:r w:rsidR="00CB737F">
              <w:rPr>
                <w:rFonts w:cstheme="minorHAnsi"/>
                <w:spacing w:val="-2"/>
                <w:sz w:val="18"/>
                <w:szCs w:val="18"/>
              </w:rPr>
              <w:t xml:space="preserve"> </w:t>
            </w:r>
            <w:r w:rsidRPr="000029F1">
              <w:rPr>
                <w:rFonts w:cstheme="minorHAnsi"/>
                <w:spacing w:val="-2"/>
                <w:sz w:val="18"/>
                <w:szCs w:val="18"/>
              </w:rPr>
              <w:t>otherwise</w:t>
            </w:r>
            <w:r w:rsidR="00CB737F">
              <w:rPr>
                <w:rFonts w:cstheme="minorHAnsi"/>
                <w:spacing w:val="-2"/>
                <w:sz w:val="18"/>
                <w:szCs w:val="18"/>
              </w:rPr>
              <w:t xml:space="preserve"> </w:t>
            </w:r>
            <w:r w:rsidRPr="000029F1">
              <w:rPr>
                <w:rFonts w:cstheme="minorHAnsi"/>
                <w:spacing w:val="-2"/>
                <w:sz w:val="18"/>
                <w:szCs w:val="18"/>
              </w:rPr>
              <w:t>agreed</w:t>
            </w:r>
            <w:r w:rsidR="00CB737F">
              <w:rPr>
                <w:rFonts w:cstheme="minorHAnsi"/>
                <w:spacing w:val="-2"/>
                <w:sz w:val="18"/>
                <w:szCs w:val="18"/>
              </w:rPr>
              <w:t xml:space="preserve"> </w:t>
            </w:r>
            <w:r w:rsidRPr="000029F1">
              <w:rPr>
                <w:rFonts w:cstheme="minorHAnsi"/>
                <w:spacing w:val="-2"/>
                <w:sz w:val="18"/>
                <w:szCs w:val="18"/>
              </w:rPr>
              <w:t>by</w:t>
            </w:r>
            <w:r w:rsidR="00CB737F">
              <w:rPr>
                <w:rFonts w:cstheme="minorHAnsi"/>
                <w:spacing w:val="-2"/>
                <w:sz w:val="18"/>
                <w:szCs w:val="18"/>
              </w:rPr>
              <w:t xml:space="preserve"> </w:t>
            </w:r>
            <w:r w:rsidRPr="000029F1">
              <w:rPr>
                <w:rFonts w:cstheme="minorHAnsi"/>
                <w:spacing w:val="-2"/>
                <w:sz w:val="18"/>
                <w:szCs w:val="18"/>
              </w:rPr>
              <w:t>the</w:t>
            </w:r>
            <w:r w:rsidR="00CB737F">
              <w:rPr>
                <w:rFonts w:cstheme="minorHAnsi"/>
                <w:spacing w:val="-2"/>
                <w:sz w:val="18"/>
                <w:szCs w:val="18"/>
              </w:rPr>
              <w:t xml:space="preserve"> </w:t>
            </w:r>
            <w:r>
              <w:rPr>
                <w:rFonts w:cstheme="minorHAnsi"/>
                <w:spacing w:val="-2"/>
                <w:sz w:val="18"/>
                <w:szCs w:val="18"/>
              </w:rPr>
              <w:t>responsible</w:t>
            </w:r>
            <w:r w:rsidR="00CB737F">
              <w:rPr>
                <w:rFonts w:cstheme="minorHAnsi"/>
                <w:spacing w:val="-2"/>
                <w:sz w:val="18"/>
                <w:szCs w:val="18"/>
              </w:rPr>
              <w:t xml:space="preserve"> </w:t>
            </w:r>
            <w:r>
              <w:rPr>
                <w:rFonts w:cstheme="minorHAnsi"/>
                <w:spacing w:val="-2"/>
                <w:sz w:val="18"/>
                <w:szCs w:val="18"/>
              </w:rPr>
              <w:t>a</w:t>
            </w:r>
            <w:r w:rsidRPr="000029F1">
              <w:rPr>
                <w:rFonts w:cstheme="minorHAnsi"/>
                <w:spacing w:val="-2"/>
                <w:sz w:val="18"/>
                <w:szCs w:val="18"/>
              </w:rPr>
              <w:t>uthority.</w:t>
            </w:r>
          </w:p>
        </w:tc>
      </w:tr>
      <w:tr w:rsidR="00B167EE" w:rsidRPr="00613A0B" w14:paraId="5D92E767"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93444D" w14:textId="0E90B9E6" w:rsidR="00B167EE" w:rsidRPr="00BA346E" w:rsidRDefault="00B167EE" w:rsidP="00B167EE">
            <w:pPr>
              <w:jc w:val="center"/>
              <w:rPr>
                <w:color w:val="92D050"/>
              </w:rPr>
            </w:pPr>
            <w:r w:rsidRPr="00BB17D6">
              <w:rPr>
                <w:b/>
                <w:color w:val="77AD00"/>
                <w:sz w:val="28"/>
                <w:szCs w:val="28"/>
              </w:rPr>
              <w:t>R46</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B046A5" w14:textId="60D558EE" w:rsidR="00B167EE" w:rsidRPr="000029F1" w:rsidRDefault="00B167EE" w:rsidP="00B167EE">
            <w:pPr>
              <w:autoSpaceDE w:val="0"/>
              <w:autoSpaceDN w:val="0"/>
              <w:adjustRightInd w:val="0"/>
              <w:rPr>
                <w:rFonts w:cstheme="minorHAnsi"/>
                <w:spacing w:val="-2"/>
                <w:sz w:val="18"/>
                <w:szCs w:val="18"/>
              </w:rPr>
            </w:pPr>
            <w:r w:rsidRPr="00613A0B">
              <w:rPr>
                <w:rFonts w:cstheme="minorHAnsi"/>
                <w:spacing w:val="-2"/>
                <w:sz w:val="18"/>
                <w:szCs w:val="18"/>
              </w:rPr>
              <w:t>Land</w:t>
            </w:r>
            <w:r w:rsidR="00CB737F">
              <w:rPr>
                <w:rFonts w:cstheme="minorHAnsi"/>
                <w:spacing w:val="-2"/>
                <w:sz w:val="18"/>
                <w:szCs w:val="18"/>
              </w:rPr>
              <w:t xml:space="preserve"> </w:t>
            </w:r>
            <w:r w:rsidRPr="00613A0B">
              <w:rPr>
                <w:rFonts w:cstheme="minorHAnsi"/>
                <w:spacing w:val="-2"/>
                <w:sz w:val="18"/>
                <w:szCs w:val="18"/>
              </w:rPr>
              <w:t>designated</w:t>
            </w:r>
            <w:r w:rsidR="00CB737F">
              <w:rPr>
                <w:rFonts w:cstheme="minorHAnsi"/>
                <w:spacing w:val="-2"/>
                <w:sz w:val="18"/>
                <w:szCs w:val="18"/>
              </w:rPr>
              <w:t xml:space="preserve"> </w:t>
            </w:r>
            <w:r w:rsidRPr="00613A0B">
              <w:rPr>
                <w:rFonts w:cstheme="minorHAnsi"/>
                <w:spacing w:val="-2"/>
                <w:sz w:val="18"/>
                <w:szCs w:val="18"/>
              </w:rPr>
              <w:t>for</w:t>
            </w:r>
            <w:r w:rsidR="00CB737F">
              <w:rPr>
                <w:rFonts w:cstheme="minorHAnsi"/>
                <w:spacing w:val="-2"/>
                <w:sz w:val="18"/>
                <w:szCs w:val="18"/>
              </w:rPr>
              <w:t xml:space="preserve"> </w:t>
            </w:r>
            <w:r w:rsidRPr="00613A0B">
              <w:rPr>
                <w:rFonts w:cstheme="minorHAnsi"/>
                <w:spacing w:val="-2"/>
                <w:sz w:val="18"/>
                <w:szCs w:val="18"/>
              </w:rPr>
              <w:t>local</w:t>
            </w:r>
            <w:r w:rsidR="00CB737F">
              <w:rPr>
                <w:rFonts w:cstheme="minorHAnsi"/>
                <w:spacing w:val="-2"/>
                <w:sz w:val="18"/>
                <w:szCs w:val="18"/>
              </w:rPr>
              <w:t xml:space="preserve"> </w:t>
            </w:r>
            <w:r w:rsidRPr="00613A0B">
              <w:rPr>
                <w:rFonts w:cstheme="minorHAnsi"/>
                <w:spacing w:val="-2"/>
                <w:sz w:val="18"/>
                <w:szCs w:val="18"/>
              </w:rPr>
              <w:t>parks</w:t>
            </w:r>
            <w:r w:rsidR="00CB737F">
              <w:rPr>
                <w:rFonts w:cstheme="minorHAnsi"/>
                <w:spacing w:val="-2"/>
                <w:sz w:val="18"/>
                <w:szCs w:val="18"/>
              </w:rPr>
              <w:t xml:space="preserve"> </w:t>
            </w:r>
            <w:r w:rsidRPr="00613A0B">
              <w:rPr>
                <w:rFonts w:cstheme="minorHAnsi"/>
                <w:spacing w:val="-2"/>
                <w:sz w:val="18"/>
                <w:szCs w:val="18"/>
              </w:rPr>
              <w:t>must</w:t>
            </w:r>
            <w:r w:rsidR="00CB737F">
              <w:rPr>
                <w:rFonts w:cstheme="minorHAnsi"/>
                <w:spacing w:val="-2"/>
                <w:sz w:val="18"/>
                <w:szCs w:val="18"/>
              </w:rPr>
              <w:t xml:space="preserve"> </w:t>
            </w:r>
            <w:r w:rsidRPr="00613A0B">
              <w:rPr>
                <w:rFonts w:cstheme="minorHAnsi"/>
                <w:spacing w:val="-2"/>
                <w:sz w:val="18"/>
                <w:szCs w:val="18"/>
              </w:rPr>
              <w:t>be</w:t>
            </w:r>
            <w:r w:rsidR="00CB737F">
              <w:rPr>
                <w:rFonts w:cstheme="minorHAnsi"/>
                <w:spacing w:val="-2"/>
                <w:sz w:val="18"/>
                <w:szCs w:val="18"/>
              </w:rPr>
              <w:t xml:space="preserve"> </w:t>
            </w:r>
            <w:r w:rsidRPr="00613A0B">
              <w:rPr>
                <w:rFonts w:cstheme="minorHAnsi"/>
                <w:spacing w:val="-2"/>
                <w:sz w:val="18"/>
                <w:szCs w:val="18"/>
              </w:rPr>
              <w:t>finished</w:t>
            </w:r>
            <w:r w:rsidR="00CB737F">
              <w:rPr>
                <w:rFonts w:cstheme="minorHAnsi"/>
                <w:spacing w:val="-2"/>
                <w:sz w:val="18"/>
                <w:szCs w:val="18"/>
              </w:rPr>
              <w:t xml:space="preserve"> </w:t>
            </w:r>
            <w:r w:rsidRPr="00613A0B">
              <w:rPr>
                <w:rFonts w:cstheme="minorHAnsi"/>
                <w:spacing w:val="-2"/>
                <w:sz w:val="18"/>
                <w:szCs w:val="18"/>
              </w:rPr>
              <w:t>and</w:t>
            </w:r>
            <w:r w:rsidR="00CB737F">
              <w:rPr>
                <w:rFonts w:cstheme="minorHAnsi"/>
                <w:spacing w:val="-2"/>
                <w:sz w:val="18"/>
                <w:szCs w:val="18"/>
              </w:rPr>
              <w:t xml:space="preserve"> </w:t>
            </w:r>
            <w:r w:rsidRPr="00613A0B">
              <w:rPr>
                <w:rFonts w:cstheme="minorHAnsi"/>
                <w:spacing w:val="-2"/>
                <w:sz w:val="18"/>
                <w:szCs w:val="18"/>
              </w:rPr>
              <w:t>maintained</w:t>
            </w:r>
            <w:r w:rsidR="00CB737F">
              <w:rPr>
                <w:rFonts w:cstheme="minorHAnsi"/>
                <w:spacing w:val="-2"/>
                <w:sz w:val="18"/>
                <w:szCs w:val="18"/>
              </w:rPr>
              <w:t xml:space="preserve"> </w:t>
            </w:r>
            <w:r w:rsidRPr="00613A0B">
              <w:rPr>
                <w:rFonts w:cstheme="minorHAnsi"/>
                <w:spacing w:val="-2"/>
                <w:sz w:val="18"/>
                <w:szCs w:val="18"/>
              </w:rPr>
              <w:t>to</w:t>
            </w:r>
            <w:r w:rsidR="00CB737F">
              <w:rPr>
                <w:rFonts w:cstheme="minorHAnsi"/>
                <w:spacing w:val="-2"/>
                <w:sz w:val="18"/>
                <w:szCs w:val="18"/>
              </w:rPr>
              <w:t xml:space="preserve"> </w:t>
            </w:r>
            <w:r w:rsidRPr="00613A0B">
              <w:rPr>
                <w:rFonts w:cstheme="minorHAnsi"/>
                <w:spacing w:val="-2"/>
                <w:sz w:val="18"/>
                <w:szCs w:val="18"/>
              </w:rPr>
              <w:t>a</w:t>
            </w:r>
            <w:r w:rsidR="00CB737F">
              <w:rPr>
                <w:rFonts w:cstheme="minorHAnsi"/>
                <w:spacing w:val="-2"/>
                <w:sz w:val="18"/>
                <w:szCs w:val="18"/>
              </w:rPr>
              <w:t xml:space="preserve"> </w:t>
            </w:r>
            <w:r w:rsidRPr="00613A0B">
              <w:rPr>
                <w:rFonts w:cstheme="minorHAnsi"/>
                <w:spacing w:val="-2"/>
                <w:sz w:val="18"/>
                <w:szCs w:val="18"/>
              </w:rPr>
              <w:t>suitable</w:t>
            </w:r>
            <w:r w:rsidR="00CB737F">
              <w:rPr>
                <w:rFonts w:cstheme="minorHAnsi"/>
                <w:spacing w:val="-2"/>
                <w:sz w:val="18"/>
                <w:szCs w:val="18"/>
              </w:rPr>
              <w:t xml:space="preserve"> </w:t>
            </w:r>
            <w:r w:rsidRPr="00613A0B">
              <w:rPr>
                <w:rFonts w:cstheme="minorHAnsi"/>
                <w:spacing w:val="-2"/>
                <w:sz w:val="18"/>
                <w:szCs w:val="18"/>
              </w:rPr>
              <w:t>standard,</w:t>
            </w:r>
            <w:r w:rsidR="00CB737F">
              <w:rPr>
                <w:rFonts w:cstheme="minorHAnsi"/>
                <w:spacing w:val="-2"/>
                <w:sz w:val="18"/>
                <w:szCs w:val="18"/>
              </w:rPr>
              <w:t xml:space="preserve"> </w:t>
            </w:r>
            <w:r w:rsidRPr="00613A0B">
              <w:rPr>
                <w:rFonts w:cstheme="minorHAnsi"/>
                <w:spacing w:val="-2"/>
                <w:sz w:val="18"/>
                <w:szCs w:val="18"/>
              </w:rPr>
              <w:t>prior</w:t>
            </w:r>
            <w:r w:rsidR="00CB737F">
              <w:rPr>
                <w:rFonts w:cstheme="minorHAnsi"/>
                <w:spacing w:val="-2"/>
                <w:sz w:val="18"/>
                <w:szCs w:val="18"/>
              </w:rPr>
              <w:t xml:space="preserve"> </w:t>
            </w:r>
            <w:r w:rsidRPr="00613A0B">
              <w:rPr>
                <w:rFonts w:cstheme="minorHAnsi"/>
                <w:spacing w:val="-2"/>
                <w:sz w:val="18"/>
                <w:szCs w:val="18"/>
              </w:rPr>
              <w:t>to</w:t>
            </w:r>
            <w:r w:rsidR="00CB737F">
              <w:rPr>
                <w:rFonts w:cstheme="minorHAnsi"/>
                <w:spacing w:val="-2"/>
                <w:sz w:val="18"/>
                <w:szCs w:val="18"/>
              </w:rPr>
              <w:t xml:space="preserve"> </w:t>
            </w:r>
            <w:r w:rsidRPr="00613A0B">
              <w:rPr>
                <w:rFonts w:cstheme="minorHAnsi"/>
                <w:spacing w:val="-2"/>
                <w:sz w:val="18"/>
                <w:szCs w:val="18"/>
              </w:rPr>
              <w:t>the</w:t>
            </w:r>
            <w:r w:rsidR="00CB737F">
              <w:rPr>
                <w:rFonts w:cstheme="minorHAnsi"/>
                <w:spacing w:val="-2"/>
                <w:sz w:val="18"/>
                <w:szCs w:val="18"/>
              </w:rPr>
              <w:t xml:space="preserve"> </w:t>
            </w:r>
            <w:r w:rsidRPr="00613A0B">
              <w:rPr>
                <w:rFonts w:cstheme="minorHAnsi"/>
                <w:spacing w:val="-2"/>
                <w:sz w:val="18"/>
                <w:szCs w:val="18"/>
              </w:rPr>
              <w:t>transfer</w:t>
            </w:r>
            <w:r w:rsidR="00CB737F">
              <w:rPr>
                <w:rFonts w:cstheme="minorHAnsi"/>
                <w:spacing w:val="-2"/>
                <w:sz w:val="18"/>
                <w:szCs w:val="18"/>
              </w:rPr>
              <w:t xml:space="preserve"> </w:t>
            </w:r>
            <w:r w:rsidRPr="00613A0B">
              <w:rPr>
                <w:rFonts w:cstheme="minorHAnsi"/>
                <w:spacing w:val="-2"/>
                <w:sz w:val="18"/>
                <w:szCs w:val="18"/>
              </w:rPr>
              <w:t>of</w:t>
            </w:r>
            <w:r w:rsidR="00CB737F">
              <w:rPr>
                <w:rFonts w:cstheme="minorHAnsi"/>
                <w:spacing w:val="-2"/>
                <w:sz w:val="18"/>
                <w:szCs w:val="18"/>
              </w:rPr>
              <w:t xml:space="preserve"> </w:t>
            </w:r>
            <w:r w:rsidRPr="00613A0B">
              <w:rPr>
                <w:rFonts w:cstheme="minorHAnsi"/>
                <w:spacing w:val="-2"/>
                <w:sz w:val="18"/>
                <w:szCs w:val="18"/>
              </w:rPr>
              <w:t>land,</w:t>
            </w:r>
            <w:r w:rsidR="00CB737F">
              <w:rPr>
                <w:rFonts w:cstheme="minorHAnsi"/>
                <w:spacing w:val="-2"/>
                <w:sz w:val="18"/>
                <w:szCs w:val="18"/>
              </w:rPr>
              <w:t xml:space="preserve"> </w:t>
            </w:r>
            <w:r w:rsidRPr="00613A0B">
              <w:rPr>
                <w:rFonts w:cstheme="minorHAnsi"/>
                <w:spacing w:val="-2"/>
                <w:sz w:val="18"/>
                <w:szCs w:val="18"/>
              </w:rPr>
              <w:t>to</w:t>
            </w:r>
            <w:r w:rsidR="00CB737F">
              <w:rPr>
                <w:rFonts w:cstheme="minorHAnsi"/>
                <w:spacing w:val="-2"/>
                <w:sz w:val="18"/>
                <w:szCs w:val="18"/>
              </w:rPr>
              <w:t xml:space="preserve"> </w:t>
            </w:r>
            <w:r w:rsidRPr="00613A0B">
              <w:rPr>
                <w:rFonts w:cstheme="minorHAnsi"/>
                <w:spacing w:val="-2"/>
                <w:sz w:val="18"/>
                <w:szCs w:val="18"/>
              </w:rPr>
              <w:t>the</w:t>
            </w:r>
            <w:r w:rsidR="00CB737F">
              <w:rPr>
                <w:rFonts w:cstheme="minorHAnsi"/>
                <w:spacing w:val="-2"/>
                <w:sz w:val="18"/>
                <w:szCs w:val="18"/>
              </w:rPr>
              <w:t xml:space="preserve"> </w:t>
            </w:r>
            <w:r w:rsidRPr="00613A0B">
              <w:rPr>
                <w:rFonts w:cstheme="minorHAnsi"/>
                <w:spacing w:val="-2"/>
                <w:sz w:val="18"/>
                <w:szCs w:val="18"/>
              </w:rPr>
              <w:t>satisfaction</w:t>
            </w:r>
            <w:r w:rsidR="00CB737F">
              <w:rPr>
                <w:rFonts w:cstheme="minorHAnsi"/>
                <w:spacing w:val="-2"/>
                <w:sz w:val="18"/>
                <w:szCs w:val="18"/>
              </w:rPr>
              <w:t xml:space="preserve"> </w:t>
            </w:r>
            <w:r w:rsidRPr="00613A0B">
              <w:rPr>
                <w:rFonts w:cstheme="minorHAnsi"/>
                <w:spacing w:val="-2"/>
                <w:sz w:val="18"/>
                <w:szCs w:val="18"/>
              </w:rPr>
              <w:t>of</w:t>
            </w:r>
            <w:r w:rsidR="00CB737F">
              <w:rPr>
                <w:rFonts w:cstheme="minorHAnsi"/>
                <w:spacing w:val="-2"/>
                <w:sz w:val="18"/>
                <w:szCs w:val="18"/>
              </w:rPr>
              <w:t xml:space="preserve"> </w:t>
            </w:r>
            <w:r w:rsidRPr="00613A0B">
              <w:rPr>
                <w:rFonts w:cstheme="minorHAnsi"/>
                <w:spacing w:val="-2"/>
                <w:sz w:val="18"/>
                <w:szCs w:val="18"/>
              </w:rPr>
              <w:t>the</w:t>
            </w:r>
            <w:r w:rsidR="00CB737F">
              <w:rPr>
                <w:rFonts w:cstheme="minorHAnsi"/>
                <w:spacing w:val="-2"/>
                <w:sz w:val="18"/>
                <w:szCs w:val="18"/>
              </w:rPr>
              <w:t xml:space="preserve"> </w:t>
            </w:r>
            <w:r w:rsidRPr="00613A0B">
              <w:rPr>
                <w:rFonts w:cstheme="minorHAnsi"/>
                <w:spacing w:val="-2"/>
                <w:sz w:val="18"/>
                <w:szCs w:val="18"/>
              </w:rPr>
              <w:t>responsible</w:t>
            </w:r>
            <w:r w:rsidR="00CB737F">
              <w:rPr>
                <w:rFonts w:cstheme="minorHAnsi"/>
                <w:spacing w:val="-2"/>
                <w:sz w:val="18"/>
                <w:szCs w:val="18"/>
              </w:rPr>
              <w:t xml:space="preserve"> </w:t>
            </w:r>
            <w:r w:rsidRPr="00613A0B">
              <w:rPr>
                <w:rFonts w:cstheme="minorHAnsi"/>
                <w:spacing w:val="-2"/>
                <w:sz w:val="18"/>
                <w:szCs w:val="18"/>
              </w:rPr>
              <w:t>authority.</w:t>
            </w:r>
          </w:p>
        </w:tc>
      </w:tr>
      <w:tr w:rsidR="00B167EE" w:rsidRPr="00431E10" w14:paraId="525A3D22"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C454D9" w14:textId="613852C4" w:rsidR="00B167EE" w:rsidRPr="00431E10" w:rsidRDefault="00B167EE" w:rsidP="00B167EE">
            <w:pPr>
              <w:pStyle w:val="RequirementsnumberingTables"/>
              <w:tabs>
                <w:tab w:val="left" w:leader="dot" w:pos="283"/>
              </w:tabs>
              <w:rPr>
                <w:rFonts w:asciiTheme="minorHAnsi" w:hAnsiTheme="minorHAnsi"/>
                <w:lang w:val="en-AU"/>
              </w:rPr>
            </w:pPr>
            <w:r w:rsidRPr="00EB40E1">
              <w:rPr>
                <w:rFonts w:asciiTheme="minorHAnsi" w:hAnsiTheme="minorHAnsi"/>
                <w:b/>
                <w:sz w:val="28"/>
                <w:szCs w:val="28"/>
                <w:lang w:val="en-AU"/>
              </w:rPr>
              <w:t>R47</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F80164" w14:textId="2754929A" w:rsidR="00B167EE" w:rsidRPr="00431E10" w:rsidRDefault="00B167EE" w:rsidP="00B167EE">
            <w:pPr>
              <w:autoSpaceDE w:val="0"/>
              <w:autoSpaceDN w:val="0"/>
              <w:adjustRightInd w:val="0"/>
            </w:pPr>
            <w:r w:rsidRPr="006716DA">
              <w:rPr>
                <w:rFonts w:cstheme="minorHAnsi"/>
                <w:spacing w:val="-2"/>
                <w:sz w:val="18"/>
                <w:szCs w:val="18"/>
              </w:rPr>
              <w:t>Design</w:t>
            </w:r>
            <w:r w:rsidR="00CB737F">
              <w:rPr>
                <w:rFonts w:cstheme="minorHAnsi"/>
                <w:spacing w:val="-2"/>
                <w:sz w:val="18"/>
                <w:szCs w:val="18"/>
              </w:rPr>
              <w:t xml:space="preserve"> </w:t>
            </w:r>
            <w:r w:rsidRPr="006716DA">
              <w:rPr>
                <w:rFonts w:cstheme="minorHAnsi"/>
                <w:spacing w:val="-2"/>
                <w:sz w:val="18"/>
                <w:szCs w:val="18"/>
              </w:rPr>
              <w:t>of</w:t>
            </w:r>
            <w:r w:rsidR="00CB737F">
              <w:rPr>
                <w:rFonts w:cstheme="minorHAnsi"/>
                <w:spacing w:val="-2"/>
                <w:sz w:val="18"/>
                <w:szCs w:val="18"/>
              </w:rPr>
              <w:t xml:space="preserve"> </w:t>
            </w:r>
            <w:r>
              <w:rPr>
                <w:rFonts w:cstheme="minorHAnsi"/>
                <w:spacing w:val="-2"/>
                <w:sz w:val="18"/>
                <w:szCs w:val="18"/>
              </w:rPr>
              <w:t>service</w:t>
            </w:r>
            <w:r w:rsidR="00CB737F">
              <w:rPr>
                <w:rFonts w:cstheme="minorHAnsi"/>
                <w:spacing w:val="-2"/>
                <w:sz w:val="18"/>
                <w:szCs w:val="18"/>
              </w:rPr>
              <w:t xml:space="preserve"> </w:t>
            </w:r>
            <w:r>
              <w:rPr>
                <w:rFonts w:cstheme="minorHAnsi"/>
                <w:spacing w:val="-2"/>
                <w:sz w:val="18"/>
                <w:szCs w:val="18"/>
              </w:rPr>
              <w:t>open</w:t>
            </w:r>
            <w:r w:rsidR="00CB737F">
              <w:rPr>
                <w:rFonts w:cstheme="minorHAnsi"/>
                <w:spacing w:val="-2"/>
                <w:sz w:val="18"/>
                <w:szCs w:val="18"/>
              </w:rPr>
              <w:t xml:space="preserve"> </w:t>
            </w:r>
            <w:r>
              <w:rPr>
                <w:rFonts w:cstheme="minorHAnsi"/>
                <w:spacing w:val="-2"/>
                <w:sz w:val="18"/>
                <w:szCs w:val="18"/>
              </w:rPr>
              <w:t>space</w:t>
            </w:r>
            <w:r w:rsidR="00CB737F">
              <w:rPr>
                <w:rFonts w:cstheme="minorHAnsi"/>
                <w:spacing w:val="-2"/>
                <w:sz w:val="18"/>
                <w:szCs w:val="18"/>
              </w:rPr>
              <w:t xml:space="preserve"> </w:t>
            </w:r>
            <w:r w:rsidRPr="006716DA">
              <w:rPr>
                <w:rFonts w:cstheme="minorHAnsi"/>
                <w:spacing w:val="-2"/>
                <w:sz w:val="18"/>
                <w:szCs w:val="18"/>
              </w:rPr>
              <w:t>including</w:t>
            </w:r>
            <w:r w:rsidR="00CB737F">
              <w:rPr>
                <w:rFonts w:cstheme="minorHAnsi"/>
                <w:spacing w:val="-2"/>
                <w:sz w:val="18"/>
                <w:szCs w:val="18"/>
              </w:rPr>
              <w:t xml:space="preserve"> </w:t>
            </w:r>
            <w:r w:rsidRPr="006716DA">
              <w:rPr>
                <w:rFonts w:cstheme="minorHAnsi"/>
                <w:spacing w:val="-2"/>
                <w:sz w:val="18"/>
                <w:szCs w:val="18"/>
              </w:rPr>
              <w:t>waterway</w:t>
            </w:r>
            <w:r w:rsidR="00CB737F">
              <w:rPr>
                <w:rFonts w:cstheme="minorHAnsi"/>
                <w:spacing w:val="-2"/>
                <w:sz w:val="18"/>
                <w:szCs w:val="18"/>
              </w:rPr>
              <w:t xml:space="preserve"> </w:t>
            </w:r>
            <w:r w:rsidRPr="006716DA">
              <w:rPr>
                <w:rFonts w:cstheme="minorHAnsi"/>
                <w:spacing w:val="-2"/>
                <w:sz w:val="18"/>
                <w:szCs w:val="18"/>
              </w:rPr>
              <w:t>corridors,</w:t>
            </w:r>
            <w:r w:rsidR="00CB737F">
              <w:rPr>
                <w:rFonts w:cstheme="minorHAnsi"/>
                <w:spacing w:val="-2"/>
                <w:sz w:val="18"/>
                <w:szCs w:val="18"/>
              </w:rPr>
              <w:t xml:space="preserve"> </w:t>
            </w:r>
            <w:r w:rsidRPr="006716DA">
              <w:rPr>
                <w:rFonts w:cstheme="minorHAnsi"/>
                <w:spacing w:val="-2"/>
                <w:sz w:val="18"/>
                <w:szCs w:val="18"/>
              </w:rPr>
              <w:t>utilities</w:t>
            </w:r>
            <w:r w:rsidR="00CB737F">
              <w:rPr>
                <w:rFonts w:cstheme="minorHAnsi"/>
                <w:spacing w:val="-2"/>
                <w:sz w:val="18"/>
                <w:szCs w:val="18"/>
              </w:rPr>
              <w:t xml:space="preserve"> </w:t>
            </w:r>
            <w:r w:rsidRPr="006716DA">
              <w:rPr>
                <w:rFonts w:cstheme="minorHAnsi"/>
                <w:spacing w:val="-2"/>
                <w:sz w:val="18"/>
                <w:szCs w:val="18"/>
              </w:rPr>
              <w:t>easements</w:t>
            </w:r>
            <w:r w:rsidR="00CB737F">
              <w:rPr>
                <w:rFonts w:cstheme="minorHAnsi"/>
                <w:spacing w:val="-2"/>
                <w:sz w:val="18"/>
                <w:szCs w:val="18"/>
              </w:rPr>
              <w:t xml:space="preserve"> </w:t>
            </w:r>
            <w:r w:rsidRPr="006716DA">
              <w:rPr>
                <w:rFonts w:cstheme="minorHAnsi"/>
                <w:spacing w:val="-2"/>
                <w:sz w:val="18"/>
                <w:szCs w:val="18"/>
              </w:rPr>
              <w:t>and</w:t>
            </w:r>
            <w:r w:rsidR="00CB737F">
              <w:rPr>
                <w:rFonts w:cstheme="minorHAnsi"/>
                <w:spacing w:val="-2"/>
                <w:sz w:val="18"/>
                <w:szCs w:val="18"/>
              </w:rPr>
              <w:t xml:space="preserve"> </w:t>
            </w:r>
            <w:r w:rsidRPr="006716DA">
              <w:rPr>
                <w:rFonts w:cstheme="minorHAnsi"/>
                <w:spacing w:val="-2"/>
                <w:sz w:val="18"/>
                <w:szCs w:val="18"/>
              </w:rPr>
              <w:t>any</w:t>
            </w:r>
            <w:r w:rsidR="00CB737F">
              <w:rPr>
                <w:rFonts w:cstheme="minorHAnsi"/>
                <w:spacing w:val="-2"/>
                <w:sz w:val="18"/>
                <w:szCs w:val="18"/>
              </w:rPr>
              <w:t xml:space="preserve"> </w:t>
            </w:r>
            <w:r w:rsidRPr="006716DA">
              <w:rPr>
                <w:rFonts w:cstheme="minorHAnsi"/>
                <w:spacing w:val="-2"/>
                <w:sz w:val="18"/>
                <w:szCs w:val="18"/>
              </w:rPr>
              <w:t>other</w:t>
            </w:r>
            <w:r w:rsidR="00CB737F">
              <w:rPr>
                <w:rFonts w:cstheme="minorHAnsi"/>
                <w:spacing w:val="-2"/>
                <w:sz w:val="18"/>
                <w:szCs w:val="18"/>
              </w:rPr>
              <w:t xml:space="preserve"> </w:t>
            </w:r>
            <w:r w:rsidRPr="006716DA">
              <w:rPr>
                <w:rFonts w:cstheme="minorHAnsi"/>
                <w:spacing w:val="-2"/>
                <w:sz w:val="18"/>
                <w:szCs w:val="18"/>
              </w:rPr>
              <w:t>encumbered</w:t>
            </w:r>
            <w:r w:rsidR="00CB737F">
              <w:rPr>
                <w:rFonts w:cstheme="minorHAnsi"/>
                <w:spacing w:val="-2"/>
                <w:sz w:val="18"/>
                <w:szCs w:val="18"/>
              </w:rPr>
              <w:t xml:space="preserve"> </w:t>
            </w:r>
            <w:r w:rsidRPr="006716DA">
              <w:rPr>
                <w:rFonts w:cstheme="minorHAnsi"/>
                <w:spacing w:val="-2"/>
                <w:sz w:val="18"/>
                <w:szCs w:val="18"/>
              </w:rPr>
              <w:t>open</w:t>
            </w:r>
            <w:r w:rsidR="00CB737F">
              <w:rPr>
                <w:rFonts w:cstheme="minorHAnsi"/>
                <w:spacing w:val="-2"/>
                <w:sz w:val="18"/>
                <w:szCs w:val="18"/>
              </w:rPr>
              <w:t xml:space="preserve"> </w:t>
            </w:r>
            <w:r w:rsidRPr="006716DA">
              <w:rPr>
                <w:rFonts w:cstheme="minorHAnsi"/>
                <w:spacing w:val="-2"/>
                <w:sz w:val="18"/>
                <w:szCs w:val="18"/>
              </w:rPr>
              <w:t>space</w:t>
            </w:r>
            <w:r w:rsidR="00CB737F">
              <w:rPr>
                <w:rFonts w:cstheme="minorHAnsi"/>
                <w:spacing w:val="-2"/>
                <w:sz w:val="18"/>
                <w:szCs w:val="18"/>
              </w:rPr>
              <w:t xml:space="preserve"> </w:t>
            </w:r>
            <w:r w:rsidRPr="006716DA">
              <w:rPr>
                <w:rFonts w:cstheme="minorHAnsi"/>
                <w:spacing w:val="-2"/>
                <w:sz w:val="18"/>
                <w:szCs w:val="18"/>
              </w:rPr>
              <w:t>must</w:t>
            </w:r>
            <w:r w:rsidR="00CB737F">
              <w:rPr>
                <w:rFonts w:cstheme="minorHAnsi"/>
                <w:spacing w:val="-2"/>
                <w:sz w:val="18"/>
                <w:szCs w:val="18"/>
              </w:rPr>
              <w:t xml:space="preserve"> </w:t>
            </w:r>
            <w:r w:rsidRPr="006716DA">
              <w:rPr>
                <w:rFonts w:cstheme="minorHAnsi"/>
                <w:spacing w:val="-2"/>
                <w:sz w:val="18"/>
                <w:szCs w:val="18"/>
              </w:rPr>
              <w:t>maximise</w:t>
            </w:r>
            <w:r w:rsidR="00CB737F">
              <w:rPr>
                <w:rFonts w:cstheme="minorHAnsi"/>
                <w:spacing w:val="-2"/>
                <w:sz w:val="18"/>
                <w:szCs w:val="18"/>
              </w:rPr>
              <w:t xml:space="preserve"> </w:t>
            </w:r>
            <w:r w:rsidRPr="006716DA">
              <w:rPr>
                <w:rFonts w:cstheme="minorHAnsi"/>
                <w:spacing w:val="-2"/>
                <w:sz w:val="18"/>
                <w:szCs w:val="18"/>
              </w:rPr>
              <w:t>the</w:t>
            </w:r>
            <w:r w:rsidR="00CB737F">
              <w:rPr>
                <w:rFonts w:cstheme="minorHAnsi"/>
                <w:spacing w:val="-2"/>
                <w:sz w:val="18"/>
                <w:szCs w:val="18"/>
              </w:rPr>
              <w:t xml:space="preserve"> </w:t>
            </w:r>
            <w:r w:rsidRPr="006716DA">
              <w:rPr>
                <w:rFonts w:cstheme="minorHAnsi"/>
                <w:spacing w:val="-2"/>
                <w:sz w:val="18"/>
                <w:szCs w:val="18"/>
              </w:rPr>
              <w:t>amenity</w:t>
            </w:r>
            <w:r w:rsidR="00CB737F">
              <w:rPr>
                <w:rFonts w:cstheme="minorHAnsi"/>
                <w:spacing w:val="-2"/>
                <w:sz w:val="18"/>
                <w:szCs w:val="18"/>
              </w:rPr>
              <w:t xml:space="preserve"> </w:t>
            </w:r>
            <w:r w:rsidRPr="006716DA">
              <w:rPr>
                <w:rFonts w:cstheme="minorHAnsi"/>
                <w:spacing w:val="-2"/>
                <w:sz w:val="18"/>
                <w:szCs w:val="18"/>
              </w:rPr>
              <w:t>value</w:t>
            </w:r>
            <w:r w:rsidR="00CB737F">
              <w:rPr>
                <w:rFonts w:cstheme="minorHAnsi"/>
                <w:spacing w:val="-2"/>
                <w:sz w:val="18"/>
                <w:szCs w:val="18"/>
              </w:rPr>
              <w:t xml:space="preserve"> </w:t>
            </w:r>
            <w:r w:rsidRPr="006716DA">
              <w:rPr>
                <w:rFonts w:cstheme="minorHAnsi"/>
                <w:spacing w:val="-2"/>
                <w:sz w:val="18"/>
                <w:szCs w:val="18"/>
              </w:rPr>
              <w:t>of</w:t>
            </w:r>
            <w:r w:rsidR="00CB737F">
              <w:rPr>
                <w:rFonts w:cstheme="minorHAnsi"/>
                <w:spacing w:val="-2"/>
                <w:sz w:val="18"/>
                <w:szCs w:val="18"/>
              </w:rPr>
              <w:t xml:space="preserve"> </w:t>
            </w:r>
            <w:r w:rsidRPr="006716DA">
              <w:rPr>
                <w:rFonts w:cstheme="minorHAnsi"/>
                <w:spacing w:val="-2"/>
                <w:sz w:val="18"/>
                <w:szCs w:val="18"/>
              </w:rPr>
              <w:t>that</w:t>
            </w:r>
            <w:r w:rsidR="00CB737F">
              <w:rPr>
                <w:rFonts w:cstheme="minorHAnsi"/>
                <w:spacing w:val="-2"/>
                <w:sz w:val="18"/>
                <w:szCs w:val="18"/>
              </w:rPr>
              <w:t xml:space="preserve"> </w:t>
            </w:r>
            <w:r w:rsidRPr="006716DA">
              <w:rPr>
                <w:rFonts w:cstheme="minorHAnsi"/>
                <w:spacing w:val="-2"/>
                <w:sz w:val="18"/>
                <w:szCs w:val="18"/>
              </w:rPr>
              <w:t>open</w:t>
            </w:r>
            <w:r w:rsidR="00CB737F">
              <w:rPr>
                <w:rFonts w:cstheme="minorHAnsi"/>
                <w:spacing w:val="-2"/>
                <w:sz w:val="18"/>
                <w:szCs w:val="18"/>
              </w:rPr>
              <w:t xml:space="preserve"> </w:t>
            </w:r>
            <w:r w:rsidRPr="006716DA">
              <w:rPr>
                <w:rFonts w:cstheme="minorHAnsi"/>
                <w:spacing w:val="-2"/>
                <w:sz w:val="18"/>
                <w:szCs w:val="18"/>
              </w:rPr>
              <w:t>space</w:t>
            </w:r>
            <w:r w:rsidR="00CB737F">
              <w:rPr>
                <w:rFonts w:cstheme="minorHAnsi"/>
                <w:spacing w:val="-2"/>
                <w:sz w:val="18"/>
                <w:szCs w:val="18"/>
              </w:rPr>
              <w:t xml:space="preserve"> </w:t>
            </w:r>
            <w:r w:rsidRPr="006716DA">
              <w:rPr>
                <w:rFonts w:cstheme="minorHAnsi"/>
                <w:spacing w:val="-2"/>
                <w:sz w:val="18"/>
                <w:szCs w:val="18"/>
              </w:rPr>
              <w:t>and</w:t>
            </w:r>
            <w:r w:rsidR="00CB737F">
              <w:rPr>
                <w:rFonts w:cstheme="minorHAnsi"/>
                <w:spacing w:val="-2"/>
                <w:sz w:val="18"/>
                <w:szCs w:val="18"/>
              </w:rPr>
              <w:t xml:space="preserve"> </w:t>
            </w:r>
            <w:r w:rsidRPr="006716DA">
              <w:rPr>
                <w:rFonts w:cstheme="minorHAnsi"/>
                <w:spacing w:val="-2"/>
                <w:sz w:val="18"/>
                <w:szCs w:val="18"/>
              </w:rPr>
              <w:t>provide</w:t>
            </w:r>
            <w:r w:rsidR="00CB737F">
              <w:rPr>
                <w:rFonts w:cstheme="minorHAnsi"/>
                <w:spacing w:val="-2"/>
                <w:sz w:val="18"/>
                <w:szCs w:val="18"/>
              </w:rPr>
              <w:t xml:space="preserve"> </w:t>
            </w:r>
            <w:r w:rsidRPr="006716DA">
              <w:rPr>
                <w:rFonts w:cstheme="minorHAnsi"/>
                <w:spacing w:val="-2"/>
                <w:sz w:val="18"/>
                <w:szCs w:val="18"/>
              </w:rPr>
              <w:t>for</w:t>
            </w:r>
            <w:r w:rsidR="00CB737F">
              <w:rPr>
                <w:rFonts w:cstheme="minorHAnsi"/>
                <w:spacing w:val="-2"/>
                <w:sz w:val="18"/>
                <w:szCs w:val="18"/>
              </w:rPr>
              <w:t xml:space="preserve"> </w:t>
            </w:r>
            <w:r w:rsidRPr="006716DA">
              <w:rPr>
                <w:rFonts w:cstheme="minorHAnsi"/>
                <w:spacing w:val="-2"/>
                <w:sz w:val="18"/>
                <w:szCs w:val="18"/>
              </w:rPr>
              <w:t>flexible</w:t>
            </w:r>
            <w:r w:rsidR="00CB737F">
              <w:rPr>
                <w:rFonts w:cstheme="minorHAnsi"/>
                <w:spacing w:val="-2"/>
                <w:sz w:val="18"/>
                <w:szCs w:val="18"/>
              </w:rPr>
              <w:t xml:space="preserve"> </w:t>
            </w:r>
            <w:r w:rsidRPr="006716DA">
              <w:rPr>
                <w:rFonts w:cstheme="minorHAnsi"/>
                <w:spacing w:val="-2"/>
                <w:sz w:val="18"/>
                <w:szCs w:val="18"/>
              </w:rPr>
              <w:t>recreational</w:t>
            </w:r>
            <w:r w:rsidR="00CB737F">
              <w:rPr>
                <w:rFonts w:cstheme="minorHAnsi"/>
                <w:spacing w:val="-2"/>
                <w:sz w:val="18"/>
                <w:szCs w:val="18"/>
              </w:rPr>
              <w:t xml:space="preserve"> </w:t>
            </w:r>
            <w:r w:rsidRPr="006716DA">
              <w:rPr>
                <w:rFonts w:cstheme="minorHAnsi"/>
                <w:spacing w:val="-2"/>
                <w:sz w:val="18"/>
                <w:szCs w:val="18"/>
              </w:rPr>
              <w:t>opportunities,</w:t>
            </w:r>
            <w:r w:rsidR="00CB737F">
              <w:rPr>
                <w:rFonts w:cstheme="minorHAnsi"/>
                <w:spacing w:val="-2"/>
                <w:sz w:val="18"/>
                <w:szCs w:val="18"/>
              </w:rPr>
              <w:t xml:space="preserve"> </w:t>
            </w:r>
            <w:r w:rsidRPr="006716DA">
              <w:rPr>
                <w:rFonts w:cstheme="minorHAnsi"/>
                <w:spacing w:val="-2"/>
                <w:sz w:val="18"/>
                <w:szCs w:val="18"/>
              </w:rPr>
              <w:t>particularly</w:t>
            </w:r>
            <w:r w:rsidR="00CB737F">
              <w:rPr>
                <w:rFonts w:cstheme="minorHAnsi"/>
                <w:spacing w:val="-2"/>
                <w:sz w:val="18"/>
                <w:szCs w:val="18"/>
              </w:rPr>
              <w:t xml:space="preserve"> </w:t>
            </w:r>
            <w:r w:rsidRPr="006716DA">
              <w:rPr>
                <w:rFonts w:cstheme="minorHAnsi"/>
                <w:spacing w:val="-2"/>
                <w:sz w:val="18"/>
                <w:szCs w:val="18"/>
              </w:rPr>
              <w:t>when</w:t>
            </w:r>
            <w:r w:rsidR="00CB737F">
              <w:rPr>
                <w:rFonts w:cstheme="minorHAnsi"/>
                <w:spacing w:val="-2"/>
                <w:sz w:val="18"/>
                <w:szCs w:val="18"/>
              </w:rPr>
              <w:t xml:space="preserve"> </w:t>
            </w:r>
            <w:r w:rsidRPr="006716DA">
              <w:rPr>
                <w:rFonts w:cstheme="minorHAnsi"/>
                <w:spacing w:val="-2"/>
                <w:sz w:val="18"/>
                <w:szCs w:val="18"/>
              </w:rPr>
              <w:t>such</w:t>
            </w:r>
            <w:r w:rsidR="00CB737F">
              <w:rPr>
                <w:rFonts w:cstheme="minorHAnsi"/>
                <w:spacing w:val="-2"/>
                <w:sz w:val="18"/>
                <w:szCs w:val="18"/>
              </w:rPr>
              <w:t xml:space="preserve"> </w:t>
            </w:r>
            <w:r w:rsidRPr="006716DA">
              <w:rPr>
                <w:rFonts w:cstheme="minorHAnsi"/>
                <w:spacing w:val="-2"/>
                <w:sz w:val="18"/>
                <w:szCs w:val="18"/>
              </w:rPr>
              <w:t>land</w:t>
            </w:r>
            <w:r w:rsidR="00CB737F">
              <w:rPr>
                <w:rFonts w:cstheme="minorHAnsi"/>
                <w:spacing w:val="-2"/>
                <w:sz w:val="18"/>
                <w:szCs w:val="18"/>
              </w:rPr>
              <w:t xml:space="preserve"> </w:t>
            </w:r>
            <w:r w:rsidRPr="006716DA">
              <w:rPr>
                <w:rFonts w:cstheme="minorHAnsi"/>
                <w:spacing w:val="-2"/>
                <w:sz w:val="18"/>
                <w:szCs w:val="18"/>
              </w:rPr>
              <w:t>also</w:t>
            </w:r>
            <w:r w:rsidR="00CB737F">
              <w:rPr>
                <w:rFonts w:cstheme="minorHAnsi"/>
                <w:spacing w:val="-2"/>
                <w:sz w:val="18"/>
                <w:szCs w:val="18"/>
              </w:rPr>
              <w:t xml:space="preserve"> </w:t>
            </w:r>
            <w:r w:rsidRPr="006716DA">
              <w:rPr>
                <w:rFonts w:cstheme="minorHAnsi"/>
                <w:spacing w:val="-2"/>
                <w:sz w:val="18"/>
                <w:szCs w:val="18"/>
              </w:rPr>
              <w:t>abuts</w:t>
            </w:r>
            <w:r w:rsidR="00CB737F">
              <w:rPr>
                <w:rFonts w:cstheme="minorHAnsi"/>
                <w:spacing w:val="-2"/>
                <w:sz w:val="18"/>
                <w:szCs w:val="18"/>
              </w:rPr>
              <w:t xml:space="preserve"> </w:t>
            </w:r>
            <w:r w:rsidRPr="006716DA">
              <w:rPr>
                <w:rFonts w:cstheme="minorHAnsi"/>
                <w:spacing w:val="-2"/>
                <w:sz w:val="18"/>
                <w:szCs w:val="18"/>
              </w:rPr>
              <w:t>unencumbered</w:t>
            </w:r>
            <w:r w:rsidR="00CB737F">
              <w:rPr>
                <w:rFonts w:cstheme="minorHAnsi"/>
                <w:spacing w:val="-2"/>
                <w:sz w:val="18"/>
                <w:szCs w:val="18"/>
              </w:rPr>
              <w:t xml:space="preserve"> </w:t>
            </w:r>
            <w:r w:rsidRPr="006716DA">
              <w:rPr>
                <w:rFonts w:cstheme="minorHAnsi"/>
                <w:spacing w:val="-2"/>
                <w:sz w:val="18"/>
                <w:szCs w:val="18"/>
              </w:rPr>
              <w:t>open</w:t>
            </w:r>
            <w:r w:rsidR="00CB737F">
              <w:rPr>
                <w:rFonts w:cstheme="minorHAnsi"/>
                <w:spacing w:val="-2"/>
                <w:sz w:val="18"/>
                <w:szCs w:val="18"/>
              </w:rPr>
              <w:t xml:space="preserve"> </w:t>
            </w:r>
            <w:r w:rsidRPr="006716DA">
              <w:rPr>
                <w:rFonts w:cstheme="minorHAnsi"/>
                <w:spacing w:val="-2"/>
                <w:sz w:val="18"/>
                <w:szCs w:val="18"/>
              </w:rPr>
              <w:t>space.</w:t>
            </w:r>
          </w:p>
        </w:tc>
      </w:tr>
      <w:tr w:rsidR="00B167EE" w:rsidRPr="00431E10" w14:paraId="51007E8F"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E81917" w14:textId="2613073E" w:rsidR="00B167EE" w:rsidRPr="00431E10" w:rsidRDefault="00B167EE" w:rsidP="00B167EE">
            <w:pPr>
              <w:pStyle w:val="RequirementsnumberingTables"/>
              <w:tabs>
                <w:tab w:val="left" w:leader="dot" w:pos="283"/>
              </w:tabs>
              <w:rPr>
                <w:rFonts w:asciiTheme="minorHAnsi" w:hAnsiTheme="minorHAnsi"/>
                <w:lang w:val="en-AU"/>
              </w:rPr>
            </w:pPr>
            <w:r w:rsidRPr="006F7C91">
              <w:rPr>
                <w:rFonts w:asciiTheme="minorHAnsi" w:hAnsiTheme="minorHAnsi"/>
                <w:b/>
                <w:sz w:val="28"/>
                <w:szCs w:val="28"/>
                <w:lang w:val="en-AU"/>
              </w:rPr>
              <w:t>R48</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177C18" w14:textId="6294E480" w:rsidR="00B167EE" w:rsidRPr="00431E10" w:rsidRDefault="00B167EE" w:rsidP="00B167EE">
            <w:pPr>
              <w:pStyle w:val="TableBodyTables"/>
              <w:tabs>
                <w:tab w:val="left" w:leader="dot" w:pos="283"/>
                <w:tab w:val="left" w:pos="567"/>
                <w:tab w:val="left" w:pos="680"/>
              </w:tabs>
              <w:rPr>
                <w:rFonts w:asciiTheme="minorHAnsi" w:hAnsiTheme="minorHAnsi"/>
                <w:lang w:val="en-AU"/>
              </w:rPr>
            </w:pPr>
            <w:r w:rsidRPr="00431E10">
              <w:rPr>
                <w:rFonts w:asciiTheme="minorHAnsi" w:hAnsiTheme="minorHAnsi"/>
                <w:lang w:val="en-AU"/>
              </w:rPr>
              <w:t>Appropriately</w:t>
            </w:r>
            <w:r w:rsidR="00CB737F">
              <w:rPr>
                <w:rFonts w:asciiTheme="minorHAnsi" w:hAnsiTheme="minorHAnsi"/>
                <w:lang w:val="en-AU"/>
              </w:rPr>
              <w:t xml:space="preserve"> </w:t>
            </w:r>
            <w:r w:rsidRPr="00431E10">
              <w:rPr>
                <w:rFonts w:asciiTheme="minorHAnsi" w:hAnsiTheme="minorHAnsi"/>
                <w:lang w:val="en-AU"/>
              </w:rPr>
              <w:t>scaled</w:t>
            </w:r>
            <w:r w:rsidR="00CB737F">
              <w:rPr>
                <w:rFonts w:asciiTheme="minorHAnsi" w:hAnsiTheme="minorHAnsi"/>
                <w:lang w:val="en-AU"/>
              </w:rPr>
              <w:t xml:space="preserve"> </w:t>
            </w:r>
            <w:r w:rsidRPr="00431E10">
              <w:rPr>
                <w:rFonts w:asciiTheme="minorHAnsi" w:hAnsiTheme="minorHAnsi"/>
                <w:lang w:val="en-AU"/>
              </w:rPr>
              <w:t>lighting</w:t>
            </w:r>
            <w:r w:rsidR="00CB737F">
              <w:rPr>
                <w:rFonts w:asciiTheme="minorHAnsi" w:hAnsiTheme="minorHAnsi"/>
                <w:lang w:val="en-AU"/>
              </w:rPr>
              <w:t xml:space="preserve"> </w:t>
            </w:r>
            <w:r w:rsidRPr="00431E10">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installed</w:t>
            </w:r>
            <w:r w:rsidR="00CB737F">
              <w:rPr>
                <w:rFonts w:asciiTheme="minorHAnsi" w:hAnsiTheme="minorHAnsi"/>
                <w:lang w:val="en-AU"/>
              </w:rPr>
              <w:t xml:space="preserve"> </w:t>
            </w:r>
            <w:r w:rsidRPr="00431E10">
              <w:rPr>
                <w:rFonts w:asciiTheme="minorHAnsi" w:hAnsiTheme="minorHAnsi"/>
                <w:lang w:val="en-AU"/>
              </w:rPr>
              <w:t>along</w:t>
            </w:r>
            <w:r w:rsidR="00CB737F">
              <w:rPr>
                <w:rFonts w:asciiTheme="minorHAnsi" w:hAnsiTheme="minorHAnsi"/>
                <w:lang w:val="en-AU"/>
              </w:rPr>
              <w:t xml:space="preserve"> </w:t>
            </w:r>
            <w:r w:rsidRPr="00431E10">
              <w:rPr>
                <w:rFonts w:asciiTheme="minorHAnsi" w:hAnsiTheme="minorHAnsi"/>
                <w:lang w:val="en-AU"/>
              </w:rPr>
              <w:t>all</w:t>
            </w:r>
            <w:r w:rsidR="00CB737F">
              <w:rPr>
                <w:rFonts w:asciiTheme="minorHAnsi" w:hAnsiTheme="minorHAnsi"/>
                <w:lang w:val="en-AU"/>
              </w:rPr>
              <w:t xml:space="preserve"> </w:t>
            </w:r>
            <w:r w:rsidRPr="00431E10">
              <w:rPr>
                <w:rFonts w:asciiTheme="minorHAnsi" w:hAnsiTheme="minorHAnsi"/>
                <w:lang w:val="en-AU"/>
              </w:rPr>
              <w:t>major</w:t>
            </w:r>
            <w:r w:rsidR="00CB737F">
              <w:rPr>
                <w:rFonts w:asciiTheme="minorHAnsi" w:hAnsiTheme="minorHAnsi"/>
                <w:lang w:val="en-AU"/>
              </w:rPr>
              <w:t xml:space="preserve"> </w:t>
            </w:r>
            <w:r w:rsidRPr="00431E10">
              <w:rPr>
                <w:rFonts w:asciiTheme="minorHAnsi" w:hAnsiTheme="minorHAnsi"/>
                <w:lang w:val="en-AU"/>
              </w:rPr>
              <w:t>pedestrian</w:t>
            </w:r>
            <w:r w:rsidR="00CB737F">
              <w:rPr>
                <w:rFonts w:asciiTheme="minorHAnsi" w:hAnsiTheme="minorHAnsi"/>
                <w:lang w:val="en-AU"/>
              </w:rPr>
              <w:t xml:space="preserve"> </w:t>
            </w:r>
            <w:r w:rsidRPr="00431E10">
              <w:rPr>
                <w:rFonts w:asciiTheme="minorHAnsi" w:hAnsiTheme="minorHAnsi"/>
                <w:lang w:val="en-AU"/>
              </w:rPr>
              <w:t>thoroughfares</w:t>
            </w:r>
            <w:r w:rsidR="00CB737F">
              <w:rPr>
                <w:rFonts w:asciiTheme="minorHAnsi" w:hAnsiTheme="minorHAnsi"/>
                <w:lang w:val="en-AU"/>
              </w:rPr>
              <w:t xml:space="preserve"> </w:t>
            </w:r>
            <w:r w:rsidRPr="00431E10">
              <w:rPr>
                <w:rFonts w:asciiTheme="minorHAnsi" w:hAnsiTheme="minorHAnsi"/>
                <w:lang w:val="en-AU"/>
              </w:rPr>
              <w:t>traversing</w:t>
            </w:r>
            <w:r w:rsidR="00CB737F">
              <w:rPr>
                <w:rFonts w:asciiTheme="minorHAnsi" w:hAnsiTheme="minorHAnsi"/>
                <w:lang w:val="en-AU"/>
              </w:rPr>
              <w:t xml:space="preserve"> </w:t>
            </w:r>
            <w:r w:rsidRPr="00431E10">
              <w:rPr>
                <w:rFonts w:asciiTheme="minorHAnsi" w:hAnsiTheme="minorHAnsi"/>
                <w:lang w:val="en-AU"/>
              </w:rPr>
              <w:t>public</w:t>
            </w:r>
            <w:r w:rsidR="00CB737F">
              <w:rPr>
                <w:rFonts w:asciiTheme="minorHAnsi" w:hAnsiTheme="minorHAnsi"/>
                <w:lang w:val="en-AU"/>
              </w:rPr>
              <w:t xml:space="preserve"> </w:t>
            </w:r>
            <w:r w:rsidRPr="00431E10">
              <w:rPr>
                <w:rFonts w:asciiTheme="minorHAnsi" w:hAnsiTheme="minorHAnsi"/>
                <w:lang w:val="en-AU"/>
              </w:rPr>
              <w:t>open</w:t>
            </w:r>
            <w:r w:rsidR="00CB737F">
              <w:rPr>
                <w:rFonts w:asciiTheme="minorHAnsi" w:hAnsiTheme="minorHAnsi"/>
                <w:lang w:val="en-AU"/>
              </w:rPr>
              <w:t xml:space="preserve"> </w:t>
            </w:r>
            <w:r w:rsidRPr="00431E10">
              <w:rPr>
                <w:rFonts w:asciiTheme="minorHAnsi" w:hAnsiTheme="minorHAnsi"/>
                <w:lang w:val="en-AU"/>
              </w:rPr>
              <w:t>space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along</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cycling</w:t>
            </w:r>
            <w:r w:rsidR="00CB737F">
              <w:rPr>
                <w:rFonts w:asciiTheme="minorHAnsi" w:hAnsiTheme="minorHAnsi"/>
                <w:lang w:val="en-AU"/>
              </w:rPr>
              <w:t xml:space="preserve"> </w:t>
            </w:r>
            <w:r w:rsidRPr="00431E10">
              <w:rPr>
                <w:rFonts w:asciiTheme="minorHAnsi" w:hAnsiTheme="minorHAnsi"/>
                <w:lang w:val="en-AU"/>
              </w:rPr>
              <w:t>network</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satisfaction</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responsible</w:t>
            </w:r>
            <w:r w:rsidR="00CB737F">
              <w:rPr>
                <w:rFonts w:asciiTheme="minorHAnsi" w:hAnsiTheme="minorHAnsi"/>
                <w:lang w:val="en-AU"/>
              </w:rPr>
              <w:t xml:space="preserve"> </w:t>
            </w:r>
            <w:r w:rsidRPr="00431E10">
              <w:rPr>
                <w:rFonts w:asciiTheme="minorHAnsi" w:hAnsiTheme="minorHAnsi"/>
                <w:lang w:val="en-AU"/>
              </w:rPr>
              <w:t>authority.</w:t>
            </w:r>
          </w:p>
        </w:tc>
      </w:tr>
      <w:tr w:rsidR="00B167EE" w:rsidRPr="00431E10" w14:paraId="51EC6C64"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0405A0" w14:textId="4309986F" w:rsidR="00B167EE" w:rsidRPr="00BA346E" w:rsidRDefault="00B167EE" w:rsidP="00B167EE">
            <w:pPr>
              <w:pStyle w:val="RequirementsnumberingTables"/>
              <w:tabs>
                <w:tab w:val="left" w:leader="dot" w:pos="283"/>
              </w:tabs>
              <w:rPr>
                <w:rFonts w:asciiTheme="minorHAnsi" w:hAnsiTheme="minorHAnsi"/>
                <w:b/>
                <w:color w:val="92D050"/>
                <w:sz w:val="28"/>
                <w:szCs w:val="28"/>
                <w:lang w:val="en-AU"/>
              </w:rPr>
            </w:pPr>
            <w:r>
              <w:rPr>
                <w:rFonts w:asciiTheme="minorHAnsi" w:hAnsiTheme="minorHAnsi"/>
                <w:b/>
                <w:sz w:val="28"/>
                <w:szCs w:val="28"/>
                <w:lang w:val="en-AU"/>
              </w:rPr>
              <w:t>R49</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587E28" w14:textId="7802760E" w:rsidR="00B167EE" w:rsidRPr="00431E10" w:rsidRDefault="00B167EE" w:rsidP="00B167EE">
            <w:pPr>
              <w:pStyle w:val="TableBodyTables"/>
              <w:rPr>
                <w:rFonts w:asciiTheme="minorHAnsi" w:hAnsiTheme="minorHAnsi"/>
                <w:lang w:val="en-AU"/>
              </w:rPr>
            </w:pPr>
            <w:r>
              <w:rPr>
                <w:rFonts w:asciiTheme="minorHAnsi" w:hAnsiTheme="minorHAnsi"/>
                <w:lang w:val="en-AU"/>
              </w:rPr>
              <w:t>Development</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land</w:t>
            </w:r>
            <w:r w:rsidR="00CB737F">
              <w:rPr>
                <w:rFonts w:asciiTheme="minorHAnsi" w:hAnsiTheme="minorHAnsi"/>
                <w:lang w:val="en-AU"/>
              </w:rPr>
              <w:t xml:space="preserve"> </w:t>
            </w:r>
            <w:r>
              <w:rPr>
                <w:rFonts w:asciiTheme="minorHAnsi" w:hAnsiTheme="minorHAnsi"/>
                <w:lang w:val="en-AU"/>
              </w:rPr>
              <w:t>in</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subdivision</w:t>
            </w:r>
            <w:r w:rsidR="00CB737F">
              <w:rPr>
                <w:rFonts w:asciiTheme="minorHAnsi" w:hAnsiTheme="minorHAnsi"/>
                <w:lang w:val="en-AU"/>
              </w:rPr>
              <w:t xml:space="preserve"> </w:t>
            </w:r>
            <w:r>
              <w:rPr>
                <w:rFonts w:asciiTheme="minorHAnsi" w:hAnsiTheme="minorHAnsi"/>
                <w:lang w:val="en-AU"/>
              </w:rPr>
              <w:t>which</w:t>
            </w:r>
            <w:r w:rsidR="00CB737F">
              <w:rPr>
                <w:rFonts w:asciiTheme="minorHAnsi" w:hAnsiTheme="minorHAnsi"/>
                <w:lang w:val="en-AU"/>
              </w:rPr>
              <w:t xml:space="preserve"> </w:t>
            </w:r>
            <w:r>
              <w:rPr>
                <w:rFonts w:asciiTheme="minorHAnsi" w:hAnsiTheme="minorHAnsi"/>
                <w:lang w:val="en-AU"/>
              </w:rPr>
              <w:t>includes</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powerlines</w:t>
            </w:r>
            <w:r w:rsidR="00CB737F">
              <w:rPr>
                <w:rFonts w:asciiTheme="minorHAnsi" w:hAnsiTheme="minorHAnsi"/>
                <w:lang w:val="en-AU"/>
              </w:rPr>
              <w:t xml:space="preserve"> </w:t>
            </w:r>
            <w:r>
              <w:rPr>
                <w:rFonts w:asciiTheme="minorHAnsi" w:hAnsiTheme="minorHAnsi"/>
                <w:lang w:val="en-AU"/>
              </w:rPr>
              <w:t>easement</w:t>
            </w:r>
            <w:r w:rsidR="00CB737F">
              <w:rPr>
                <w:rFonts w:asciiTheme="minorHAnsi" w:hAnsiTheme="minorHAnsi"/>
                <w:lang w:val="en-AU"/>
              </w:rPr>
              <w:t xml:space="preserve"> </w:t>
            </w:r>
            <w:r>
              <w:rPr>
                <w:rFonts w:asciiTheme="minorHAnsi" w:hAnsiTheme="minorHAnsi"/>
                <w:lang w:val="en-AU"/>
              </w:rPr>
              <w:t>must</w:t>
            </w:r>
            <w:r w:rsidR="00CB737F">
              <w:rPr>
                <w:rFonts w:asciiTheme="minorHAnsi" w:hAnsiTheme="minorHAnsi"/>
                <w:lang w:val="en-AU"/>
              </w:rPr>
              <w:t xml:space="preserve"> </w:t>
            </w:r>
            <w:r>
              <w:rPr>
                <w:rFonts w:asciiTheme="minorHAnsi" w:hAnsiTheme="minorHAnsi"/>
                <w:lang w:val="en-AU"/>
              </w:rPr>
              <w:t>include</w:t>
            </w:r>
            <w:r w:rsidR="00CB737F">
              <w:rPr>
                <w:rFonts w:asciiTheme="minorHAnsi" w:hAnsiTheme="minorHAnsi"/>
                <w:lang w:val="en-AU"/>
              </w:rPr>
              <w:t xml:space="preserve"> </w:t>
            </w:r>
            <w:r>
              <w:rPr>
                <w:rFonts w:asciiTheme="minorHAnsi" w:hAnsiTheme="minorHAnsi"/>
                <w:lang w:val="en-AU"/>
              </w:rPr>
              <w:t>landscaping</w:t>
            </w:r>
            <w:r w:rsidR="00CB737F">
              <w:rPr>
                <w:rFonts w:asciiTheme="minorHAnsi" w:hAnsiTheme="minorHAnsi"/>
                <w:lang w:val="en-AU"/>
              </w:rPr>
              <w:t xml:space="preserve"> </w:t>
            </w:r>
            <w:r>
              <w:rPr>
                <w:rFonts w:asciiTheme="minorHAnsi" w:hAnsiTheme="minorHAnsi"/>
                <w:lang w:val="en-AU"/>
              </w:rPr>
              <w:t>for</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width</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at</w:t>
            </w:r>
            <w:r w:rsidR="00CB737F">
              <w:rPr>
                <w:rFonts w:asciiTheme="minorHAnsi" w:hAnsiTheme="minorHAnsi"/>
                <w:lang w:val="en-AU"/>
              </w:rPr>
              <w:t xml:space="preserve"> </w:t>
            </w:r>
            <w:r>
              <w:rPr>
                <w:rFonts w:asciiTheme="minorHAnsi" w:hAnsiTheme="minorHAnsi"/>
                <w:lang w:val="en-AU"/>
              </w:rPr>
              <w:t>least</w:t>
            </w:r>
            <w:r w:rsidR="00CB737F">
              <w:rPr>
                <w:rFonts w:asciiTheme="minorHAnsi" w:hAnsiTheme="minorHAnsi"/>
                <w:lang w:val="en-AU"/>
              </w:rPr>
              <w:t xml:space="preserve"> </w:t>
            </w:r>
            <w:r>
              <w:rPr>
                <w:rFonts w:asciiTheme="minorHAnsi" w:hAnsiTheme="minorHAnsi"/>
                <w:lang w:val="en-AU"/>
              </w:rPr>
              <w:t>10</w:t>
            </w:r>
            <w:r w:rsidR="00CB737F">
              <w:rPr>
                <w:rFonts w:asciiTheme="minorHAnsi" w:hAnsiTheme="minorHAnsi"/>
                <w:lang w:val="en-AU"/>
              </w:rPr>
              <w:t xml:space="preserve"> </w:t>
            </w:r>
            <w:r>
              <w:rPr>
                <w:rFonts w:asciiTheme="minorHAnsi" w:hAnsiTheme="minorHAnsi"/>
                <w:lang w:val="en-AU"/>
              </w:rPr>
              <w:t>metres</w:t>
            </w:r>
            <w:r w:rsidR="00CB737F">
              <w:rPr>
                <w:rFonts w:asciiTheme="minorHAnsi" w:hAnsiTheme="minorHAnsi"/>
                <w:lang w:val="en-AU"/>
              </w:rPr>
              <w:t xml:space="preserve"> </w:t>
            </w:r>
            <w:r>
              <w:rPr>
                <w:rFonts w:asciiTheme="minorHAnsi" w:hAnsiTheme="minorHAnsi"/>
                <w:lang w:val="en-AU"/>
              </w:rPr>
              <w:t>along</w:t>
            </w:r>
            <w:r w:rsidR="00CB737F">
              <w:rPr>
                <w:rFonts w:asciiTheme="minorHAnsi" w:hAnsiTheme="minorHAnsi"/>
                <w:lang w:val="en-AU"/>
              </w:rPr>
              <w:t xml:space="preserve"> </w:t>
            </w:r>
            <w:r>
              <w:rPr>
                <w:rFonts w:asciiTheme="minorHAnsi" w:hAnsiTheme="minorHAnsi"/>
                <w:lang w:val="en-AU"/>
              </w:rPr>
              <w:t>both</w:t>
            </w:r>
            <w:r w:rsidR="00CB737F">
              <w:rPr>
                <w:rFonts w:asciiTheme="minorHAnsi" w:hAnsiTheme="minorHAnsi"/>
                <w:lang w:val="en-AU"/>
              </w:rPr>
              <w:t xml:space="preserve"> </w:t>
            </w:r>
            <w:r>
              <w:rPr>
                <w:rFonts w:asciiTheme="minorHAnsi" w:hAnsiTheme="minorHAnsi"/>
                <w:lang w:val="en-AU"/>
              </w:rPr>
              <w:t>edges,</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satisfaction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responsible</w:t>
            </w:r>
            <w:r w:rsidR="00CB737F">
              <w:rPr>
                <w:rFonts w:asciiTheme="minorHAnsi" w:hAnsiTheme="minorHAnsi"/>
                <w:lang w:val="en-AU"/>
              </w:rPr>
              <w:t xml:space="preserve"> </w:t>
            </w:r>
            <w:r>
              <w:rPr>
                <w:rFonts w:asciiTheme="minorHAnsi" w:hAnsiTheme="minorHAnsi"/>
                <w:lang w:val="en-AU"/>
              </w:rPr>
              <w:t>authority.</w:t>
            </w:r>
          </w:p>
        </w:tc>
      </w:tr>
      <w:tr w:rsidR="00B167EE" w:rsidRPr="00431E10" w14:paraId="2FFE945D"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072A71" w14:textId="6229BC07" w:rsidR="00B167EE" w:rsidRPr="00BA346E" w:rsidRDefault="00B167EE" w:rsidP="00B167EE">
            <w:pPr>
              <w:pStyle w:val="RequirementsnumberingTables"/>
              <w:tabs>
                <w:tab w:val="left" w:leader="dot" w:pos="283"/>
              </w:tabs>
              <w:rPr>
                <w:rFonts w:asciiTheme="minorHAnsi" w:hAnsiTheme="minorHAnsi"/>
                <w:b/>
                <w:color w:val="92D050"/>
                <w:sz w:val="28"/>
                <w:szCs w:val="28"/>
                <w:lang w:val="en-AU"/>
              </w:rPr>
            </w:pPr>
            <w:r>
              <w:rPr>
                <w:rFonts w:asciiTheme="minorHAnsi" w:hAnsiTheme="minorHAnsi"/>
                <w:b/>
                <w:sz w:val="28"/>
                <w:szCs w:val="28"/>
                <w:lang w:val="en-AU"/>
              </w:rPr>
              <w:t>R50</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F42365" w14:textId="24AA69D6" w:rsidR="00B167EE" w:rsidRDefault="00B167EE" w:rsidP="00B167EE">
            <w:pPr>
              <w:pStyle w:val="TableBodyTables"/>
              <w:rPr>
                <w:rFonts w:asciiTheme="minorHAnsi" w:hAnsiTheme="minorHAnsi"/>
                <w:lang w:val="en-AU"/>
              </w:rPr>
            </w:pPr>
            <w:r>
              <w:rPr>
                <w:rFonts w:asciiTheme="minorHAnsi" w:hAnsiTheme="minorHAnsi"/>
                <w:lang w:val="en-AU"/>
              </w:rPr>
              <w:t>Development</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land</w:t>
            </w:r>
            <w:r w:rsidR="00CB737F">
              <w:rPr>
                <w:rFonts w:asciiTheme="minorHAnsi" w:hAnsiTheme="minorHAnsi"/>
                <w:lang w:val="en-AU"/>
              </w:rPr>
              <w:t xml:space="preserve"> </w:t>
            </w:r>
            <w:r>
              <w:rPr>
                <w:rFonts w:asciiTheme="minorHAnsi" w:hAnsiTheme="minorHAnsi"/>
                <w:lang w:val="en-AU"/>
              </w:rPr>
              <w:t>in</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subdivision</w:t>
            </w:r>
            <w:r w:rsidR="00CB737F">
              <w:rPr>
                <w:rFonts w:asciiTheme="minorHAnsi" w:hAnsiTheme="minorHAnsi"/>
                <w:lang w:val="en-AU"/>
              </w:rPr>
              <w:t xml:space="preserve"> </w:t>
            </w:r>
            <w:r>
              <w:rPr>
                <w:rFonts w:asciiTheme="minorHAnsi" w:hAnsiTheme="minorHAnsi"/>
                <w:lang w:val="en-AU"/>
              </w:rPr>
              <w:t>which</w:t>
            </w:r>
            <w:r w:rsidR="00CB737F">
              <w:rPr>
                <w:rFonts w:asciiTheme="minorHAnsi" w:hAnsiTheme="minorHAnsi"/>
                <w:lang w:val="en-AU"/>
              </w:rPr>
              <w:t xml:space="preserve"> </w:t>
            </w:r>
            <w:r>
              <w:rPr>
                <w:rFonts w:asciiTheme="minorHAnsi" w:hAnsiTheme="minorHAnsi"/>
                <w:lang w:val="en-AU"/>
              </w:rPr>
              <w:t>includes</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high</w:t>
            </w:r>
            <w:r w:rsidR="00CB737F">
              <w:rPr>
                <w:rFonts w:asciiTheme="minorHAnsi" w:hAnsiTheme="minorHAnsi"/>
                <w:lang w:val="en-AU"/>
              </w:rPr>
              <w:t xml:space="preserve"> </w:t>
            </w:r>
            <w:r>
              <w:rPr>
                <w:rFonts w:asciiTheme="minorHAnsi" w:hAnsiTheme="minorHAnsi"/>
                <w:lang w:val="en-AU"/>
              </w:rPr>
              <w:t>pressure</w:t>
            </w:r>
            <w:r w:rsidR="00CB737F">
              <w:rPr>
                <w:rFonts w:asciiTheme="minorHAnsi" w:hAnsiTheme="minorHAnsi"/>
                <w:lang w:val="en-AU"/>
              </w:rPr>
              <w:t xml:space="preserve"> </w:t>
            </w:r>
            <w:r>
              <w:rPr>
                <w:rFonts w:asciiTheme="minorHAnsi" w:hAnsiTheme="minorHAnsi"/>
                <w:lang w:val="en-AU"/>
              </w:rPr>
              <w:t>gas</w:t>
            </w:r>
            <w:r w:rsidR="00CB737F">
              <w:rPr>
                <w:rFonts w:asciiTheme="minorHAnsi" w:hAnsiTheme="minorHAnsi"/>
                <w:lang w:val="en-AU"/>
              </w:rPr>
              <w:t xml:space="preserve"> </w:t>
            </w:r>
            <w:r>
              <w:rPr>
                <w:rFonts w:asciiTheme="minorHAnsi" w:hAnsiTheme="minorHAnsi"/>
                <w:lang w:val="en-AU"/>
              </w:rPr>
              <w:t>transmission</w:t>
            </w:r>
            <w:r w:rsidR="00CB737F">
              <w:rPr>
                <w:rFonts w:asciiTheme="minorHAnsi" w:hAnsiTheme="minorHAnsi"/>
                <w:lang w:val="en-AU"/>
              </w:rPr>
              <w:t xml:space="preserve"> </w:t>
            </w:r>
            <w:r>
              <w:rPr>
                <w:rFonts w:asciiTheme="minorHAnsi" w:hAnsiTheme="minorHAnsi"/>
                <w:lang w:val="en-AU"/>
              </w:rPr>
              <w:t>pipeline</w:t>
            </w:r>
            <w:r w:rsidR="00CB737F">
              <w:rPr>
                <w:rFonts w:asciiTheme="minorHAnsi" w:hAnsiTheme="minorHAnsi"/>
                <w:lang w:val="en-AU"/>
              </w:rPr>
              <w:t xml:space="preserve"> </w:t>
            </w:r>
            <w:r>
              <w:rPr>
                <w:rFonts w:asciiTheme="minorHAnsi" w:hAnsiTheme="minorHAnsi"/>
                <w:lang w:val="en-AU"/>
              </w:rPr>
              <w:t>easement</w:t>
            </w:r>
            <w:r w:rsidR="00CB737F">
              <w:rPr>
                <w:rFonts w:asciiTheme="minorHAnsi" w:hAnsiTheme="minorHAnsi"/>
                <w:lang w:val="en-AU"/>
              </w:rPr>
              <w:t xml:space="preserve"> </w:t>
            </w:r>
            <w:r>
              <w:rPr>
                <w:rFonts w:asciiTheme="minorHAnsi" w:hAnsiTheme="minorHAnsi"/>
                <w:lang w:val="en-AU"/>
              </w:rPr>
              <w:t>must</w:t>
            </w:r>
            <w:r w:rsidR="00CB737F">
              <w:rPr>
                <w:rFonts w:asciiTheme="minorHAnsi" w:hAnsiTheme="minorHAnsi"/>
                <w:lang w:val="en-AU"/>
              </w:rPr>
              <w:t xml:space="preserve"> </w:t>
            </w:r>
            <w:r>
              <w:rPr>
                <w:rFonts w:asciiTheme="minorHAnsi" w:hAnsiTheme="minorHAnsi"/>
                <w:lang w:val="en-AU"/>
              </w:rPr>
              <w:t>include</w:t>
            </w:r>
            <w:r w:rsidR="00CB737F">
              <w:rPr>
                <w:rFonts w:asciiTheme="minorHAnsi" w:hAnsiTheme="minorHAnsi"/>
                <w:lang w:val="en-AU"/>
              </w:rPr>
              <w:t xml:space="preserve"> </w:t>
            </w:r>
            <w:r>
              <w:rPr>
                <w:rFonts w:asciiTheme="minorHAnsi" w:hAnsiTheme="minorHAnsi"/>
                <w:lang w:val="en-AU"/>
              </w:rPr>
              <w:t>landscaping</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full</w:t>
            </w:r>
            <w:r w:rsidR="00CB737F">
              <w:rPr>
                <w:rFonts w:asciiTheme="minorHAnsi" w:hAnsiTheme="minorHAnsi"/>
                <w:lang w:val="en-AU"/>
              </w:rPr>
              <w:t xml:space="preserve"> </w:t>
            </w:r>
            <w:r>
              <w:rPr>
                <w:rFonts w:asciiTheme="minorHAnsi" w:hAnsiTheme="minorHAnsi"/>
                <w:lang w:val="en-AU"/>
              </w:rPr>
              <w:t>easement</w:t>
            </w:r>
            <w:r w:rsidR="00CB737F">
              <w:rPr>
                <w:rFonts w:asciiTheme="minorHAnsi" w:hAnsiTheme="minorHAnsi"/>
                <w:lang w:val="en-AU"/>
              </w:rPr>
              <w:t xml:space="preserve"> </w:t>
            </w:r>
            <w:r>
              <w:rPr>
                <w:rFonts w:asciiTheme="minorHAnsi" w:hAnsiTheme="minorHAnsi"/>
                <w:lang w:val="en-AU"/>
              </w:rPr>
              <w:t>width</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satisfaction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responsible</w:t>
            </w:r>
            <w:r w:rsidR="00CB737F">
              <w:rPr>
                <w:rFonts w:asciiTheme="minorHAnsi" w:hAnsiTheme="minorHAnsi"/>
                <w:lang w:val="en-AU"/>
              </w:rPr>
              <w:t xml:space="preserve"> </w:t>
            </w:r>
            <w:r>
              <w:rPr>
                <w:rFonts w:asciiTheme="minorHAnsi" w:hAnsiTheme="minorHAnsi"/>
                <w:lang w:val="en-AU"/>
              </w:rPr>
              <w:t>authority.</w:t>
            </w:r>
            <w:r w:rsidR="00CB737F">
              <w:rPr>
                <w:rFonts w:asciiTheme="minorHAnsi" w:hAnsiTheme="minorHAnsi"/>
                <w:lang w:val="en-AU"/>
              </w:rPr>
              <w:t xml:space="preserve"> </w:t>
            </w:r>
          </w:p>
        </w:tc>
      </w:tr>
      <w:tr w:rsidR="00B167EE" w:rsidRPr="00431E10" w14:paraId="7766D823" w14:textId="77777777" w:rsidTr="00B70E92">
        <w:trPr>
          <w:cantSplit/>
          <w:trHeight w:hRule="exact" w:val="682"/>
        </w:trPr>
        <w:tc>
          <w:tcPr>
            <w:tcW w:w="9072" w:type="dxa"/>
            <w:gridSpan w:val="2"/>
            <w:tcBorders>
              <w:top w:val="single" w:sz="6" w:space="0" w:color="000000"/>
              <w:left w:val="single" w:sz="6" w:space="0" w:color="auto"/>
              <w:bottom w:val="single" w:sz="6" w:space="0" w:color="000000"/>
              <w:right w:val="single" w:sz="4" w:space="0" w:color="000000"/>
            </w:tcBorders>
            <w:shd w:val="solid" w:color="009870" w:fill="auto"/>
            <w:tcMar>
              <w:top w:w="80" w:type="dxa"/>
              <w:left w:w="80" w:type="dxa"/>
              <w:bottom w:w="80" w:type="dxa"/>
              <w:right w:w="80" w:type="dxa"/>
            </w:tcMar>
          </w:tcPr>
          <w:p w14:paraId="548E6FE0" w14:textId="761F5359" w:rsidR="00B167EE" w:rsidRPr="00431E10" w:rsidRDefault="00B167EE" w:rsidP="00B167EE">
            <w:pPr>
              <w:pStyle w:val="R"/>
              <w:rPr>
                <w:rFonts w:asciiTheme="minorHAnsi" w:hAnsiTheme="minorHAnsi"/>
                <w:lang w:val="en-AU"/>
              </w:rPr>
            </w:pPr>
            <w:r w:rsidRPr="00431E10">
              <w:rPr>
                <w:rFonts w:asciiTheme="minorHAnsi" w:hAnsiTheme="minorHAnsi"/>
                <w:lang w:val="en-AU"/>
              </w:rPr>
              <w:t>GUIDELINES</w:t>
            </w:r>
          </w:p>
        </w:tc>
      </w:tr>
      <w:tr w:rsidR="00B167EE" w:rsidRPr="00431E10" w14:paraId="404350D5"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7EA8E8" w14:textId="26A975DD" w:rsidR="00B167EE" w:rsidRDefault="00B167EE" w:rsidP="00B167EE">
            <w:r w:rsidRPr="00B70E92">
              <w:rPr>
                <w:b/>
                <w:color w:val="00B050"/>
                <w:sz w:val="28"/>
                <w:szCs w:val="28"/>
              </w:rPr>
              <w:t>G3</w:t>
            </w:r>
            <w:r>
              <w:rPr>
                <w:b/>
                <w:color w:val="00B050"/>
                <w:sz w:val="28"/>
                <w:szCs w:val="28"/>
              </w:rPr>
              <w:t>9</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229F39" w14:textId="681215F6" w:rsidR="00B167EE" w:rsidRPr="00431E10" w:rsidRDefault="00B167EE" w:rsidP="00B167EE">
            <w:pPr>
              <w:pStyle w:val="TableBodyTables"/>
              <w:rPr>
                <w:rFonts w:asciiTheme="minorHAnsi" w:hAnsiTheme="minorHAnsi"/>
                <w:lang w:val="en-AU"/>
              </w:rPr>
            </w:pPr>
            <w:r>
              <w:rPr>
                <w:rFonts w:asciiTheme="minorHAnsi" w:hAnsiTheme="minorHAnsi"/>
                <w:lang w:val="en-AU"/>
              </w:rPr>
              <w:t>Local</w:t>
            </w:r>
            <w:r w:rsidR="00CB737F">
              <w:rPr>
                <w:rFonts w:asciiTheme="minorHAnsi" w:hAnsiTheme="minorHAnsi"/>
                <w:lang w:val="en-AU"/>
              </w:rPr>
              <w:t xml:space="preserve"> </w:t>
            </w:r>
            <w:r w:rsidRPr="00431E10">
              <w:rPr>
                <w:rFonts w:asciiTheme="minorHAnsi" w:hAnsiTheme="minorHAnsi"/>
                <w:lang w:val="en-AU"/>
              </w:rPr>
              <w:t>parks</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cater</w:t>
            </w:r>
            <w:r w:rsidR="00CB737F">
              <w:rPr>
                <w:rFonts w:asciiTheme="minorHAnsi" w:hAnsiTheme="minorHAnsi"/>
                <w:lang w:val="en-AU"/>
              </w:rPr>
              <w:t xml:space="preserve"> </w:t>
            </w:r>
            <w:r w:rsidRPr="00431E10">
              <w:rPr>
                <w:rFonts w:asciiTheme="minorHAnsi" w:hAnsiTheme="minorHAnsi"/>
                <w:lang w:val="en-AU"/>
              </w:rPr>
              <w:t>for</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broad</w:t>
            </w:r>
            <w:r w:rsidR="00CB737F">
              <w:rPr>
                <w:rFonts w:asciiTheme="minorHAnsi" w:hAnsiTheme="minorHAnsi"/>
                <w:lang w:val="en-AU"/>
              </w:rPr>
              <w:t xml:space="preserve"> </w:t>
            </w:r>
            <w:r w:rsidRPr="00431E10">
              <w:rPr>
                <w:rFonts w:asciiTheme="minorHAnsi" w:hAnsiTheme="minorHAnsi"/>
                <w:lang w:val="en-AU"/>
              </w:rPr>
              <w:t>range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users</w:t>
            </w:r>
            <w:r w:rsidR="00CB737F">
              <w:rPr>
                <w:rFonts w:asciiTheme="minorHAnsi" w:hAnsiTheme="minorHAnsi"/>
                <w:lang w:val="en-AU"/>
              </w:rPr>
              <w:t xml:space="preserve"> </w:t>
            </w:r>
            <w:r w:rsidRPr="00431E10">
              <w:rPr>
                <w:rFonts w:asciiTheme="minorHAnsi" w:hAnsiTheme="minorHAnsi"/>
                <w:lang w:val="en-AU"/>
              </w:rPr>
              <w:t>by</w:t>
            </w:r>
            <w:r w:rsidR="00CB737F">
              <w:rPr>
                <w:rFonts w:asciiTheme="minorHAnsi" w:hAnsiTheme="minorHAnsi"/>
                <w:lang w:val="en-AU"/>
              </w:rPr>
              <w:t xml:space="preserve"> </w:t>
            </w:r>
            <w:r w:rsidRPr="00431E10">
              <w:rPr>
                <w:rFonts w:asciiTheme="minorHAnsi" w:hAnsiTheme="minorHAnsi"/>
                <w:lang w:val="en-AU"/>
              </w:rPr>
              <w:t>providing</w:t>
            </w:r>
            <w:r w:rsidR="00CB737F">
              <w:rPr>
                <w:rFonts w:asciiTheme="minorHAnsi" w:hAnsiTheme="minorHAnsi"/>
                <w:lang w:val="en-AU"/>
              </w:rPr>
              <w:t xml:space="preserve"> </w:t>
            </w:r>
            <w:r w:rsidRPr="00431E10">
              <w:rPr>
                <w:rFonts w:asciiTheme="minorHAnsi" w:hAnsiTheme="minorHAnsi"/>
                <w:lang w:val="en-AU"/>
              </w:rPr>
              <w:t>a</w:t>
            </w:r>
            <w:r w:rsidR="00CB737F">
              <w:rPr>
                <w:rFonts w:asciiTheme="minorHAnsi" w:hAnsiTheme="minorHAnsi"/>
                <w:lang w:val="en-AU"/>
              </w:rPr>
              <w:t xml:space="preserve"> </w:t>
            </w:r>
            <w:r w:rsidRPr="00431E10">
              <w:rPr>
                <w:rFonts w:asciiTheme="minorHAnsi" w:hAnsiTheme="minorHAnsi"/>
                <w:lang w:val="en-AU"/>
              </w:rPr>
              <w:t>mix</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spaces</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planting</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support</w:t>
            </w:r>
            <w:r w:rsidR="00CB737F">
              <w:rPr>
                <w:rFonts w:asciiTheme="minorHAnsi" w:hAnsiTheme="minorHAnsi"/>
                <w:lang w:val="en-AU"/>
              </w:rPr>
              <w:t xml:space="preserve"> </w:t>
            </w:r>
            <w:r w:rsidRPr="00431E10">
              <w:rPr>
                <w:rFonts w:asciiTheme="minorHAnsi" w:hAnsiTheme="minorHAnsi"/>
                <w:lang w:val="en-AU"/>
              </w:rPr>
              <w:t>both</w:t>
            </w:r>
            <w:r w:rsidR="00CB737F">
              <w:rPr>
                <w:rFonts w:asciiTheme="minorHAnsi" w:hAnsiTheme="minorHAnsi"/>
                <w:lang w:val="en-AU"/>
              </w:rPr>
              <w:t xml:space="preserve"> </w:t>
            </w:r>
            <w:r w:rsidRPr="00431E10">
              <w:rPr>
                <w:rFonts w:asciiTheme="minorHAnsi" w:hAnsiTheme="minorHAnsi"/>
                <w:lang w:val="en-AU"/>
              </w:rPr>
              <w:t>structured</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unstructured</w:t>
            </w:r>
            <w:r w:rsidR="00CB737F">
              <w:rPr>
                <w:rFonts w:asciiTheme="minorHAnsi" w:hAnsiTheme="minorHAnsi"/>
                <w:lang w:val="en-AU"/>
              </w:rPr>
              <w:t xml:space="preserve"> </w:t>
            </w:r>
            <w:r w:rsidRPr="00431E10">
              <w:rPr>
                <w:rFonts w:asciiTheme="minorHAnsi" w:hAnsiTheme="minorHAnsi"/>
                <w:lang w:val="en-AU"/>
              </w:rPr>
              <w:t>recreational</w:t>
            </w:r>
            <w:r w:rsidR="00CB737F">
              <w:rPr>
                <w:rFonts w:asciiTheme="minorHAnsi" w:hAnsiTheme="minorHAnsi"/>
                <w:lang w:val="en-AU"/>
              </w:rPr>
              <w:t xml:space="preserve"> </w:t>
            </w:r>
            <w:r w:rsidRPr="00431E10">
              <w:rPr>
                <w:rFonts w:asciiTheme="minorHAnsi" w:hAnsiTheme="minorHAnsi"/>
                <w:lang w:val="en-AU"/>
              </w:rPr>
              <w:t>activities</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play</w:t>
            </w:r>
            <w:r w:rsidR="00CB737F">
              <w:rPr>
                <w:rFonts w:asciiTheme="minorHAnsi" w:hAnsiTheme="minorHAnsi"/>
                <w:lang w:val="en-AU"/>
              </w:rPr>
              <w:t xml:space="preserve"> </w:t>
            </w:r>
            <w:r w:rsidRPr="00431E10">
              <w:rPr>
                <w:rFonts w:asciiTheme="minorHAnsi" w:hAnsiTheme="minorHAnsi"/>
                <w:lang w:val="en-AU"/>
              </w:rPr>
              <w:t>opportunities</w:t>
            </w:r>
            <w:r w:rsidR="00CB737F">
              <w:rPr>
                <w:rFonts w:asciiTheme="minorHAnsi" w:hAnsiTheme="minorHAnsi"/>
                <w:lang w:val="en-AU"/>
              </w:rPr>
              <w:t xml:space="preserve"> </w:t>
            </w:r>
            <w:r w:rsidRPr="00431E10">
              <w:rPr>
                <w:rFonts w:asciiTheme="minorHAnsi" w:hAnsiTheme="minorHAnsi"/>
                <w:lang w:val="en-AU"/>
              </w:rPr>
              <w:t>for</w:t>
            </w:r>
            <w:r w:rsidR="00CB737F">
              <w:rPr>
                <w:rFonts w:asciiTheme="minorHAnsi" w:hAnsiTheme="minorHAnsi"/>
                <w:lang w:val="en-AU"/>
              </w:rPr>
              <w:t xml:space="preserve"> </w:t>
            </w:r>
            <w:r w:rsidRPr="00431E10">
              <w:rPr>
                <w:rFonts w:asciiTheme="minorHAnsi" w:hAnsiTheme="minorHAnsi"/>
                <w:lang w:val="en-AU"/>
              </w:rPr>
              <w:t>all</w:t>
            </w:r>
            <w:r w:rsidR="00CB737F">
              <w:rPr>
                <w:rFonts w:asciiTheme="minorHAnsi" w:hAnsiTheme="minorHAnsi"/>
                <w:lang w:val="en-AU"/>
              </w:rPr>
              <w:t xml:space="preserve"> </w:t>
            </w:r>
            <w:r w:rsidRPr="00431E10">
              <w:rPr>
                <w:rFonts w:asciiTheme="minorHAnsi" w:hAnsiTheme="minorHAnsi"/>
                <w:lang w:val="en-AU"/>
              </w:rPr>
              <w:t>ages</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abilities</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as</w:t>
            </w:r>
            <w:r w:rsidR="00CB737F">
              <w:rPr>
                <w:rFonts w:asciiTheme="minorHAnsi" w:hAnsiTheme="minorHAnsi"/>
                <w:lang w:val="en-AU"/>
              </w:rPr>
              <w:t xml:space="preserve"> </w:t>
            </w:r>
            <w:r>
              <w:rPr>
                <w:rFonts w:asciiTheme="minorHAnsi" w:hAnsiTheme="minorHAnsi"/>
                <w:lang w:val="en-AU"/>
              </w:rPr>
              <w:t>well</w:t>
            </w:r>
            <w:r w:rsidR="00CB737F">
              <w:rPr>
                <w:rFonts w:asciiTheme="minorHAnsi" w:hAnsiTheme="minorHAnsi"/>
                <w:lang w:val="en-AU"/>
              </w:rPr>
              <w:t xml:space="preserve"> </w:t>
            </w:r>
            <w:r>
              <w:rPr>
                <w:rFonts w:asciiTheme="minorHAnsi" w:hAnsiTheme="minorHAnsi"/>
                <w:lang w:val="en-AU"/>
              </w:rPr>
              <w:t>as</w:t>
            </w:r>
            <w:r w:rsidR="00CB737F">
              <w:rPr>
                <w:rFonts w:asciiTheme="minorHAnsi" w:hAnsiTheme="minorHAnsi"/>
                <w:lang w:val="en-AU"/>
              </w:rPr>
              <w:t xml:space="preserve"> </w:t>
            </w:r>
            <w:r>
              <w:rPr>
                <w:rFonts w:asciiTheme="minorHAnsi" w:hAnsiTheme="minorHAnsi"/>
                <w:lang w:val="en-AU"/>
              </w:rPr>
              <w:t>supporting</w:t>
            </w:r>
            <w:r w:rsidR="00CB737F">
              <w:rPr>
                <w:rFonts w:asciiTheme="minorHAnsi" w:hAnsiTheme="minorHAnsi"/>
                <w:lang w:val="en-AU"/>
              </w:rPr>
              <w:t xml:space="preserve"> </w:t>
            </w:r>
            <w:r>
              <w:rPr>
                <w:rFonts w:asciiTheme="minorHAnsi" w:hAnsiTheme="minorHAnsi"/>
                <w:lang w:val="en-AU"/>
              </w:rPr>
              <w:t>biodiversity</w:t>
            </w:r>
            <w:r w:rsidRPr="00431E10">
              <w:rPr>
                <w:rFonts w:asciiTheme="minorHAnsi" w:hAnsiTheme="minorHAnsi"/>
                <w:lang w:val="en-AU"/>
              </w:rPr>
              <w:t>.</w:t>
            </w:r>
          </w:p>
        </w:tc>
      </w:tr>
      <w:tr w:rsidR="00B167EE" w:rsidRPr="00431E10" w14:paraId="2C93D4FE"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80D06B" w14:textId="0B50DCD9" w:rsidR="00B167EE" w:rsidRDefault="00B167EE" w:rsidP="00B167EE">
            <w:r w:rsidRPr="00B70E92">
              <w:rPr>
                <w:b/>
                <w:color w:val="00B050"/>
                <w:sz w:val="28"/>
                <w:szCs w:val="28"/>
              </w:rPr>
              <w:t>G</w:t>
            </w:r>
            <w:r>
              <w:rPr>
                <w:b/>
                <w:color w:val="00B050"/>
                <w:sz w:val="28"/>
                <w:szCs w:val="28"/>
              </w:rPr>
              <w:t>40</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C89F4A" w14:textId="0E4FD43A" w:rsidR="00B167EE" w:rsidRPr="00431E10" w:rsidRDefault="00B167EE" w:rsidP="00B167EE">
            <w:pPr>
              <w:pStyle w:val="TableBodyTables"/>
              <w:rPr>
                <w:rFonts w:asciiTheme="minorHAnsi" w:hAnsiTheme="minorHAnsi"/>
                <w:lang w:val="en-AU"/>
              </w:rPr>
            </w:pPr>
            <w:r w:rsidRPr="006716DA">
              <w:rPr>
                <w:rFonts w:asciiTheme="minorHAnsi" w:hAnsiTheme="minorHAnsi"/>
                <w:lang w:val="en-AU"/>
              </w:rPr>
              <w:t>Any</w:t>
            </w:r>
            <w:r w:rsidR="00CB737F">
              <w:rPr>
                <w:rFonts w:asciiTheme="minorHAnsi" w:hAnsiTheme="minorHAnsi"/>
                <w:lang w:val="en-AU"/>
              </w:rPr>
              <w:t xml:space="preserve"> </w:t>
            </w:r>
            <w:r w:rsidRPr="006716DA">
              <w:rPr>
                <w:rFonts w:asciiTheme="minorHAnsi" w:hAnsiTheme="minorHAnsi"/>
                <w:lang w:val="en-AU"/>
              </w:rPr>
              <w:t>existing</w:t>
            </w:r>
            <w:r w:rsidR="00CB737F">
              <w:rPr>
                <w:rFonts w:asciiTheme="minorHAnsi" w:hAnsiTheme="minorHAnsi"/>
                <w:lang w:val="en-AU"/>
              </w:rPr>
              <w:t xml:space="preserve"> </w:t>
            </w:r>
            <w:r w:rsidRPr="006716DA">
              <w:rPr>
                <w:rFonts w:asciiTheme="minorHAnsi" w:hAnsiTheme="minorHAnsi"/>
                <w:lang w:val="en-AU"/>
              </w:rPr>
              <w:t>vegetation</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including</w:t>
            </w:r>
            <w:r w:rsidR="00CB737F">
              <w:rPr>
                <w:rFonts w:asciiTheme="minorHAnsi" w:hAnsiTheme="minorHAnsi"/>
                <w:lang w:val="en-AU"/>
              </w:rPr>
              <w:t xml:space="preserve"> </w:t>
            </w:r>
            <w:r>
              <w:rPr>
                <w:rFonts w:asciiTheme="minorHAnsi" w:hAnsiTheme="minorHAnsi"/>
                <w:lang w:val="en-AU"/>
              </w:rPr>
              <w:t>grassland,</w:t>
            </w:r>
            <w:r w:rsidR="00CB737F">
              <w:rPr>
                <w:rFonts w:asciiTheme="minorHAnsi" w:hAnsiTheme="minorHAnsi"/>
                <w:lang w:val="en-AU"/>
              </w:rPr>
              <w:t xml:space="preserve"> </w:t>
            </w:r>
            <w:r>
              <w:rPr>
                <w:rFonts w:asciiTheme="minorHAnsi" w:hAnsiTheme="minorHAnsi"/>
                <w:lang w:val="en-AU"/>
              </w:rPr>
              <w:t>that</w:t>
            </w:r>
            <w:r w:rsidR="00CB737F">
              <w:rPr>
                <w:rFonts w:asciiTheme="minorHAnsi" w:hAnsiTheme="minorHAnsi"/>
                <w:lang w:val="en-AU"/>
              </w:rPr>
              <w:t xml:space="preserve"> </w:t>
            </w:r>
            <w:r>
              <w:rPr>
                <w:rFonts w:asciiTheme="minorHAnsi" w:hAnsiTheme="minorHAnsi"/>
                <w:lang w:val="en-AU"/>
              </w:rPr>
              <w:t>can</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viably</w:t>
            </w:r>
            <w:r w:rsidR="00CB737F">
              <w:rPr>
                <w:rFonts w:asciiTheme="minorHAnsi" w:hAnsiTheme="minorHAnsi"/>
                <w:lang w:val="en-AU"/>
              </w:rPr>
              <w:t xml:space="preserve"> </w:t>
            </w:r>
            <w:r>
              <w:rPr>
                <w:rFonts w:asciiTheme="minorHAnsi" w:hAnsiTheme="minorHAnsi"/>
                <w:lang w:val="en-AU"/>
              </w:rPr>
              <w:t>maintained,</w:t>
            </w:r>
            <w:r w:rsidR="00CB737F">
              <w:rPr>
                <w:rFonts w:asciiTheme="minorHAnsi" w:hAnsiTheme="minorHAnsi"/>
                <w:lang w:val="en-AU"/>
              </w:rPr>
              <w:t xml:space="preserve"> </w:t>
            </w:r>
            <w:r w:rsidRPr="006716DA">
              <w:rPr>
                <w:rFonts w:asciiTheme="minorHAnsi" w:hAnsiTheme="minorHAnsi"/>
                <w:lang w:val="en-AU"/>
              </w:rPr>
              <w:t>should</w:t>
            </w:r>
            <w:r w:rsidR="00CB737F">
              <w:rPr>
                <w:rFonts w:asciiTheme="minorHAnsi" w:hAnsiTheme="minorHAnsi"/>
                <w:lang w:val="en-AU"/>
              </w:rPr>
              <w:t xml:space="preserve"> </w:t>
            </w:r>
            <w:r w:rsidRPr="006716DA">
              <w:rPr>
                <w:rFonts w:asciiTheme="minorHAnsi" w:hAnsiTheme="minorHAnsi"/>
                <w:lang w:val="en-AU"/>
              </w:rPr>
              <w:t>be</w:t>
            </w:r>
            <w:r w:rsidR="00CB737F">
              <w:rPr>
                <w:rFonts w:asciiTheme="minorHAnsi" w:hAnsiTheme="minorHAnsi"/>
                <w:lang w:val="en-AU"/>
              </w:rPr>
              <w:t xml:space="preserve"> </w:t>
            </w:r>
            <w:r w:rsidRPr="006716DA">
              <w:rPr>
                <w:rFonts w:asciiTheme="minorHAnsi" w:hAnsiTheme="minorHAnsi"/>
                <w:lang w:val="en-AU"/>
              </w:rPr>
              <w:t>protected</w:t>
            </w:r>
            <w:r w:rsidR="00CB737F">
              <w:rPr>
                <w:rFonts w:asciiTheme="minorHAnsi" w:hAnsiTheme="minorHAnsi"/>
                <w:lang w:val="en-AU"/>
              </w:rPr>
              <w:t xml:space="preserve"> </w:t>
            </w:r>
            <w:r w:rsidRPr="006716DA">
              <w:rPr>
                <w:rFonts w:asciiTheme="minorHAnsi" w:hAnsiTheme="minorHAnsi"/>
                <w:lang w:val="en-AU"/>
              </w:rPr>
              <w:t>and</w:t>
            </w:r>
            <w:r w:rsidR="00CB737F">
              <w:rPr>
                <w:rFonts w:asciiTheme="minorHAnsi" w:hAnsiTheme="minorHAnsi"/>
                <w:lang w:val="en-AU"/>
              </w:rPr>
              <w:t xml:space="preserve"> </w:t>
            </w:r>
            <w:r w:rsidRPr="006716DA">
              <w:rPr>
                <w:rFonts w:asciiTheme="minorHAnsi" w:hAnsiTheme="minorHAnsi"/>
                <w:lang w:val="en-AU"/>
              </w:rPr>
              <w:t>enhanced</w:t>
            </w:r>
            <w:r w:rsidR="00CB737F">
              <w:rPr>
                <w:rFonts w:asciiTheme="minorHAnsi" w:hAnsiTheme="minorHAnsi"/>
                <w:lang w:val="en-AU"/>
              </w:rPr>
              <w:t xml:space="preserve"> </w:t>
            </w:r>
            <w:r w:rsidRPr="006716DA">
              <w:rPr>
                <w:rFonts w:asciiTheme="minorHAnsi" w:hAnsiTheme="minorHAnsi"/>
                <w:lang w:val="en-AU"/>
              </w:rPr>
              <w:t>through</w:t>
            </w:r>
            <w:r w:rsidR="00CB737F">
              <w:rPr>
                <w:rFonts w:asciiTheme="minorHAnsi" w:hAnsiTheme="minorHAnsi"/>
                <w:lang w:val="en-AU"/>
              </w:rPr>
              <w:t xml:space="preserve"> </w:t>
            </w:r>
            <w:r w:rsidRPr="006716DA">
              <w:rPr>
                <w:rFonts w:asciiTheme="minorHAnsi" w:hAnsiTheme="minorHAnsi"/>
                <w:lang w:val="en-AU"/>
              </w:rPr>
              <w:t>open</w:t>
            </w:r>
            <w:r w:rsidR="00CB737F">
              <w:rPr>
                <w:rFonts w:asciiTheme="minorHAnsi" w:hAnsiTheme="minorHAnsi"/>
                <w:lang w:val="en-AU"/>
              </w:rPr>
              <w:t xml:space="preserve"> </w:t>
            </w:r>
            <w:r w:rsidRPr="006716DA">
              <w:rPr>
                <w:rFonts w:asciiTheme="minorHAnsi" w:hAnsiTheme="minorHAnsi"/>
                <w:lang w:val="en-AU"/>
              </w:rPr>
              <w:t>space</w:t>
            </w:r>
            <w:r w:rsidR="00CB737F">
              <w:rPr>
                <w:rFonts w:asciiTheme="minorHAnsi" w:hAnsiTheme="minorHAnsi"/>
                <w:lang w:val="en-AU"/>
              </w:rPr>
              <w:t xml:space="preserve"> </w:t>
            </w:r>
            <w:r w:rsidRPr="006716DA">
              <w:rPr>
                <w:rFonts w:asciiTheme="minorHAnsi" w:hAnsiTheme="minorHAnsi"/>
                <w:lang w:val="en-AU"/>
              </w:rPr>
              <w:t>networks</w:t>
            </w:r>
            <w:r w:rsidR="00CB737F">
              <w:rPr>
                <w:rFonts w:asciiTheme="minorHAnsi" w:hAnsiTheme="minorHAnsi"/>
                <w:lang w:val="en-AU"/>
              </w:rPr>
              <w:t xml:space="preserve"> </w:t>
            </w:r>
            <w:r w:rsidRPr="006716DA">
              <w:rPr>
                <w:rFonts w:asciiTheme="minorHAnsi" w:hAnsiTheme="minorHAnsi"/>
                <w:lang w:val="en-AU"/>
              </w:rPr>
              <w:t>which</w:t>
            </w:r>
            <w:r w:rsidR="00CB737F">
              <w:rPr>
                <w:rFonts w:asciiTheme="minorHAnsi" w:hAnsiTheme="minorHAnsi"/>
                <w:lang w:val="en-AU"/>
              </w:rPr>
              <w:t xml:space="preserve"> </w:t>
            </w:r>
            <w:r w:rsidRPr="006716DA">
              <w:rPr>
                <w:rFonts w:asciiTheme="minorHAnsi" w:hAnsiTheme="minorHAnsi"/>
                <w:lang w:val="en-AU"/>
              </w:rPr>
              <w:t>facilitate</w:t>
            </w:r>
            <w:r w:rsidR="00CB737F">
              <w:rPr>
                <w:rFonts w:asciiTheme="minorHAnsi" w:hAnsiTheme="minorHAnsi"/>
                <w:lang w:val="en-AU"/>
              </w:rPr>
              <w:t xml:space="preserve"> </w:t>
            </w:r>
            <w:r w:rsidRPr="006716DA">
              <w:rPr>
                <w:rFonts w:asciiTheme="minorHAnsi" w:hAnsiTheme="minorHAnsi"/>
                <w:lang w:val="en-AU"/>
              </w:rPr>
              <w:t>habitat</w:t>
            </w:r>
            <w:r w:rsidR="00CB737F">
              <w:rPr>
                <w:rFonts w:asciiTheme="minorHAnsi" w:hAnsiTheme="minorHAnsi"/>
                <w:lang w:val="en-AU"/>
              </w:rPr>
              <w:t xml:space="preserve"> </w:t>
            </w:r>
            <w:r w:rsidRPr="006716DA">
              <w:rPr>
                <w:rFonts w:asciiTheme="minorHAnsi" w:hAnsiTheme="minorHAnsi"/>
                <w:lang w:val="en-AU"/>
              </w:rPr>
              <w:t>and</w:t>
            </w:r>
            <w:r w:rsidR="00CB737F">
              <w:rPr>
                <w:rFonts w:asciiTheme="minorHAnsi" w:hAnsiTheme="minorHAnsi"/>
                <w:lang w:val="en-AU"/>
              </w:rPr>
              <w:t xml:space="preserve"> </w:t>
            </w:r>
            <w:r w:rsidRPr="006716DA">
              <w:rPr>
                <w:rFonts w:asciiTheme="minorHAnsi" w:hAnsiTheme="minorHAnsi"/>
                <w:lang w:val="en-AU"/>
              </w:rPr>
              <w:t>movement</w:t>
            </w:r>
            <w:r w:rsidR="00CB737F">
              <w:rPr>
                <w:rFonts w:asciiTheme="minorHAnsi" w:hAnsiTheme="minorHAnsi"/>
                <w:lang w:val="en-AU"/>
              </w:rPr>
              <w:t xml:space="preserve"> </w:t>
            </w:r>
            <w:r w:rsidRPr="006716DA">
              <w:rPr>
                <w:rFonts w:asciiTheme="minorHAnsi" w:hAnsiTheme="minorHAnsi"/>
                <w:lang w:val="en-AU"/>
              </w:rPr>
              <w:t>corridors</w:t>
            </w:r>
            <w:r w:rsidR="00CB737F">
              <w:rPr>
                <w:rFonts w:asciiTheme="minorHAnsi" w:hAnsiTheme="minorHAnsi"/>
                <w:lang w:val="en-AU"/>
              </w:rPr>
              <w:t xml:space="preserve"> </w:t>
            </w:r>
            <w:r w:rsidRPr="006716DA">
              <w:rPr>
                <w:rFonts w:asciiTheme="minorHAnsi" w:hAnsiTheme="minorHAnsi"/>
                <w:lang w:val="en-AU"/>
              </w:rPr>
              <w:t>for</w:t>
            </w:r>
            <w:r w:rsidR="00CB737F">
              <w:rPr>
                <w:rFonts w:asciiTheme="minorHAnsi" w:hAnsiTheme="minorHAnsi"/>
                <w:lang w:val="en-AU"/>
              </w:rPr>
              <w:t xml:space="preserve"> </w:t>
            </w:r>
            <w:r w:rsidRPr="006716DA">
              <w:rPr>
                <w:rFonts w:asciiTheme="minorHAnsi" w:hAnsiTheme="minorHAnsi"/>
                <w:lang w:val="en-AU"/>
              </w:rPr>
              <w:t>species</w:t>
            </w:r>
            <w:r w:rsidR="00CB737F">
              <w:rPr>
                <w:rFonts w:asciiTheme="minorHAnsi" w:hAnsiTheme="minorHAnsi"/>
                <w:lang w:val="en-AU"/>
              </w:rPr>
              <w:t xml:space="preserve"> </w:t>
            </w:r>
            <w:r w:rsidRPr="006716DA">
              <w:rPr>
                <w:rFonts w:asciiTheme="minorHAnsi" w:hAnsiTheme="minorHAnsi"/>
                <w:lang w:val="en-AU"/>
              </w:rPr>
              <w:t>found</w:t>
            </w:r>
            <w:r w:rsidR="00CB737F">
              <w:rPr>
                <w:rFonts w:asciiTheme="minorHAnsi" w:hAnsiTheme="minorHAnsi"/>
                <w:lang w:val="en-AU"/>
              </w:rPr>
              <w:t xml:space="preserve"> </w:t>
            </w:r>
            <w:r w:rsidRPr="006716DA">
              <w:rPr>
                <w:rFonts w:asciiTheme="minorHAnsi" w:hAnsiTheme="minorHAnsi"/>
                <w:lang w:val="en-AU"/>
              </w:rPr>
              <w:t>within</w:t>
            </w:r>
            <w:r w:rsidR="00CB737F">
              <w:rPr>
                <w:rFonts w:asciiTheme="minorHAnsi" w:hAnsiTheme="minorHAnsi"/>
                <w:lang w:val="en-AU"/>
              </w:rPr>
              <w:t xml:space="preserve"> </w:t>
            </w:r>
            <w:r w:rsidRPr="006716DA">
              <w:rPr>
                <w:rFonts w:asciiTheme="minorHAnsi" w:hAnsiTheme="minorHAnsi"/>
                <w:lang w:val="en-AU"/>
              </w:rPr>
              <w:t>the</w:t>
            </w:r>
            <w:r w:rsidR="00CB737F">
              <w:rPr>
                <w:rFonts w:asciiTheme="minorHAnsi" w:hAnsiTheme="minorHAnsi"/>
                <w:lang w:val="en-AU"/>
              </w:rPr>
              <w:t xml:space="preserve"> </w:t>
            </w:r>
            <w:r w:rsidRPr="006716DA">
              <w:rPr>
                <w:rFonts w:asciiTheme="minorHAnsi" w:hAnsiTheme="minorHAnsi"/>
                <w:lang w:val="en-AU"/>
              </w:rPr>
              <w:t>region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sidRPr="006716DA">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w:t>
            </w:r>
            <w:r w:rsidRPr="006716DA">
              <w:rPr>
                <w:rFonts w:asciiTheme="minorHAnsi" w:hAnsiTheme="minorHAnsi"/>
                <w:lang w:val="en-AU"/>
              </w:rPr>
              <w:t>recinct.</w:t>
            </w:r>
          </w:p>
        </w:tc>
      </w:tr>
      <w:tr w:rsidR="00B167EE" w:rsidRPr="00431E10" w14:paraId="485DE93A" w14:textId="77777777" w:rsidTr="005E6B8B">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EB41FC" w14:textId="21C9496D" w:rsidR="00B167EE" w:rsidRPr="00C83585" w:rsidRDefault="00B167EE" w:rsidP="00B167EE">
            <w:pPr>
              <w:rPr>
                <w:b/>
                <w:sz w:val="28"/>
                <w:szCs w:val="28"/>
              </w:rPr>
            </w:pPr>
            <w:r w:rsidRPr="00B70E92">
              <w:rPr>
                <w:b/>
                <w:color w:val="00B050"/>
                <w:sz w:val="28"/>
                <w:szCs w:val="28"/>
              </w:rPr>
              <w:t>G4</w:t>
            </w:r>
            <w:r>
              <w:rPr>
                <w:b/>
                <w:color w:val="00B050"/>
                <w:sz w:val="28"/>
                <w:szCs w:val="28"/>
              </w:rPr>
              <w:t>1</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4F1ECF" w14:textId="1F2C9078" w:rsidR="00B167EE" w:rsidRDefault="00B167EE" w:rsidP="00B167EE">
            <w:pPr>
              <w:pStyle w:val="TableBodyTables"/>
              <w:rPr>
                <w:rFonts w:asciiTheme="minorHAnsi" w:hAnsiTheme="minorHAnsi"/>
                <w:lang w:val="en-AU"/>
              </w:rPr>
            </w:pPr>
            <w:r w:rsidRPr="00431E10">
              <w:rPr>
                <w:rFonts w:asciiTheme="minorHAnsi" w:hAnsiTheme="minorHAnsi"/>
                <w:lang w:val="en-AU"/>
              </w:rPr>
              <w:t>Design</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local</w:t>
            </w:r>
            <w:r w:rsidR="00CB737F">
              <w:rPr>
                <w:rFonts w:asciiTheme="minorHAnsi" w:hAnsiTheme="minorHAnsi"/>
                <w:lang w:val="en-AU"/>
              </w:rPr>
              <w:t xml:space="preserve"> </w:t>
            </w:r>
            <w:r w:rsidRPr="00431E10">
              <w:rPr>
                <w:rFonts w:asciiTheme="minorHAnsi" w:hAnsiTheme="minorHAnsi"/>
                <w:lang w:val="en-AU"/>
              </w:rPr>
              <w:t>parks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sporting</w:t>
            </w:r>
            <w:r w:rsidR="00CB737F">
              <w:rPr>
                <w:rFonts w:asciiTheme="minorHAnsi" w:hAnsiTheme="minorHAnsi"/>
                <w:lang w:val="en-AU"/>
              </w:rPr>
              <w:t xml:space="preserve"> </w:t>
            </w:r>
            <w:r>
              <w:rPr>
                <w:rFonts w:asciiTheme="minorHAnsi" w:hAnsiTheme="minorHAnsi"/>
                <w:lang w:val="en-AU"/>
              </w:rPr>
              <w:t>reserves</w:t>
            </w:r>
            <w:r w:rsidR="00CB737F">
              <w:rPr>
                <w:rFonts w:asciiTheme="minorHAnsi" w:hAnsiTheme="minorHAnsi"/>
                <w:lang w:val="en-AU"/>
              </w:rPr>
              <w:t xml:space="preserve"> </w:t>
            </w:r>
            <w:r>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demonstrate</w:t>
            </w:r>
            <w:r w:rsidR="00CB737F">
              <w:rPr>
                <w:rFonts w:asciiTheme="minorHAnsi" w:hAnsiTheme="minorHAnsi"/>
                <w:lang w:val="en-AU"/>
              </w:rPr>
              <w:t xml:space="preserve"> </w:t>
            </w:r>
            <w:r w:rsidRPr="00431E10">
              <w:rPr>
                <w:rFonts w:asciiTheme="minorHAnsi" w:hAnsiTheme="minorHAnsi"/>
                <w:lang w:val="en-AU"/>
              </w:rPr>
              <w:t>integration</w:t>
            </w:r>
            <w:r w:rsidR="00CB737F">
              <w:rPr>
                <w:rFonts w:asciiTheme="minorHAnsi" w:hAnsiTheme="minorHAnsi"/>
                <w:lang w:val="en-AU"/>
              </w:rPr>
              <w:t xml:space="preserve"> </w:t>
            </w:r>
            <w:r w:rsidRPr="00431E10">
              <w:rPr>
                <w:rFonts w:asciiTheme="minorHAnsi" w:hAnsiTheme="minorHAnsi"/>
                <w:lang w:val="en-AU"/>
              </w:rPr>
              <w:t>with</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values</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adjoining</w:t>
            </w:r>
            <w:r w:rsidR="00CB737F">
              <w:rPr>
                <w:rFonts w:asciiTheme="minorHAnsi" w:hAnsiTheme="minorHAnsi"/>
                <w:lang w:val="en-AU"/>
              </w:rPr>
              <w:t xml:space="preserve"> </w:t>
            </w:r>
            <w:r>
              <w:rPr>
                <w:rFonts w:asciiTheme="minorHAnsi" w:hAnsiTheme="minorHAnsi"/>
                <w:lang w:val="en-AU"/>
              </w:rPr>
              <w:t>encumbered</w:t>
            </w:r>
            <w:r w:rsidR="00CB737F">
              <w:rPr>
                <w:rFonts w:asciiTheme="minorHAnsi" w:hAnsiTheme="minorHAnsi"/>
                <w:lang w:val="en-AU"/>
              </w:rPr>
              <w:t xml:space="preserve"> </w:t>
            </w:r>
            <w:r>
              <w:rPr>
                <w:rFonts w:asciiTheme="minorHAnsi" w:hAnsiTheme="minorHAnsi"/>
                <w:lang w:val="en-AU"/>
              </w:rPr>
              <w:t>land</w:t>
            </w:r>
            <w:r w:rsidR="00CB737F">
              <w:rPr>
                <w:rFonts w:asciiTheme="minorHAnsi" w:hAnsiTheme="minorHAnsi"/>
                <w:lang w:val="en-AU"/>
              </w:rPr>
              <w:t xml:space="preserve"> </w:t>
            </w:r>
            <w:r>
              <w:rPr>
                <w:rFonts w:asciiTheme="minorHAnsi" w:hAnsiTheme="minorHAnsi"/>
                <w:lang w:val="en-AU"/>
              </w:rPr>
              <w:t>including</w:t>
            </w:r>
            <w:r w:rsidR="00CB737F">
              <w:rPr>
                <w:rFonts w:asciiTheme="minorHAnsi" w:hAnsiTheme="minorHAnsi"/>
                <w:lang w:val="en-AU"/>
              </w:rPr>
              <w:t xml:space="preserve"> </w:t>
            </w:r>
            <w:r>
              <w:rPr>
                <w:rFonts w:asciiTheme="minorHAnsi" w:hAnsiTheme="minorHAnsi"/>
                <w:lang w:val="en-AU"/>
              </w:rPr>
              <w:t>Aboriginal</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post-contact</w:t>
            </w:r>
            <w:r w:rsidR="00CB737F">
              <w:rPr>
                <w:rFonts w:asciiTheme="minorHAnsi" w:hAnsiTheme="minorHAnsi"/>
                <w:lang w:val="en-AU"/>
              </w:rPr>
              <w:t xml:space="preserve"> </w:t>
            </w:r>
            <w:r>
              <w:rPr>
                <w:rFonts w:asciiTheme="minorHAnsi" w:hAnsiTheme="minorHAnsi"/>
                <w:lang w:val="en-AU"/>
              </w:rPr>
              <w:t>heritage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drainage</w:t>
            </w:r>
            <w:r w:rsidR="00CB737F">
              <w:rPr>
                <w:rFonts w:asciiTheme="minorHAnsi" w:hAnsiTheme="minorHAnsi"/>
                <w:lang w:val="en-AU"/>
              </w:rPr>
              <w:t xml:space="preserve"> </w:t>
            </w:r>
            <w:r w:rsidRPr="00431E10">
              <w:rPr>
                <w:rFonts w:asciiTheme="minorHAnsi" w:hAnsiTheme="minorHAnsi"/>
                <w:lang w:val="en-AU"/>
              </w:rPr>
              <w:t>waterways</w:t>
            </w:r>
            <w:r w:rsidR="00CB737F">
              <w:rPr>
                <w:rFonts w:asciiTheme="minorHAnsi" w:hAnsiTheme="minorHAnsi"/>
                <w:lang w:val="en-AU"/>
              </w:rPr>
              <w:t xml:space="preserve"> </w:t>
            </w:r>
            <w:r>
              <w:rPr>
                <w:rFonts w:asciiTheme="minorHAnsi" w:hAnsiTheme="minorHAnsi"/>
                <w:lang w:val="en-AU"/>
              </w:rPr>
              <w:t>(for</w:t>
            </w:r>
            <w:r w:rsidR="00CB737F">
              <w:rPr>
                <w:rFonts w:asciiTheme="minorHAnsi" w:hAnsiTheme="minorHAnsi"/>
                <w:lang w:val="en-AU"/>
              </w:rPr>
              <w:t xml:space="preserve"> </w:t>
            </w:r>
            <w:r>
              <w:rPr>
                <w:rFonts w:asciiTheme="minorHAnsi" w:hAnsiTheme="minorHAnsi"/>
                <w:lang w:val="en-AU"/>
              </w:rPr>
              <w:t>example</w:t>
            </w:r>
            <w:r w:rsidR="00CB737F">
              <w:rPr>
                <w:rFonts w:asciiTheme="minorHAnsi" w:hAnsiTheme="minorHAnsi"/>
                <w:lang w:val="en-AU"/>
              </w:rPr>
              <w:t xml:space="preserve"> </w:t>
            </w:r>
            <w:r>
              <w:rPr>
                <w:rFonts w:asciiTheme="minorHAnsi" w:hAnsiTheme="minorHAnsi"/>
                <w:lang w:val="en-AU"/>
              </w:rPr>
              <w:t>through</w:t>
            </w:r>
            <w:r w:rsidR="00CB737F">
              <w:rPr>
                <w:rFonts w:asciiTheme="minorHAnsi" w:hAnsiTheme="minorHAnsi"/>
                <w:lang w:val="en-AU"/>
              </w:rPr>
              <w:t xml:space="preserve"> </w:t>
            </w:r>
            <w:r>
              <w:rPr>
                <w:rFonts w:asciiTheme="minorHAnsi" w:hAnsiTheme="minorHAnsi"/>
                <w:lang w:val="en-AU"/>
              </w:rPr>
              <w:t>adopting</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similar</w:t>
            </w:r>
            <w:r w:rsidR="00CB737F">
              <w:rPr>
                <w:rFonts w:asciiTheme="minorHAnsi" w:hAnsiTheme="minorHAnsi"/>
                <w:lang w:val="en-AU"/>
              </w:rPr>
              <w:t xml:space="preserve"> </w:t>
            </w:r>
            <w:r>
              <w:rPr>
                <w:rFonts w:asciiTheme="minorHAnsi" w:hAnsiTheme="minorHAnsi"/>
                <w:lang w:val="en-AU"/>
              </w:rPr>
              <w:t>planting</w:t>
            </w:r>
            <w:r w:rsidR="00CB737F">
              <w:rPr>
                <w:rFonts w:asciiTheme="minorHAnsi" w:hAnsiTheme="minorHAnsi"/>
                <w:lang w:val="en-AU"/>
              </w:rPr>
              <w:t xml:space="preserve"> </w:t>
            </w:r>
            <w:r>
              <w:rPr>
                <w:rFonts w:asciiTheme="minorHAnsi" w:hAnsiTheme="minorHAnsi"/>
                <w:lang w:val="en-AU"/>
              </w:rPr>
              <w:t>palette,</w:t>
            </w:r>
            <w:r w:rsidR="00CB737F">
              <w:rPr>
                <w:rFonts w:asciiTheme="minorHAnsi" w:hAnsiTheme="minorHAnsi"/>
                <w:lang w:val="en-AU"/>
              </w:rPr>
              <w:t xml:space="preserve"> </w:t>
            </w:r>
            <w:r>
              <w:rPr>
                <w:rFonts w:asciiTheme="minorHAnsi" w:hAnsiTheme="minorHAnsi"/>
                <w:lang w:val="en-AU"/>
              </w:rPr>
              <w:t>through</w:t>
            </w:r>
            <w:r w:rsidR="00CB737F">
              <w:rPr>
                <w:rFonts w:asciiTheme="minorHAnsi" w:hAnsiTheme="minorHAnsi"/>
                <w:lang w:val="en-AU"/>
              </w:rPr>
              <w:t xml:space="preserve"> </w:t>
            </w:r>
            <w:r>
              <w:rPr>
                <w:rFonts w:asciiTheme="minorHAnsi" w:hAnsiTheme="minorHAnsi"/>
                <w:lang w:val="en-AU"/>
              </w:rPr>
              <w:t>minimising</w:t>
            </w:r>
            <w:r w:rsidR="00CB737F">
              <w:rPr>
                <w:rFonts w:asciiTheme="minorHAnsi" w:hAnsiTheme="minorHAnsi"/>
                <w:lang w:val="en-AU"/>
              </w:rPr>
              <w:t xml:space="preserve"> </w:t>
            </w:r>
            <w:r>
              <w:rPr>
                <w:rFonts w:asciiTheme="minorHAnsi" w:hAnsiTheme="minorHAnsi"/>
                <w:lang w:val="en-AU"/>
              </w:rPr>
              <w:t>fencing</w:t>
            </w:r>
            <w:r w:rsidR="00CB737F">
              <w:rPr>
                <w:rFonts w:asciiTheme="minorHAnsi" w:hAnsiTheme="minorHAnsi"/>
                <w:lang w:val="en-AU"/>
              </w:rPr>
              <w:t xml:space="preserve"> </w:t>
            </w:r>
            <w:r>
              <w:rPr>
                <w:rFonts w:asciiTheme="minorHAnsi" w:hAnsiTheme="minorHAnsi"/>
                <w:lang w:val="en-AU"/>
              </w:rPr>
              <w:t>or</w:t>
            </w:r>
            <w:r w:rsidR="00CB737F">
              <w:rPr>
                <w:rFonts w:asciiTheme="minorHAnsi" w:hAnsiTheme="minorHAnsi"/>
                <w:lang w:val="en-AU"/>
              </w:rPr>
              <w:t xml:space="preserve"> </w:t>
            </w:r>
            <w:r>
              <w:rPr>
                <w:rFonts w:asciiTheme="minorHAnsi" w:hAnsiTheme="minorHAnsi"/>
                <w:lang w:val="en-AU"/>
              </w:rPr>
              <w:t>through</w:t>
            </w:r>
            <w:r w:rsidR="00CB737F">
              <w:rPr>
                <w:rFonts w:asciiTheme="minorHAnsi" w:hAnsiTheme="minorHAnsi"/>
                <w:lang w:val="en-AU"/>
              </w:rPr>
              <w:t xml:space="preserve"> </w:t>
            </w:r>
            <w:r>
              <w:rPr>
                <w:rFonts w:asciiTheme="minorHAnsi" w:hAnsiTheme="minorHAnsi"/>
                <w:lang w:val="en-AU"/>
              </w:rPr>
              <w:t>landscape</w:t>
            </w:r>
            <w:r w:rsidR="00CB737F">
              <w:rPr>
                <w:rFonts w:asciiTheme="minorHAnsi" w:hAnsiTheme="minorHAnsi"/>
                <w:lang w:val="en-AU"/>
              </w:rPr>
              <w:t xml:space="preserve"> </w:t>
            </w:r>
            <w:r>
              <w:rPr>
                <w:rFonts w:asciiTheme="minorHAnsi" w:hAnsiTheme="minorHAnsi"/>
                <w:lang w:val="en-AU"/>
              </w:rPr>
              <w:t>design)</w:t>
            </w:r>
            <w:r w:rsidRPr="00431E10">
              <w:rPr>
                <w:rFonts w:asciiTheme="minorHAnsi" w:hAnsiTheme="minorHAnsi"/>
                <w:lang w:val="en-AU"/>
              </w:rPr>
              <w:t>.</w:t>
            </w:r>
          </w:p>
        </w:tc>
      </w:tr>
      <w:tr w:rsidR="00B167EE" w:rsidRPr="00431E10" w14:paraId="0D94CA23"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5ED889" w14:textId="5EE6A94B" w:rsidR="00B167EE" w:rsidRDefault="00B167EE" w:rsidP="00B167EE">
            <w:r w:rsidRPr="00B70E92">
              <w:rPr>
                <w:b/>
                <w:color w:val="00B050"/>
                <w:sz w:val="28"/>
                <w:szCs w:val="28"/>
              </w:rPr>
              <w:t>G4</w:t>
            </w:r>
            <w:r>
              <w:rPr>
                <w:b/>
                <w:color w:val="00B050"/>
                <w:sz w:val="28"/>
                <w:szCs w:val="28"/>
              </w:rPr>
              <w:t>2</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A5C574" w14:textId="4BDCF992" w:rsidR="00B167EE" w:rsidRPr="00431E10" w:rsidRDefault="00B167EE" w:rsidP="00B167EE">
            <w:pPr>
              <w:pStyle w:val="TableBodyTables"/>
              <w:rPr>
                <w:rFonts w:asciiTheme="minorHAnsi" w:hAnsiTheme="minorHAnsi"/>
                <w:lang w:val="en-AU"/>
              </w:rPr>
            </w:pP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enable</w:t>
            </w:r>
            <w:r w:rsidR="00CB737F">
              <w:rPr>
                <w:rFonts w:asciiTheme="minorHAnsi" w:hAnsiTheme="minorHAnsi"/>
                <w:lang w:val="en-AU"/>
              </w:rPr>
              <w:t xml:space="preserve"> </w:t>
            </w:r>
            <w:r>
              <w:rPr>
                <w:rFonts w:asciiTheme="minorHAnsi" w:hAnsiTheme="minorHAnsi"/>
                <w:lang w:val="en-AU"/>
              </w:rPr>
              <w:t>good</w:t>
            </w:r>
            <w:r w:rsidR="00CB737F">
              <w:rPr>
                <w:rFonts w:asciiTheme="minorHAnsi" w:hAnsiTheme="minorHAnsi"/>
                <w:lang w:val="en-AU"/>
              </w:rPr>
              <w:t xml:space="preserve"> </w:t>
            </w:r>
            <w:r>
              <w:rPr>
                <w:rFonts w:asciiTheme="minorHAnsi" w:hAnsiTheme="minorHAnsi"/>
                <w:lang w:val="en-AU"/>
              </w:rPr>
              <w:t>passive</w:t>
            </w:r>
            <w:r w:rsidR="00CB737F">
              <w:rPr>
                <w:rFonts w:asciiTheme="minorHAnsi" w:hAnsiTheme="minorHAnsi"/>
                <w:lang w:val="en-AU"/>
              </w:rPr>
              <w:t xml:space="preserve"> </w:t>
            </w:r>
            <w:r>
              <w:rPr>
                <w:rFonts w:asciiTheme="minorHAnsi" w:hAnsiTheme="minorHAnsi"/>
                <w:lang w:val="en-AU"/>
              </w:rPr>
              <w:t>surveillance,</w:t>
            </w:r>
            <w:r w:rsidR="00CB737F">
              <w:rPr>
                <w:rFonts w:asciiTheme="minorHAnsi" w:hAnsiTheme="minorHAnsi"/>
                <w:lang w:val="en-AU"/>
              </w:rPr>
              <w:t xml:space="preserve"> </w:t>
            </w:r>
            <w:r>
              <w:rPr>
                <w:rFonts w:asciiTheme="minorHAnsi" w:hAnsiTheme="minorHAnsi"/>
                <w:lang w:val="en-AU"/>
              </w:rPr>
              <w:t>open</w:t>
            </w:r>
            <w:r w:rsidR="00CB737F">
              <w:rPr>
                <w:rFonts w:asciiTheme="minorHAnsi" w:hAnsiTheme="minorHAnsi"/>
                <w:lang w:val="en-AU"/>
              </w:rPr>
              <w:t xml:space="preserve"> </w:t>
            </w:r>
            <w:r>
              <w:rPr>
                <w:rFonts w:asciiTheme="minorHAnsi" w:hAnsiTheme="minorHAnsi"/>
                <w:lang w:val="en-AU"/>
              </w:rPr>
              <w:t>space</w:t>
            </w:r>
            <w:r w:rsidR="00CB737F">
              <w:rPr>
                <w:rFonts w:asciiTheme="minorHAnsi" w:hAnsiTheme="minorHAnsi"/>
                <w:lang w:val="en-AU"/>
              </w:rPr>
              <w:t xml:space="preserve"> </w:t>
            </w:r>
            <w:r>
              <w:rPr>
                <w:rFonts w:asciiTheme="minorHAnsi" w:hAnsiTheme="minorHAnsi"/>
                <w:lang w:val="en-AU"/>
              </w:rPr>
              <w:t>should</w:t>
            </w:r>
            <w:r w:rsidR="00CB737F">
              <w:rPr>
                <w:rFonts w:asciiTheme="minorHAnsi" w:hAnsiTheme="minorHAnsi"/>
                <w:lang w:val="en-AU"/>
              </w:rPr>
              <w:t xml:space="preserve"> </w:t>
            </w:r>
            <w:r>
              <w:rPr>
                <w:rFonts w:asciiTheme="minorHAnsi" w:hAnsiTheme="minorHAnsi"/>
                <w:lang w:val="en-AU"/>
              </w:rPr>
              <w:t>have</w:t>
            </w:r>
            <w:r w:rsidR="00CB737F">
              <w:rPr>
                <w:rFonts w:asciiTheme="minorHAnsi" w:hAnsiTheme="minorHAnsi"/>
                <w:lang w:val="en-AU"/>
              </w:rPr>
              <w:t xml:space="preserve"> </w:t>
            </w:r>
            <w:r>
              <w:rPr>
                <w:rFonts w:asciiTheme="minorHAnsi" w:hAnsiTheme="minorHAnsi"/>
                <w:lang w:val="en-AU"/>
              </w:rPr>
              <w:t>a</w:t>
            </w:r>
            <w:r w:rsidR="00CB737F">
              <w:rPr>
                <w:rFonts w:asciiTheme="minorHAnsi" w:hAnsiTheme="minorHAnsi"/>
                <w:lang w:val="en-AU"/>
              </w:rPr>
              <w:t xml:space="preserve"> </w:t>
            </w:r>
            <w:r>
              <w:rPr>
                <w:rFonts w:asciiTheme="minorHAnsi" w:hAnsiTheme="minorHAnsi"/>
                <w:lang w:val="en-AU"/>
              </w:rPr>
              <w:t>street</w:t>
            </w:r>
            <w:r w:rsidR="00CB737F">
              <w:rPr>
                <w:rFonts w:asciiTheme="minorHAnsi" w:hAnsiTheme="minorHAnsi"/>
                <w:lang w:val="en-AU"/>
              </w:rPr>
              <w:t xml:space="preserve"> </w:t>
            </w:r>
            <w:r>
              <w:rPr>
                <w:rFonts w:asciiTheme="minorHAnsi" w:hAnsiTheme="minorHAnsi"/>
                <w:lang w:val="en-AU"/>
              </w:rPr>
              <w:t>frontage</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at</w:t>
            </w:r>
            <w:r w:rsidR="00CB737F">
              <w:rPr>
                <w:rFonts w:asciiTheme="minorHAnsi" w:hAnsiTheme="minorHAnsi"/>
                <w:lang w:val="en-AU"/>
              </w:rPr>
              <w:t xml:space="preserve"> </w:t>
            </w:r>
            <w:r>
              <w:rPr>
                <w:rFonts w:asciiTheme="minorHAnsi" w:hAnsiTheme="minorHAnsi"/>
                <w:lang w:val="en-AU"/>
              </w:rPr>
              <w:t>least</w:t>
            </w:r>
            <w:r w:rsidR="00CB737F">
              <w:rPr>
                <w:rFonts w:asciiTheme="minorHAnsi" w:hAnsiTheme="minorHAnsi"/>
                <w:lang w:val="en-AU"/>
              </w:rPr>
              <w:t xml:space="preserve"> </w:t>
            </w:r>
            <w:r>
              <w:rPr>
                <w:rFonts w:asciiTheme="minorHAnsi" w:hAnsiTheme="minorHAnsi"/>
                <w:lang w:val="en-AU"/>
              </w:rPr>
              <w:t>75%</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its</w:t>
            </w:r>
            <w:r w:rsidR="00CB737F">
              <w:rPr>
                <w:rFonts w:asciiTheme="minorHAnsi" w:hAnsiTheme="minorHAnsi"/>
                <w:lang w:val="en-AU"/>
              </w:rPr>
              <w:t xml:space="preserve"> </w:t>
            </w:r>
            <w:r>
              <w:rPr>
                <w:rFonts w:asciiTheme="minorHAnsi" w:hAnsiTheme="minorHAnsi"/>
                <w:lang w:val="en-AU"/>
              </w:rPr>
              <w:t>edge.</w:t>
            </w:r>
          </w:p>
        </w:tc>
      </w:tr>
      <w:tr w:rsidR="00B167EE" w:rsidRPr="00431E10" w14:paraId="13C66CCD"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1B4FC6" w14:textId="1BD0647D" w:rsidR="00B167EE" w:rsidRPr="00431E10" w:rsidRDefault="00B167EE" w:rsidP="00B167EE">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G4</w:t>
            </w:r>
            <w:r>
              <w:rPr>
                <w:rFonts w:asciiTheme="minorHAnsi" w:hAnsiTheme="minorHAnsi"/>
                <w:b/>
                <w:color w:val="00B050"/>
                <w:sz w:val="28"/>
                <w:szCs w:val="28"/>
                <w:lang w:val="en-AU"/>
              </w:rPr>
              <w:t>3</w:t>
            </w:r>
            <w:r w:rsidR="00CB737F">
              <w:rPr>
                <w:rFonts w:asciiTheme="minorHAnsi" w:hAnsiTheme="minorHAnsi"/>
                <w:b/>
                <w:color w:val="00B050"/>
                <w:sz w:val="28"/>
                <w:szCs w:val="28"/>
                <w:lang w:val="en-AU"/>
              </w:rPr>
              <w:t xml:space="preserve"> </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D0151A" w14:textId="0DE5373D" w:rsidR="00B167EE" w:rsidRPr="00431E10" w:rsidRDefault="00B167EE" w:rsidP="00B167EE">
            <w:pPr>
              <w:pStyle w:val="TableBodyTables"/>
              <w:rPr>
                <w:rFonts w:asciiTheme="minorHAnsi" w:hAnsiTheme="minorHAnsi"/>
                <w:lang w:val="en-AU"/>
              </w:rPr>
            </w:pPr>
            <w:r>
              <w:rPr>
                <w:rFonts w:asciiTheme="minorHAnsi" w:hAnsiTheme="minorHAnsi"/>
                <w:lang w:val="en-AU"/>
              </w:rPr>
              <w:t>CPTED</w:t>
            </w:r>
            <w:r w:rsidR="00CB737F">
              <w:rPr>
                <w:rFonts w:asciiTheme="minorHAnsi" w:hAnsiTheme="minorHAnsi"/>
                <w:lang w:val="en-AU"/>
              </w:rPr>
              <w:t xml:space="preserve"> </w:t>
            </w:r>
            <w:r w:rsidRPr="006716DA">
              <w:rPr>
                <w:rFonts w:asciiTheme="minorHAnsi" w:hAnsiTheme="minorHAnsi"/>
                <w:lang w:val="en-AU"/>
              </w:rPr>
              <w:t>principles</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in</w:t>
            </w:r>
            <w:r w:rsidR="00CB737F">
              <w:rPr>
                <w:rFonts w:asciiTheme="minorHAnsi" w:hAnsiTheme="minorHAnsi"/>
                <w:lang w:val="en-AU"/>
              </w:rPr>
              <w:t xml:space="preserve"> </w:t>
            </w:r>
            <w:r>
              <w:rPr>
                <w:rFonts w:asciiTheme="minorHAnsi" w:hAnsiTheme="minorHAnsi"/>
                <w:lang w:val="en-AU"/>
              </w:rPr>
              <w:t>particular</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provision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positive</w:t>
            </w:r>
            <w:r w:rsidR="00CB737F">
              <w:rPr>
                <w:rFonts w:asciiTheme="minorHAnsi" w:hAnsiTheme="minorHAnsi"/>
                <w:lang w:val="en-AU"/>
              </w:rPr>
              <w:t xml:space="preserve"> </w:t>
            </w:r>
            <w:r>
              <w:rPr>
                <w:rFonts w:asciiTheme="minorHAnsi" w:hAnsiTheme="minorHAnsi"/>
                <w:lang w:val="en-AU"/>
              </w:rPr>
              <w:t>frontage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good</w:t>
            </w:r>
            <w:r w:rsidR="00CB737F">
              <w:rPr>
                <w:rFonts w:asciiTheme="minorHAnsi" w:hAnsiTheme="minorHAnsi"/>
                <w:lang w:val="en-AU"/>
              </w:rPr>
              <w:t xml:space="preserve"> </w:t>
            </w:r>
            <w:r>
              <w:rPr>
                <w:rFonts w:asciiTheme="minorHAnsi" w:hAnsiTheme="minorHAnsi"/>
                <w:lang w:val="en-AU"/>
              </w:rPr>
              <w:t>passive</w:t>
            </w:r>
            <w:r w:rsidR="00CB737F">
              <w:rPr>
                <w:rFonts w:asciiTheme="minorHAnsi" w:hAnsiTheme="minorHAnsi"/>
                <w:lang w:val="en-AU"/>
              </w:rPr>
              <w:t xml:space="preserve"> </w:t>
            </w:r>
            <w:r>
              <w:rPr>
                <w:rFonts w:asciiTheme="minorHAnsi" w:hAnsiTheme="minorHAnsi"/>
                <w:lang w:val="en-AU"/>
              </w:rPr>
              <w:t>surveillance</w:t>
            </w:r>
            <w:r w:rsidR="00CB737F">
              <w:rPr>
                <w:rFonts w:asciiTheme="minorHAnsi" w:hAnsiTheme="minorHAnsi"/>
                <w:lang w:val="en-AU"/>
              </w:rPr>
              <w:t xml:space="preserve"> </w:t>
            </w:r>
            <w:r>
              <w:rPr>
                <w:rFonts w:asciiTheme="minorHAnsi" w:hAnsiTheme="minorHAnsi"/>
                <w:lang w:val="en-AU"/>
              </w:rPr>
              <w:t>from</w:t>
            </w:r>
            <w:r w:rsidR="00CB737F">
              <w:rPr>
                <w:rFonts w:asciiTheme="minorHAnsi" w:hAnsiTheme="minorHAnsi"/>
                <w:lang w:val="en-AU"/>
              </w:rPr>
              <w:t xml:space="preserve"> </w:t>
            </w:r>
            <w:r>
              <w:rPr>
                <w:rFonts w:asciiTheme="minorHAnsi" w:hAnsiTheme="minorHAnsi"/>
                <w:lang w:val="en-AU"/>
              </w:rPr>
              <w:t>adjoining</w:t>
            </w:r>
            <w:r w:rsidR="00CB737F">
              <w:rPr>
                <w:rFonts w:asciiTheme="minorHAnsi" w:hAnsiTheme="minorHAnsi"/>
                <w:lang w:val="en-AU"/>
              </w:rPr>
              <w:t xml:space="preserve"> </w:t>
            </w:r>
            <w:r>
              <w:rPr>
                <w:rFonts w:asciiTheme="minorHAnsi" w:hAnsiTheme="minorHAnsi"/>
                <w:lang w:val="en-AU"/>
              </w:rPr>
              <w:t>development,</w:t>
            </w:r>
            <w:r w:rsidR="00CB737F">
              <w:rPr>
                <w:rFonts w:asciiTheme="minorHAnsi" w:hAnsiTheme="minorHAnsi"/>
                <w:lang w:val="en-AU"/>
              </w:rPr>
              <w:t xml:space="preserve"> </w:t>
            </w:r>
            <w:r w:rsidRPr="006716DA">
              <w:rPr>
                <w:rFonts w:asciiTheme="minorHAnsi" w:hAnsiTheme="minorHAnsi"/>
                <w:lang w:val="en-AU"/>
              </w:rPr>
              <w:t>should</w:t>
            </w:r>
            <w:r w:rsidR="00CB737F">
              <w:rPr>
                <w:rFonts w:asciiTheme="minorHAnsi" w:hAnsiTheme="minorHAnsi"/>
                <w:lang w:val="en-AU"/>
              </w:rPr>
              <w:t xml:space="preserve"> </w:t>
            </w:r>
            <w:r w:rsidRPr="006716DA">
              <w:rPr>
                <w:rFonts w:asciiTheme="minorHAnsi" w:hAnsiTheme="minorHAnsi"/>
                <w:lang w:val="en-AU"/>
              </w:rPr>
              <w:t>guide</w:t>
            </w:r>
            <w:r w:rsidR="00CB737F">
              <w:rPr>
                <w:rFonts w:asciiTheme="minorHAnsi" w:hAnsiTheme="minorHAnsi"/>
                <w:lang w:val="en-AU"/>
              </w:rPr>
              <w:t xml:space="preserve"> </w:t>
            </w:r>
            <w:r w:rsidRPr="006716DA">
              <w:rPr>
                <w:rFonts w:asciiTheme="minorHAnsi" w:hAnsiTheme="minorHAnsi"/>
                <w:lang w:val="en-AU"/>
              </w:rPr>
              <w:t>the</w:t>
            </w:r>
            <w:r w:rsidR="00CB737F">
              <w:rPr>
                <w:rFonts w:asciiTheme="minorHAnsi" w:hAnsiTheme="minorHAnsi"/>
                <w:lang w:val="en-AU"/>
              </w:rPr>
              <w:t xml:space="preserve"> </w:t>
            </w:r>
            <w:r w:rsidRPr="006716DA">
              <w:rPr>
                <w:rFonts w:asciiTheme="minorHAnsi" w:hAnsiTheme="minorHAnsi"/>
                <w:lang w:val="en-AU"/>
              </w:rPr>
              <w:t>design</w:t>
            </w:r>
            <w:r w:rsidR="00CB737F">
              <w:rPr>
                <w:rFonts w:asciiTheme="minorHAnsi" w:hAnsiTheme="minorHAnsi"/>
                <w:lang w:val="en-AU"/>
              </w:rPr>
              <w:t xml:space="preserve"> </w:t>
            </w:r>
            <w:r w:rsidRPr="006716DA">
              <w:rPr>
                <w:rFonts w:asciiTheme="minorHAnsi" w:hAnsiTheme="minorHAnsi"/>
                <w:lang w:val="en-AU"/>
              </w:rPr>
              <w:t>of</w:t>
            </w:r>
            <w:r w:rsidR="00CB737F">
              <w:rPr>
                <w:rFonts w:asciiTheme="minorHAnsi" w:hAnsiTheme="minorHAnsi"/>
                <w:lang w:val="en-AU"/>
              </w:rPr>
              <w:t xml:space="preserve"> </w:t>
            </w:r>
            <w:r w:rsidRPr="006716DA">
              <w:rPr>
                <w:rFonts w:asciiTheme="minorHAnsi" w:hAnsiTheme="minorHAnsi"/>
                <w:lang w:val="en-AU"/>
              </w:rPr>
              <w:t>open</w:t>
            </w:r>
            <w:r w:rsidR="00CB737F">
              <w:rPr>
                <w:rFonts w:asciiTheme="minorHAnsi" w:hAnsiTheme="minorHAnsi"/>
                <w:lang w:val="en-AU"/>
              </w:rPr>
              <w:t xml:space="preserve"> </w:t>
            </w:r>
            <w:r w:rsidRPr="006716DA">
              <w:rPr>
                <w:rFonts w:asciiTheme="minorHAnsi" w:hAnsiTheme="minorHAnsi"/>
                <w:lang w:val="en-AU"/>
              </w:rPr>
              <w:t>spaces</w:t>
            </w:r>
            <w:r w:rsidR="00CB737F">
              <w:rPr>
                <w:rFonts w:asciiTheme="minorHAnsi" w:hAnsiTheme="minorHAnsi"/>
                <w:lang w:val="en-AU"/>
              </w:rPr>
              <w:t xml:space="preserve"> </w:t>
            </w:r>
            <w:r w:rsidRPr="006716DA">
              <w:rPr>
                <w:rFonts w:asciiTheme="minorHAnsi" w:hAnsiTheme="minorHAnsi"/>
                <w:lang w:val="en-AU"/>
              </w:rPr>
              <w:t>and</w:t>
            </w:r>
            <w:r w:rsidR="00CB737F">
              <w:rPr>
                <w:rFonts w:asciiTheme="minorHAnsi" w:hAnsiTheme="minorHAnsi"/>
                <w:lang w:val="en-AU"/>
              </w:rPr>
              <w:t xml:space="preserve"> </w:t>
            </w:r>
            <w:r w:rsidRPr="006716DA">
              <w:rPr>
                <w:rFonts w:asciiTheme="minorHAnsi" w:hAnsiTheme="minorHAnsi"/>
                <w:lang w:val="en-AU"/>
              </w:rPr>
              <w:t>associated</w:t>
            </w:r>
            <w:r w:rsidR="00CB737F">
              <w:rPr>
                <w:rFonts w:asciiTheme="minorHAnsi" w:hAnsiTheme="minorHAnsi"/>
                <w:lang w:val="en-AU"/>
              </w:rPr>
              <w:t xml:space="preserve"> </w:t>
            </w:r>
            <w:r w:rsidRPr="006716DA">
              <w:rPr>
                <w:rFonts w:asciiTheme="minorHAnsi" w:hAnsiTheme="minorHAnsi"/>
                <w:lang w:val="en-AU"/>
              </w:rPr>
              <w:t>infrastructure.</w:t>
            </w:r>
          </w:p>
        </w:tc>
      </w:tr>
      <w:tr w:rsidR="00B167EE" w:rsidRPr="00431E10" w14:paraId="233976E4" w14:textId="77777777" w:rsidTr="00B70E9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48AC98" w14:textId="5DB9700E" w:rsidR="00B167EE" w:rsidRPr="00431E10" w:rsidRDefault="00B167EE" w:rsidP="00B167EE">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G4</w:t>
            </w:r>
            <w:r>
              <w:rPr>
                <w:rFonts w:asciiTheme="minorHAnsi" w:hAnsiTheme="minorHAnsi"/>
                <w:b/>
                <w:color w:val="00B050"/>
                <w:sz w:val="28"/>
                <w:szCs w:val="28"/>
                <w:lang w:val="en-AU"/>
              </w:rPr>
              <w:t>4</w:t>
            </w:r>
            <w:r w:rsidR="00CB737F">
              <w:rPr>
                <w:rFonts w:asciiTheme="minorHAnsi" w:hAnsiTheme="minorHAnsi"/>
                <w:b/>
                <w:color w:val="00B050"/>
                <w:sz w:val="28"/>
                <w:szCs w:val="28"/>
                <w:lang w:val="en-AU"/>
              </w:rPr>
              <w:t xml:space="preserve"> </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121EEF" w14:textId="3222087D" w:rsidR="00B167EE" w:rsidRPr="00431E10" w:rsidRDefault="00B167EE" w:rsidP="00B167EE">
            <w:pPr>
              <w:pStyle w:val="TableBodyTables"/>
              <w:rPr>
                <w:rFonts w:asciiTheme="minorHAnsi" w:hAnsiTheme="minorHAnsi"/>
                <w:lang w:val="en-AU"/>
              </w:rPr>
            </w:pPr>
            <w:r w:rsidRPr="00431E10">
              <w:rPr>
                <w:rFonts w:asciiTheme="minorHAnsi" w:hAnsiTheme="minorHAnsi"/>
                <w:lang w:val="en-AU"/>
              </w:rPr>
              <w:t>Path</w:t>
            </w:r>
            <w:r w:rsidR="00CB737F">
              <w:rPr>
                <w:rFonts w:asciiTheme="minorHAnsi" w:hAnsiTheme="minorHAnsi"/>
                <w:lang w:val="en-AU"/>
              </w:rPr>
              <w:t xml:space="preserve"> </w:t>
            </w:r>
            <w:r w:rsidRPr="00431E10">
              <w:rPr>
                <w:rFonts w:asciiTheme="minorHAnsi" w:hAnsiTheme="minorHAnsi"/>
                <w:lang w:val="en-AU"/>
              </w:rPr>
              <w:t>networks</w:t>
            </w:r>
            <w:r w:rsidR="00CB737F">
              <w:rPr>
                <w:rFonts w:asciiTheme="minorHAnsi" w:hAnsiTheme="minorHAnsi"/>
                <w:lang w:val="en-AU"/>
              </w:rPr>
              <w:t xml:space="preserve"> </w:t>
            </w:r>
            <w:r w:rsidRPr="00431E10">
              <w:rPr>
                <w:rFonts w:asciiTheme="minorHAnsi" w:hAnsiTheme="minorHAnsi"/>
                <w:lang w:val="en-AU"/>
              </w:rPr>
              <w:t>associated</w:t>
            </w:r>
            <w:r w:rsidR="00CB737F">
              <w:rPr>
                <w:rFonts w:asciiTheme="minorHAnsi" w:hAnsiTheme="minorHAnsi"/>
                <w:lang w:val="en-AU"/>
              </w:rPr>
              <w:t xml:space="preserve"> </w:t>
            </w:r>
            <w:r w:rsidRPr="00431E10">
              <w:rPr>
                <w:rFonts w:asciiTheme="minorHAnsi" w:hAnsiTheme="minorHAnsi"/>
                <w:lang w:val="en-AU"/>
              </w:rPr>
              <w:t>with</w:t>
            </w:r>
            <w:r w:rsidR="00CB737F">
              <w:rPr>
                <w:rFonts w:asciiTheme="minorHAnsi" w:hAnsiTheme="minorHAnsi"/>
                <w:lang w:val="en-AU"/>
              </w:rPr>
              <w:t xml:space="preserve"> </w:t>
            </w:r>
            <w:r w:rsidRPr="00431E10">
              <w:rPr>
                <w:rFonts w:asciiTheme="minorHAnsi" w:hAnsiTheme="minorHAnsi"/>
                <w:lang w:val="en-AU"/>
              </w:rPr>
              <w:t>open</w:t>
            </w:r>
            <w:r w:rsidR="00CB737F">
              <w:rPr>
                <w:rFonts w:asciiTheme="minorHAnsi" w:hAnsiTheme="minorHAnsi"/>
                <w:lang w:val="en-AU"/>
              </w:rPr>
              <w:t xml:space="preserve"> </w:t>
            </w:r>
            <w:r w:rsidRPr="00431E10">
              <w:rPr>
                <w:rFonts w:asciiTheme="minorHAnsi" w:hAnsiTheme="minorHAnsi"/>
                <w:lang w:val="en-AU"/>
              </w:rPr>
              <w:t>space</w:t>
            </w:r>
            <w:r w:rsidR="00CB737F">
              <w:rPr>
                <w:rFonts w:asciiTheme="minorHAnsi" w:hAnsiTheme="minorHAnsi"/>
                <w:lang w:val="en-AU"/>
              </w:rPr>
              <w:t xml:space="preserve"> </w:t>
            </w:r>
            <w:r w:rsidRPr="00431E10">
              <w:rPr>
                <w:rFonts w:asciiTheme="minorHAnsi" w:hAnsiTheme="minorHAnsi"/>
                <w:lang w:val="en-AU"/>
              </w:rPr>
              <w:t>located</w:t>
            </w:r>
            <w:r w:rsidR="00CB737F">
              <w:rPr>
                <w:rFonts w:asciiTheme="minorHAnsi" w:hAnsiTheme="minorHAnsi"/>
                <w:lang w:val="en-AU"/>
              </w:rPr>
              <w:t xml:space="preserve"> </w:t>
            </w:r>
            <w:r w:rsidRPr="00431E10">
              <w:rPr>
                <w:rFonts w:asciiTheme="minorHAnsi" w:hAnsiTheme="minorHAnsi"/>
                <w:lang w:val="en-AU"/>
              </w:rPr>
              <w:t>inside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outside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w:t>
            </w:r>
            <w:r w:rsidRPr="00431E10">
              <w:rPr>
                <w:rFonts w:asciiTheme="minorHAnsi" w:hAnsiTheme="minorHAnsi"/>
                <w:lang w:val="en-AU"/>
              </w:rPr>
              <w:t>recinct</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include</w:t>
            </w:r>
            <w:r w:rsidR="00CB737F">
              <w:rPr>
                <w:rFonts w:asciiTheme="minorHAnsi" w:hAnsiTheme="minorHAnsi"/>
                <w:lang w:val="en-AU"/>
              </w:rPr>
              <w:t xml:space="preserve"> </w:t>
            </w:r>
            <w:r w:rsidRPr="00431E10">
              <w:rPr>
                <w:rFonts w:asciiTheme="minorHAnsi" w:hAnsiTheme="minorHAnsi"/>
                <w:lang w:val="en-AU"/>
              </w:rPr>
              <w:t>way</w:t>
            </w:r>
            <w:r w:rsidR="00CB737F">
              <w:rPr>
                <w:rFonts w:asciiTheme="minorHAnsi" w:hAnsiTheme="minorHAnsi"/>
                <w:lang w:val="en-AU"/>
              </w:rPr>
              <w:t xml:space="preserve"> </w:t>
            </w:r>
            <w:r w:rsidRPr="00431E10">
              <w:rPr>
                <w:rFonts w:asciiTheme="minorHAnsi" w:hAnsiTheme="minorHAnsi"/>
                <w:lang w:val="en-AU"/>
              </w:rPr>
              <w:t>finding</w:t>
            </w:r>
            <w:r w:rsidR="00CB737F">
              <w:rPr>
                <w:rFonts w:asciiTheme="minorHAnsi" w:hAnsiTheme="minorHAnsi"/>
                <w:lang w:val="en-AU"/>
              </w:rPr>
              <w:t xml:space="preserve"> </w:t>
            </w:r>
            <w:r w:rsidRPr="00431E10">
              <w:rPr>
                <w:rFonts w:asciiTheme="minorHAnsi" w:hAnsiTheme="minorHAnsi"/>
                <w:lang w:val="en-AU"/>
              </w:rPr>
              <w:t>signage</w:t>
            </w:r>
            <w:r w:rsidR="00CB737F">
              <w:rPr>
                <w:rFonts w:asciiTheme="minorHAnsi" w:hAnsiTheme="minorHAnsi"/>
                <w:lang w:val="en-AU"/>
              </w:rPr>
              <w:t xml:space="preserve"> </w:t>
            </w:r>
            <w:r w:rsidRPr="00431E10">
              <w:rPr>
                <w:rFonts w:asciiTheme="minorHAnsi" w:hAnsiTheme="minorHAnsi"/>
                <w:lang w:val="en-AU"/>
              </w:rPr>
              <w:t>which</w:t>
            </w:r>
            <w:r w:rsidR="00CB737F">
              <w:rPr>
                <w:rFonts w:asciiTheme="minorHAnsi" w:hAnsiTheme="minorHAnsi"/>
                <w:lang w:val="en-AU"/>
              </w:rPr>
              <w:t xml:space="preserve"> </w:t>
            </w:r>
            <w:r w:rsidRPr="00431E10">
              <w:rPr>
                <w:rFonts w:asciiTheme="minorHAnsi" w:hAnsiTheme="minorHAnsi"/>
                <w:lang w:val="en-AU"/>
              </w:rPr>
              <w:t>clearly</w:t>
            </w:r>
            <w:r w:rsidR="00CB737F">
              <w:rPr>
                <w:rFonts w:asciiTheme="minorHAnsi" w:hAnsiTheme="minorHAnsi"/>
                <w:lang w:val="en-AU"/>
              </w:rPr>
              <w:t xml:space="preserve"> </w:t>
            </w:r>
            <w:r w:rsidRPr="00431E10">
              <w:rPr>
                <w:rFonts w:asciiTheme="minorHAnsi" w:hAnsiTheme="minorHAnsi"/>
                <w:lang w:val="en-AU"/>
              </w:rPr>
              <w:t>identifies</w:t>
            </w:r>
            <w:r w:rsidR="00CB737F">
              <w:rPr>
                <w:rFonts w:asciiTheme="minorHAnsi" w:hAnsiTheme="minorHAnsi"/>
                <w:lang w:val="en-AU"/>
              </w:rPr>
              <w:t xml:space="preserve"> </w:t>
            </w:r>
            <w:r w:rsidRPr="00431E10">
              <w:rPr>
                <w:rFonts w:asciiTheme="minorHAnsi" w:hAnsiTheme="minorHAnsi"/>
                <w:lang w:val="en-AU"/>
              </w:rPr>
              <w:t>key</w:t>
            </w:r>
            <w:r w:rsidR="00CB737F">
              <w:rPr>
                <w:rFonts w:asciiTheme="minorHAnsi" w:hAnsiTheme="minorHAnsi"/>
                <w:lang w:val="en-AU"/>
              </w:rPr>
              <w:t xml:space="preserve"> </w:t>
            </w:r>
            <w:r w:rsidRPr="00431E10">
              <w:rPr>
                <w:rFonts w:asciiTheme="minorHAnsi" w:hAnsiTheme="minorHAnsi"/>
                <w:lang w:val="en-AU"/>
              </w:rPr>
              <w:t>destinations.</w:t>
            </w:r>
          </w:p>
        </w:tc>
      </w:tr>
      <w:tr w:rsidR="00B167EE" w:rsidRPr="00431E10" w14:paraId="44E4193E" w14:textId="77777777" w:rsidTr="00B70E92">
        <w:trPr>
          <w:trHeight w:val="767"/>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92C7EA" w14:textId="1856C88E" w:rsidR="00B167EE" w:rsidRPr="00431E10" w:rsidRDefault="00CB737F" w:rsidP="00B167EE">
            <w:pPr>
              <w:pStyle w:val="GuidelinesNumberingTables"/>
              <w:rPr>
                <w:rFonts w:asciiTheme="minorHAnsi" w:hAnsiTheme="minorHAnsi"/>
                <w:b/>
                <w:sz w:val="28"/>
                <w:szCs w:val="28"/>
                <w:lang w:val="en-AU"/>
              </w:rPr>
            </w:pPr>
            <w:r>
              <w:rPr>
                <w:rFonts w:asciiTheme="minorHAnsi" w:hAnsiTheme="minorHAnsi"/>
                <w:b/>
                <w:sz w:val="28"/>
                <w:szCs w:val="28"/>
                <w:lang w:val="en-AU"/>
              </w:rPr>
              <w:t xml:space="preserve"> </w:t>
            </w:r>
            <w:r w:rsidR="00B167EE" w:rsidRPr="00B70E92">
              <w:rPr>
                <w:rFonts w:asciiTheme="minorHAnsi" w:hAnsiTheme="minorHAnsi"/>
                <w:b/>
                <w:color w:val="00B050"/>
                <w:sz w:val="28"/>
                <w:szCs w:val="28"/>
                <w:lang w:val="en-AU"/>
              </w:rPr>
              <w:t>G4</w:t>
            </w:r>
            <w:r w:rsidR="00B167EE">
              <w:rPr>
                <w:rFonts w:asciiTheme="minorHAnsi" w:hAnsiTheme="minorHAnsi"/>
                <w:b/>
                <w:color w:val="00B050"/>
                <w:sz w:val="28"/>
                <w:szCs w:val="28"/>
                <w:lang w:val="en-AU"/>
              </w:rPr>
              <w:t>5</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0C59F7" w14:textId="6F99C6C1" w:rsidR="00B167EE" w:rsidRPr="00431E10" w:rsidRDefault="00B167EE" w:rsidP="00B167EE">
            <w:pPr>
              <w:pStyle w:val="TableBodyTables"/>
              <w:rPr>
                <w:rFonts w:asciiTheme="minorHAnsi" w:hAnsiTheme="minorHAnsi"/>
                <w:lang w:val="en-AU"/>
              </w:rPr>
            </w:pPr>
            <w:r w:rsidRPr="00431E10">
              <w:rPr>
                <w:rFonts w:asciiTheme="minorHAnsi" w:hAnsiTheme="minorHAnsi"/>
                <w:spacing w:val="-5"/>
                <w:lang w:val="en-AU"/>
              </w:rPr>
              <w:t>Water-sensitive</w:t>
            </w:r>
            <w:r w:rsidR="00CB737F">
              <w:rPr>
                <w:rFonts w:asciiTheme="minorHAnsi" w:hAnsiTheme="minorHAnsi"/>
                <w:spacing w:val="-5"/>
                <w:lang w:val="en-AU"/>
              </w:rPr>
              <w:t xml:space="preserve"> </w:t>
            </w:r>
            <w:r w:rsidRPr="00431E10">
              <w:rPr>
                <w:rFonts w:asciiTheme="minorHAnsi" w:hAnsiTheme="minorHAnsi"/>
                <w:spacing w:val="-5"/>
                <w:lang w:val="en-AU"/>
              </w:rPr>
              <w:t>urban</w:t>
            </w:r>
            <w:r w:rsidR="00CB737F">
              <w:rPr>
                <w:rFonts w:asciiTheme="minorHAnsi" w:hAnsiTheme="minorHAnsi"/>
                <w:spacing w:val="-5"/>
                <w:lang w:val="en-AU"/>
              </w:rPr>
              <w:t xml:space="preserve"> </w:t>
            </w:r>
            <w:r w:rsidRPr="00431E10">
              <w:rPr>
                <w:rFonts w:asciiTheme="minorHAnsi" w:hAnsiTheme="minorHAnsi"/>
                <w:spacing w:val="-5"/>
                <w:lang w:val="en-AU"/>
              </w:rPr>
              <w:t>design</w:t>
            </w:r>
            <w:r w:rsidR="00CB737F">
              <w:rPr>
                <w:rFonts w:asciiTheme="minorHAnsi" w:hAnsiTheme="minorHAnsi"/>
                <w:spacing w:val="-5"/>
                <w:lang w:val="en-AU"/>
              </w:rPr>
              <w:t xml:space="preserve"> </w:t>
            </w:r>
            <w:r w:rsidRPr="00431E10">
              <w:rPr>
                <w:rFonts w:asciiTheme="minorHAnsi" w:hAnsiTheme="minorHAnsi"/>
                <w:spacing w:val="-5"/>
                <w:lang w:val="en-AU"/>
              </w:rPr>
              <w:t>principles</w:t>
            </w:r>
            <w:r w:rsidR="00CB737F">
              <w:rPr>
                <w:rFonts w:asciiTheme="minorHAnsi" w:hAnsiTheme="minorHAnsi"/>
                <w:spacing w:val="-5"/>
                <w:lang w:val="en-AU"/>
              </w:rPr>
              <w:t xml:space="preserve"> </w:t>
            </w:r>
            <w:r w:rsidRPr="00431E10">
              <w:rPr>
                <w:rFonts w:asciiTheme="minorHAnsi" w:hAnsiTheme="minorHAnsi"/>
                <w:spacing w:val="-5"/>
                <w:lang w:val="en-AU"/>
              </w:rPr>
              <w:t>should</w:t>
            </w:r>
            <w:r w:rsidR="00CB737F">
              <w:rPr>
                <w:rFonts w:asciiTheme="minorHAnsi" w:hAnsiTheme="minorHAnsi"/>
                <w:spacing w:val="-5"/>
                <w:lang w:val="en-AU"/>
              </w:rPr>
              <w:t xml:space="preserve"> </w:t>
            </w:r>
            <w:r>
              <w:rPr>
                <w:rFonts w:asciiTheme="minorHAnsi" w:hAnsiTheme="minorHAnsi"/>
                <w:spacing w:val="-5"/>
                <w:lang w:val="en-AU"/>
              </w:rPr>
              <w:t>enable</w:t>
            </w:r>
            <w:r w:rsidR="00CB737F">
              <w:rPr>
                <w:rFonts w:asciiTheme="minorHAnsi" w:hAnsiTheme="minorHAnsi"/>
                <w:spacing w:val="-5"/>
                <w:lang w:val="en-AU"/>
              </w:rPr>
              <w:t xml:space="preserve"> </w:t>
            </w:r>
            <w:r w:rsidRPr="00431E10">
              <w:rPr>
                <w:rFonts w:asciiTheme="minorHAnsi" w:hAnsiTheme="minorHAnsi"/>
                <w:spacing w:val="-5"/>
                <w:lang w:val="en-AU"/>
              </w:rPr>
              <w:t>excess</w:t>
            </w:r>
            <w:r w:rsidR="00CB737F">
              <w:rPr>
                <w:rFonts w:asciiTheme="minorHAnsi" w:hAnsiTheme="minorHAnsi"/>
                <w:spacing w:val="-5"/>
                <w:lang w:val="en-AU"/>
              </w:rPr>
              <w:t xml:space="preserve"> </w:t>
            </w:r>
            <w:r w:rsidRPr="00431E10">
              <w:rPr>
                <w:rFonts w:asciiTheme="minorHAnsi" w:hAnsiTheme="minorHAnsi"/>
                <w:spacing w:val="-5"/>
                <w:lang w:val="en-AU"/>
              </w:rPr>
              <w:t>run-off</w:t>
            </w:r>
            <w:r w:rsidR="00CB737F">
              <w:rPr>
                <w:rFonts w:asciiTheme="minorHAnsi" w:hAnsiTheme="minorHAnsi"/>
                <w:spacing w:val="-5"/>
                <w:lang w:val="en-AU"/>
              </w:rPr>
              <w:t xml:space="preserve"> </w:t>
            </w:r>
            <w:r w:rsidRPr="00431E10">
              <w:rPr>
                <w:rFonts w:asciiTheme="minorHAnsi" w:hAnsiTheme="minorHAnsi"/>
                <w:spacing w:val="-5"/>
                <w:lang w:val="en-AU"/>
              </w:rPr>
              <w:t>water</w:t>
            </w:r>
            <w:r w:rsidR="00CB737F">
              <w:rPr>
                <w:rFonts w:asciiTheme="minorHAnsi" w:hAnsiTheme="minorHAnsi"/>
                <w:spacing w:val="-5"/>
                <w:lang w:val="en-AU"/>
              </w:rPr>
              <w:t xml:space="preserve"> </w:t>
            </w:r>
            <w:r>
              <w:rPr>
                <w:rFonts w:asciiTheme="minorHAnsi" w:hAnsiTheme="minorHAnsi"/>
                <w:spacing w:val="-5"/>
                <w:lang w:val="en-AU"/>
              </w:rPr>
              <w:t>to</w:t>
            </w:r>
            <w:r w:rsidR="00CB737F">
              <w:rPr>
                <w:rFonts w:asciiTheme="minorHAnsi" w:hAnsiTheme="minorHAnsi"/>
                <w:spacing w:val="-5"/>
                <w:lang w:val="en-AU"/>
              </w:rPr>
              <w:t xml:space="preserve"> </w:t>
            </w:r>
            <w:r>
              <w:rPr>
                <w:rFonts w:asciiTheme="minorHAnsi" w:hAnsiTheme="minorHAnsi"/>
                <w:spacing w:val="-5"/>
                <w:lang w:val="en-AU"/>
              </w:rPr>
              <w:t>be</w:t>
            </w:r>
            <w:r w:rsidR="00CB737F">
              <w:rPr>
                <w:rFonts w:asciiTheme="minorHAnsi" w:hAnsiTheme="minorHAnsi"/>
                <w:spacing w:val="-5"/>
                <w:lang w:val="en-AU"/>
              </w:rPr>
              <w:t xml:space="preserve"> </w:t>
            </w:r>
            <w:r w:rsidRPr="00431E10">
              <w:rPr>
                <w:rFonts w:asciiTheme="minorHAnsi" w:hAnsiTheme="minorHAnsi"/>
                <w:spacing w:val="-5"/>
                <w:lang w:val="en-AU"/>
              </w:rPr>
              <w:t>directed</w:t>
            </w:r>
            <w:r w:rsidR="00CB737F">
              <w:rPr>
                <w:rFonts w:asciiTheme="minorHAnsi" w:hAnsiTheme="minorHAnsi"/>
                <w:spacing w:val="-5"/>
                <w:lang w:val="en-AU"/>
              </w:rPr>
              <w:t xml:space="preserve"> </w:t>
            </w:r>
            <w:r w:rsidRPr="00431E10">
              <w:rPr>
                <w:rFonts w:asciiTheme="minorHAnsi" w:hAnsiTheme="minorHAnsi"/>
                <w:spacing w:val="-5"/>
                <w:lang w:val="en-AU"/>
              </w:rPr>
              <w:t>to</w:t>
            </w:r>
            <w:r w:rsidR="00CB737F">
              <w:rPr>
                <w:rFonts w:asciiTheme="minorHAnsi" w:hAnsiTheme="minorHAnsi"/>
                <w:spacing w:val="-5"/>
                <w:lang w:val="en-AU"/>
              </w:rPr>
              <w:t xml:space="preserve"> </w:t>
            </w:r>
            <w:r w:rsidRPr="00431E10">
              <w:rPr>
                <w:rFonts w:asciiTheme="minorHAnsi" w:hAnsiTheme="minorHAnsi"/>
                <w:spacing w:val="-5"/>
                <w:lang w:val="en-AU"/>
              </w:rPr>
              <w:t>support</w:t>
            </w:r>
            <w:r w:rsidR="00CB737F">
              <w:rPr>
                <w:rFonts w:asciiTheme="minorHAnsi" w:hAnsiTheme="minorHAnsi"/>
                <w:spacing w:val="-5"/>
                <w:lang w:val="en-AU"/>
              </w:rPr>
              <w:t xml:space="preserve"> </w:t>
            </w:r>
            <w:r w:rsidRPr="00431E10">
              <w:rPr>
                <w:rFonts w:asciiTheme="minorHAnsi" w:hAnsiTheme="minorHAnsi"/>
                <w:spacing w:val="-5"/>
                <w:lang w:val="en-AU"/>
              </w:rPr>
              <w:t>park</w:t>
            </w:r>
            <w:r w:rsidR="00CB737F">
              <w:rPr>
                <w:rFonts w:asciiTheme="minorHAnsi" w:hAnsiTheme="minorHAnsi"/>
                <w:spacing w:val="-5"/>
                <w:lang w:val="en-AU"/>
              </w:rPr>
              <w:t xml:space="preserve"> </w:t>
            </w:r>
            <w:r w:rsidRPr="00431E10">
              <w:rPr>
                <w:rFonts w:asciiTheme="minorHAnsi" w:hAnsiTheme="minorHAnsi"/>
                <w:spacing w:val="-5"/>
                <w:lang w:val="en-AU"/>
              </w:rPr>
              <w:t>planting</w:t>
            </w:r>
            <w:r w:rsidR="00CB737F">
              <w:rPr>
                <w:rFonts w:asciiTheme="minorHAnsi" w:hAnsiTheme="minorHAnsi"/>
                <w:spacing w:val="-5"/>
                <w:lang w:val="en-AU"/>
              </w:rPr>
              <w:t xml:space="preserve"> </w:t>
            </w:r>
            <w:r w:rsidRPr="00431E10">
              <w:rPr>
                <w:rFonts w:asciiTheme="minorHAnsi" w:hAnsiTheme="minorHAnsi"/>
                <w:spacing w:val="-5"/>
                <w:lang w:val="en-AU"/>
              </w:rPr>
              <w:t>and/</w:t>
            </w:r>
            <w:r w:rsidR="00CB737F">
              <w:rPr>
                <w:rFonts w:asciiTheme="minorHAnsi" w:hAnsiTheme="minorHAnsi"/>
                <w:spacing w:val="-5"/>
                <w:lang w:val="en-AU"/>
              </w:rPr>
              <w:t xml:space="preserve"> </w:t>
            </w:r>
            <w:r w:rsidRPr="00431E10">
              <w:rPr>
                <w:rFonts w:asciiTheme="minorHAnsi" w:hAnsiTheme="minorHAnsi"/>
                <w:spacing w:val="-5"/>
                <w:lang w:val="en-AU"/>
              </w:rPr>
              <w:t>or</w:t>
            </w:r>
            <w:r w:rsidR="00CB737F">
              <w:rPr>
                <w:rFonts w:asciiTheme="minorHAnsi" w:hAnsiTheme="minorHAnsi"/>
                <w:spacing w:val="-5"/>
                <w:lang w:val="en-AU"/>
              </w:rPr>
              <w:t xml:space="preserve"> </w:t>
            </w:r>
            <w:r w:rsidRPr="00431E10">
              <w:rPr>
                <w:rFonts w:asciiTheme="minorHAnsi" w:hAnsiTheme="minorHAnsi"/>
                <w:spacing w:val="-5"/>
                <w:lang w:val="en-AU"/>
              </w:rPr>
              <w:t>rain</w:t>
            </w:r>
            <w:r w:rsidR="00CB737F">
              <w:rPr>
                <w:rFonts w:asciiTheme="minorHAnsi" w:hAnsiTheme="minorHAnsi"/>
                <w:spacing w:val="-5"/>
                <w:lang w:val="en-AU"/>
              </w:rPr>
              <w:t xml:space="preserve"> </w:t>
            </w:r>
            <w:r w:rsidRPr="00431E10">
              <w:rPr>
                <w:rFonts w:asciiTheme="minorHAnsi" w:hAnsiTheme="minorHAnsi"/>
                <w:spacing w:val="-5"/>
                <w:lang w:val="en-AU"/>
              </w:rPr>
              <w:t>gardens,</w:t>
            </w:r>
            <w:r w:rsidR="00CB737F">
              <w:rPr>
                <w:rFonts w:asciiTheme="minorHAnsi" w:hAnsiTheme="minorHAnsi"/>
                <w:spacing w:val="-5"/>
                <w:lang w:val="en-AU"/>
              </w:rPr>
              <w:t xml:space="preserve"> </w:t>
            </w:r>
            <w:r w:rsidRPr="00431E10">
              <w:rPr>
                <w:rFonts w:asciiTheme="minorHAnsi" w:hAnsiTheme="minorHAnsi"/>
                <w:spacing w:val="-5"/>
                <w:lang w:val="en-AU"/>
              </w:rPr>
              <w:t>to</w:t>
            </w:r>
            <w:r w:rsidR="00CB737F">
              <w:rPr>
                <w:rFonts w:asciiTheme="minorHAnsi" w:hAnsiTheme="minorHAnsi"/>
                <w:spacing w:val="-5"/>
                <w:lang w:val="en-AU"/>
              </w:rPr>
              <w:t xml:space="preserve"> </w:t>
            </w:r>
            <w:r w:rsidRPr="00431E10">
              <w:rPr>
                <w:rFonts w:asciiTheme="minorHAnsi" w:hAnsiTheme="minorHAnsi"/>
                <w:spacing w:val="-5"/>
                <w:lang w:val="en-AU"/>
              </w:rPr>
              <w:t>the</w:t>
            </w:r>
            <w:r w:rsidR="00CB737F">
              <w:rPr>
                <w:rFonts w:asciiTheme="minorHAnsi" w:hAnsiTheme="minorHAnsi"/>
                <w:spacing w:val="-5"/>
                <w:lang w:val="en-AU"/>
              </w:rPr>
              <w:t xml:space="preserve"> </w:t>
            </w:r>
            <w:r w:rsidRPr="00431E10">
              <w:rPr>
                <w:rFonts w:asciiTheme="minorHAnsi" w:hAnsiTheme="minorHAnsi"/>
                <w:spacing w:val="-5"/>
                <w:lang w:val="en-AU"/>
              </w:rPr>
              <w:t>satisfaction</w:t>
            </w:r>
            <w:r w:rsidR="00CB737F">
              <w:rPr>
                <w:rFonts w:asciiTheme="minorHAnsi" w:hAnsiTheme="minorHAnsi"/>
                <w:spacing w:val="-5"/>
                <w:lang w:val="en-AU"/>
              </w:rPr>
              <w:t xml:space="preserve"> </w:t>
            </w:r>
            <w:r w:rsidRPr="00431E10">
              <w:rPr>
                <w:rFonts w:asciiTheme="minorHAnsi" w:hAnsiTheme="minorHAnsi"/>
                <w:spacing w:val="-5"/>
                <w:lang w:val="en-AU"/>
              </w:rPr>
              <w:t>of</w:t>
            </w:r>
            <w:r w:rsidR="00CB737F">
              <w:rPr>
                <w:rFonts w:asciiTheme="minorHAnsi" w:hAnsiTheme="minorHAnsi"/>
                <w:spacing w:val="-5"/>
                <w:lang w:val="en-AU"/>
              </w:rPr>
              <w:t xml:space="preserve"> </w:t>
            </w:r>
            <w:r w:rsidRPr="00431E10">
              <w:rPr>
                <w:rFonts w:asciiTheme="minorHAnsi" w:hAnsiTheme="minorHAnsi"/>
                <w:spacing w:val="-5"/>
                <w:lang w:val="en-AU"/>
              </w:rPr>
              <w:t>the</w:t>
            </w:r>
            <w:r w:rsidR="00CB737F">
              <w:rPr>
                <w:rFonts w:asciiTheme="minorHAnsi" w:hAnsiTheme="minorHAnsi"/>
                <w:spacing w:val="-5"/>
                <w:lang w:val="en-AU"/>
              </w:rPr>
              <w:t xml:space="preserve"> </w:t>
            </w:r>
            <w:r w:rsidRPr="00431E10">
              <w:rPr>
                <w:rFonts w:asciiTheme="minorHAnsi" w:hAnsiTheme="minorHAnsi"/>
                <w:spacing w:val="-5"/>
                <w:lang w:val="en-AU"/>
              </w:rPr>
              <w:t>responsible</w:t>
            </w:r>
            <w:r w:rsidR="00CB737F">
              <w:rPr>
                <w:rFonts w:asciiTheme="minorHAnsi" w:hAnsiTheme="minorHAnsi"/>
                <w:spacing w:val="-5"/>
                <w:lang w:val="en-AU"/>
              </w:rPr>
              <w:t xml:space="preserve"> </w:t>
            </w:r>
            <w:r w:rsidRPr="00431E10">
              <w:rPr>
                <w:rFonts w:asciiTheme="minorHAnsi" w:hAnsiTheme="minorHAnsi"/>
                <w:spacing w:val="-5"/>
                <w:lang w:val="en-AU"/>
              </w:rPr>
              <w:t>authority</w:t>
            </w:r>
            <w:r>
              <w:rPr>
                <w:rFonts w:asciiTheme="minorHAnsi" w:hAnsiTheme="minorHAnsi"/>
                <w:spacing w:val="-5"/>
                <w:lang w:val="en-AU"/>
              </w:rPr>
              <w:t>.</w:t>
            </w:r>
          </w:p>
        </w:tc>
      </w:tr>
      <w:tr w:rsidR="00B167EE" w:rsidRPr="00431E10" w14:paraId="21B863FE" w14:textId="77777777" w:rsidTr="00AB0B9C">
        <w:trPr>
          <w:trHeight w:val="654"/>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A9486B" w14:textId="54C5EDE6" w:rsidR="00B167EE" w:rsidRPr="00431E10" w:rsidRDefault="00B167EE" w:rsidP="00B167EE">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G4</w:t>
            </w:r>
            <w:r>
              <w:rPr>
                <w:rFonts w:asciiTheme="minorHAnsi" w:hAnsiTheme="minorHAnsi"/>
                <w:b/>
                <w:color w:val="00B050"/>
                <w:sz w:val="28"/>
                <w:szCs w:val="28"/>
                <w:lang w:val="en-AU"/>
              </w:rPr>
              <w:t>6</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4C3C76" w14:textId="268EEE01" w:rsidR="00B167EE" w:rsidRPr="00624CA0" w:rsidRDefault="00B167EE" w:rsidP="00AC52B1">
            <w:pPr>
              <w:pStyle w:val="TableBodyTables"/>
              <w:rPr>
                <w:rFonts w:asciiTheme="minorHAnsi" w:hAnsiTheme="minorHAnsi"/>
                <w:spacing w:val="-5"/>
                <w:lang w:val="en-AU"/>
              </w:rPr>
            </w:pPr>
            <w:r w:rsidRPr="00624CA0">
              <w:rPr>
                <w:rFonts w:asciiTheme="minorHAnsi" w:hAnsiTheme="minorHAnsi"/>
                <w:spacing w:val="-5"/>
                <w:lang w:val="en-AU"/>
              </w:rPr>
              <w:t>Land</w:t>
            </w:r>
            <w:r w:rsidR="00CB737F">
              <w:rPr>
                <w:rFonts w:asciiTheme="minorHAnsi" w:hAnsiTheme="minorHAnsi"/>
                <w:spacing w:val="-5"/>
                <w:lang w:val="en-AU"/>
              </w:rPr>
              <w:t xml:space="preserve"> </w:t>
            </w:r>
            <w:r w:rsidRPr="00624CA0">
              <w:rPr>
                <w:rFonts w:asciiTheme="minorHAnsi" w:hAnsiTheme="minorHAnsi"/>
                <w:spacing w:val="-5"/>
                <w:lang w:val="en-AU"/>
              </w:rPr>
              <w:t>in</w:t>
            </w:r>
            <w:r w:rsidR="00CB737F">
              <w:rPr>
                <w:rFonts w:asciiTheme="minorHAnsi" w:hAnsiTheme="minorHAnsi"/>
                <w:spacing w:val="-5"/>
                <w:lang w:val="en-AU"/>
              </w:rPr>
              <w:t xml:space="preserve"> </w:t>
            </w:r>
            <w:r w:rsidRPr="00624CA0">
              <w:rPr>
                <w:rFonts w:asciiTheme="minorHAnsi" w:hAnsiTheme="minorHAnsi"/>
                <w:spacing w:val="-5"/>
                <w:lang w:val="en-AU"/>
              </w:rPr>
              <w:t>the</w:t>
            </w:r>
            <w:r w:rsidR="00CB737F">
              <w:rPr>
                <w:rFonts w:asciiTheme="minorHAnsi" w:hAnsiTheme="minorHAnsi"/>
                <w:spacing w:val="-5"/>
                <w:lang w:val="en-AU"/>
              </w:rPr>
              <w:t xml:space="preserve"> </w:t>
            </w:r>
            <w:r w:rsidRPr="00624CA0">
              <w:rPr>
                <w:rFonts w:asciiTheme="minorHAnsi" w:hAnsiTheme="minorHAnsi"/>
                <w:spacing w:val="-5"/>
                <w:lang w:val="en-AU"/>
              </w:rPr>
              <w:t>powerlines</w:t>
            </w:r>
            <w:r w:rsidR="00CB737F">
              <w:rPr>
                <w:rFonts w:asciiTheme="minorHAnsi" w:hAnsiTheme="minorHAnsi"/>
                <w:spacing w:val="-5"/>
                <w:lang w:val="en-AU"/>
              </w:rPr>
              <w:t xml:space="preserve"> </w:t>
            </w:r>
            <w:r w:rsidRPr="00624CA0">
              <w:rPr>
                <w:rFonts w:asciiTheme="minorHAnsi" w:hAnsiTheme="minorHAnsi"/>
                <w:spacing w:val="-5"/>
                <w:lang w:val="en-AU"/>
              </w:rPr>
              <w:t>easement</w:t>
            </w:r>
            <w:r w:rsidR="00CB737F">
              <w:rPr>
                <w:rFonts w:asciiTheme="minorHAnsi" w:hAnsiTheme="minorHAnsi"/>
                <w:spacing w:val="-5"/>
                <w:lang w:val="en-AU"/>
              </w:rPr>
              <w:t xml:space="preserve"> </w:t>
            </w:r>
            <w:r w:rsidRPr="00624CA0">
              <w:rPr>
                <w:rFonts w:asciiTheme="minorHAnsi" w:hAnsiTheme="minorHAnsi"/>
                <w:spacing w:val="-5"/>
                <w:lang w:val="en-AU"/>
              </w:rPr>
              <w:t>should</w:t>
            </w:r>
            <w:r w:rsidR="00CB737F">
              <w:rPr>
                <w:rFonts w:asciiTheme="minorHAnsi" w:hAnsiTheme="minorHAnsi"/>
                <w:spacing w:val="-5"/>
                <w:lang w:val="en-AU"/>
              </w:rPr>
              <w:t xml:space="preserve"> </w:t>
            </w:r>
            <w:r w:rsidRPr="00624CA0">
              <w:rPr>
                <w:rFonts w:asciiTheme="minorHAnsi" w:hAnsiTheme="minorHAnsi"/>
                <w:spacing w:val="-5"/>
                <w:lang w:val="en-AU"/>
              </w:rPr>
              <w:t>be</w:t>
            </w:r>
            <w:r w:rsidR="00CB737F">
              <w:rPr>
                <w:rFonts w:asciiTheme="minorHAnsi" w:hAnsiTheme="minorHAnsi"/>
                <w:spacing w:val="-5"/>
                <w:lang w:val="en-AU"/>
              </w:rPr>
              <w:t xml:space="preserve"> </w:t>
            </w:r>
            <w:r w:rsidRPr="00624CA0">
              <w:rPr>
                <w:rFonts w:asciiTheme="minorHAnsi" w:hAnsiTheme="minorHAnsi"/>
                <w:spacing w:val="-5"/>
                <w:lang w:val="en-AU"/>
              </w:rPr>
              <w:t>utilised</w:t>
            </w:r>
            <w:r w:rsidR="00CB737F">
              <w:rPr>
                <w:rFonts w:asciiTheme="minorHAnsi" w:hAnsiTheme="minorHAnsi"/>
                <w:spacing w:val="-5"/>
                <w:lang w:val="en-AU"/>
              </w:rPr>
              <w:t xml:space="preserve"> </w:t>
            </w:r>
            <w:r w:rsidRPr="00624CA0">
              <w:rPr>
                <w:rFonts w:asciiTheme="minorHAnsi" w:hAnsiTheme="minorHAnsi"/>
                <w:spacing w:val="-5"/>
                <w:lang w:val="en-AU"/>
              </w:rPr>
              <w:t>for</w:t>
            </w:r>
            <w:r w:rsidR="00CB737F">
              <w:rPr>
                <w:rFonts w:asciiTheme="minorHAnsi" w:hAnsiTheme="minorHAnsi"/>
                <w:spacing w:val="-5"/>
                <w:lang w:val="en-AU"/>
              </w:rPr>
              <w:t xml:space="preserve"> </w:t>
            </w:r>
            <w:r w:rsidRPr="00624CA0">
              <w:rPr>
                <w:rFonts w:asciiTheme="minorHAnsi" w:hAnsiTheme="minorHAnsi"/>
                <w:spacing w:val="-5"/>
                <w:lang w:val="en-AU"/>
              </w:rPr>
              <w:t>open</w:t>
            </w:r>
            <w:r w:rsidR="00CB737F">
              <w:rPr>
                <w:rFonts w:asciiTheme="minorHAnsi" w:hAnsiTheme="minorHAnsi"/>
                <w:spacing w:val="-5"/>
                <w:lang w:val="en-AU"/>
              </w:rPr>
              <w:t xml:space="preserve"> </w:t>
            </w:r>
            <w:r w:rsidRPr="00624CA0">
              <w:rPr>
                <w:rFonts w:asciiTheme="minorHAnsi" w:hAnsiTheme="minorHAnsi"/>
                <w:spacing w:val="-5"/>
                <w:lang w:val="en-AU"/>
              </w:rPr>
              <w:t>space,</w:t>
            </w:r>
            <w:r w:rsidR="00CB737F">
              <w:rPr>
                <w:rFonts w:asciiTheme="minorHAnsi" w:hAnsiTheme="minorHAnsi"/>
                <w:spacing w:val="-5"/>
                <w:lang w:val="en-AU"/>
              </w:rPr>
              <w:t xml:space="preserve"> </w:t>
            </w:r>
            <w:r w:rsidRPr="00624CA0">
              <w:rPr>
                <w:rFonts w:asciiTheme="minorHAnsi" w:hAnsiTheme="minorHAnsi"/>
                <w:spacing w:val="-5"/>
                <w:lang w:val="en-AU"/>
              </w:rPr>
              <w:t>recreation</w:t>
            </w:r>
            <w:r w:rsidR="00CB737F">
              <w:rPr>
                <w:rFonts w:asciiTheme="minorHAnsi" w:hAnsiTheme="minorHAnsi"/>
                <w:spacing w:val="-5"/>
                <w:lang w:val="en-AU"/>
              </w:rPr>
              <w:t xml:space="preserve"> </w:t>
            </w:r>
            <w:r w:rsidRPr="00624CA0">
              <w:rPr>
                <w:rFonts w:asciiTheme="minorHAnsi" w:hAnsiTheme="minorHAnsi"/>
                <w:spacing w:val="-5"/>
                <w:lang w:val="en-AU"/>
              </w:rPr>
              <w:t>and</w:t>
            </w:r>
            <w:r w:rsidR="00CB737F">
              <w:rPr>
                <w:rFonts w:asciiTheme="minorHAnsi" w:hAnsiTheme="minorHAnsi"/>
                <w:spacing w:val="-5"/>
                <w:lang w:val="en-AU"/>
              </w:rPr>
              <w:t xml:space="preserve"> </w:t>
            </w:r>
            <w:r w:rsidRPr="00624CA0">
              <w:rPr>
                <w:rFonts w:asciiTheme="minorHAnsi" w:hAnsiTheme="minorHAnsi"/>
                <w:spacing w:val="-5"/>
                <w:lang w:val="en-AU"/>
              </w:rPr>
              <w:t>other</w:t>
            </w:r>
            <w:r w:rsidR="00CB737F">
              <w:rPr>
                <w:rFonts w:asciiTheme="minorHAnsi" w:hAnsiTheme="minorHAnsi"/>
                <w:spacing w:val="-5"/>
                <w:lang w:val="en-AU"/>
              </w:rPr>
              <w:t xml:space="preserve"> </w:t>
            </w:r>
            <w:r w:rsidRPr="00624CA0">
              <w:rPr>
                <w:rFonts w:asciiTheme="minorHAnsi" w:hAnsiTheme="minorHAnsi"/>
                <w:spacing w:val="-5"/>
                <w:lang w:val="en-AU"/>
              </w:rPr>
              <w:t>activities</w:t>
            </w:r>
            <w:r w:rsidR="00CB737F">
              <w:rPr>
                <w:rFonts w:asciiTheme="minorHAnsi" w:hAnsiTheme="minorHAnsi"/>
                <w:spacing w:val="-5"/>
                <w:lang w:val="en-AU"/>
              </w:rPr>
              <w:t xml:space="preserve"> </w:t>
            </w:r>
            <w:r w:rsidRPr="00624CA0">
              <w:rPr>
                <w:rFonts w:asciiTheme="minorHAnsi" w:hAnsiTheme="minorHAnsi"/>
                <w:spacing w:val="-5"/>
                <w:lang w:val="en-AU"/>
              </w:rPr>
              <w:t>including</w:t>
            </w:r>
            <w:r w:rsidR="00CB737F">
              <w:rPr>
                <w:rFonts w:asciiTheme="minorHAnsi" w:hAnsiTheme="minorHAnsi"/>
                <w:spacing w:val="-5"/>
                <w:lang w:val="en-AU"/>
              </w:rPr>
              <w:t xml:space="preserve"> </w:t>
            </w:r>
            <w:r w:rsidRPr="00624CA0">
              <w:rPr>
                <w:rFonts w:asciiTheme="minorHAnsi" w:hAnsiTheme="minorHAnsi"/>
                <w:spacing w:val="-5"/>
                <w:lang w:val="en-AU"/>
              </w:rPr>
              <w:t>those</w:t>
            </w:r>
            <w:r w:rsidR="00CB737F">
              <w:rPr>
                <w:rFonts w:asciiTheme="minorHAnsi" w:hAnsiTheme="minorHAnsi"/>
                <w:spacing w:val="-5"/>
                <w:lang w:val="en-AU"/>
              </w:rPr>
              <w:t xml:space="preserve"> </w:t>
            </w:r>
            <w:r w:rsidRPr="005134C2">
              <w:rPr>
                <w:rFonts w:asciiTheme="minorHAnsi" w:hAnsiTheme="minorHAnsi"/>
                <w:spacing w:val="-5"/>
                <w:lang w:val="en-AU"/>
              </w:rPr>
              <w:t>outlined</w:t>
            </w:r>
            <w:r w:rsidR="00CB737F">
              <w:rPr>
                <w:rFonts w:asciiTheme="minorHAnsi" w:hAnsiTheme="minorHAnsi"/>
                <w:spacing w:val="-5"/>
                <w:lang w:val="en-AU"/>
              </w:rPr>
              <w:t xml:space="preserve"> </w:t>
            </w:r>
            <w:r w:rsidRPr="005134C2">
              <w:rPr>
                <w:rFonts w:asciiTheme="minorHAnsi" w:hAnsiTheme="minorHAnsi"/>
                <w:spacing w:val="-5"/>
                <w:lang w:val="en-AU"/>
              </w:rPr>
              <w:t>in</w:t>
            </w:r>
            <w:r w:rsidR="00CB737F">
              <w:rPr>
                <w:rFonts w:asciiTheme="minorHAnsi" w:hAnsiTheme="minorHAnsi"/>
                <w:spacing w:val="-5"/>
                <w:lang w:val="en-AU"/>
              </w:rPr>
              <w:t xml:space="preserve"> </w:t>
            </w:r>
            <w:r w:rsidR="005134C2" w:rsidRPr="00AF6BB8">
              <w:rPr>
                <w:rFonts w:asciiTheme="minorHAnsi" w:hAnsiTheme="minorHAnsi"/>
                <w:spacing w:val="-5"/>
                <w:lang w:val="en-AU"/>
              </w:rPr>
              <w:fldChar w:fldCharType="begin"/>
            </w:r>
            <w:r w:rsidR="005134C2" w:rsidRPr="00AF6BB8">
              <w:rPr>
                <w:rFonts w:asciiTheme="minorHAnsi" w:hAnsiTheme="minorHAnsi"/>
                <w:spacing w:val="-5"/>
                <w:lang w:val="en-AU"/>
              </w:rPr>
              <w:instrText xml:space="preserve"> REF _Ref451766119 \h </w:instrText>
            </w:r>
            <w:r w:rsidR="005134C2">
              <w:rPr>
                <w:rFonts w:asciiTheme="minorHAnsi" w:hAnsiTheme="minorHAnsi"/>
                <w:spacing w:val="-5"/>
                <w:lang w:val="en-AU"/>
              </w:rPr>
              <w:instrText xml:space="preserve"> \* MERGEFORMAT </w:instrText>
            </w:r>
            <w:r w:rsidR="005134C2" w:rsidRPr="00AF6BB8">
              <w:rPr>
                <w:rFonts w:asciiTheme="minorHAnsi" w:hAnsiTheme="minorHAnsi"/>
                <w:spacing w:val="-5"/>
                <w:lang w:val="en-AU"/>
              </w:rPr>
            </w:r>
            <w:r w:rsidR="005134C2" w:rsidRPr="00AF6BB8">
              <w:rPr>
                <w:rFonts w:asciiTheme="minorHAnsi" w:hAnsiTheme="minorHAnsi"/>
                <w:spacing w:val="-5"/>
                <w:lang w:val="en-AU"/>
              </w:rPr>
              <w:fldChar w:fldCharType="separate"/>
            </w:r>
            <w:r w:rsidR="005A39A3" w:rsidRPr="005A39A3">
              <w:rPr>
                <w:rFonts w:asciiTheme="minorHAnsi" w:hAnsiTheme="minorHAnsi"/>
              </w:rPr>
              <w:t>Figure</w:t>
            </w:r>
            <w:r w:rsidR="00CB737F">
              <w:rPr>
                <w:rFonts w:asciiTheme="minorHAnsi" w:hAnsiTheme="minorHAnsi"/>
              </w:rPr>
              <w:t xml:space="preserve"> </w:t>
            </w:r>
            <w:r w:rsidR="005A39A3" w:rsidRPr="005A39A3">
              <w:rPr>
                <w:rFonts w:asciiTheme="minorHAnsi" w:hAnsiTheme="minorHAnsi"/>
                <w:noProof/>
              </w:rPr>
              <w:t>10</w:t>
            </w:r>
            <w:r w:rsidR="005134C2" w:rsidRPr="00AF6BB8">
              <w:rPr>
                <w:rFonts w:asciiTheme="minorHAnsi" w:hAnsiTheme="minorHAnsi"/>
                <w:spacing w:val="-5"/>
                <w:lang w:val="en-AU"/>
              </w:rPr>
              <w:fldChar w:fldCharType="end"/>
            </w:r>
            <w:r w:rsidR="00CB737F">
              <w:rPr>
                <w:rFonts w:asciiTheme="minorHAnsi" w:hAnsiTheme="minorHAnsi"/>
                <w:spacing w:val="-5"/>
                <w:lang w:val="en-AU"/>
              </w:rPr>
              <w:t xml:space="preserve"> </w:t>
            </w:r>
            <w:r w:rsidRPr="00AF6BB8">
              <w:rPr>
                <w:rFonts w:asciiTheme="minorHAnsi" w:hAnsiTheme="minorHAnsi"/>
                <w:spacing w:val="-5"/>
                <w:lang w:val="en-AU"/>
              </w:rPr>
              <w:t>and</w:t>
            </w:r>
            <w:r w:rsidR="00CB737F">
              <w:rPr>
                <w:rFonts w:asciiTheme="minorHAnsi" w:hAnsiTheme="minorHAnsi"/>
                <w:spacing w:val="-5"/>
                <w:lang w:val="en-AU"/>
              </w:rPr>
              <w:t xml:space="preserve"> </w:t>
            </w:r>
            <w:r w:rsidR="005134C2" w:rsidRPr="00AF6BB8">
              <w:rPr>
                <w:rFonts w:asciiTheme="minorHAnsi" w:hAnsiTheme="minorHAnsi"/>
                <w:spacing w:val="-5"/>
                <w:lang w:val="en-AU"/>
              </w:rPr>
              <w:fldChar w:fldCharType="begin"/>
            </w:r>
            <w:r w:rsidR="005134C2" w:rsidRPr="00AF6BB8">
              <w:rPr>
                <w:rFonts w:asciiTheme="minorHAnsi" w:hAnsiTheme="minorHAnsi"/>
                <w:spacing w:val="-5"/>
                <w:lang w:val="en-AU"/>
              </w:rPr>
              <w:instrText xml:space="preserve"> REF _Ref451766130 \h </w:instrText>
            </w:r>
            <w:r w:rsidR="005134C2">
              <w:rPr>
                <w:rFonts w:asciiTheme="minorHAnsi" w:hAnsiTheme="minorHAnsi"/>
                <w:spacing w:val="-5"/>
                <w:lang w:val="en-AU"/>
              </w:rPr>
              <w:instrText xml:space="preserve"> \* MERGEFORMAT </w:instrText>
            </w:r>
            <w:r w:rsidR="005134C2" w:rsidRPr="00AF6BB8">
              <w:rPr>
                <w:rFonts w:asciiTheme="minorHAnsi" w:hAnsiTheme="minorHAnsi"/>
                <w:spacing w:val="-5"/>
                <w:lang w:val="en-AU"/>
              </w:rPr>
            </w:r>
            <w:r w:rsidR="005134C2" w:rsidRPr="00AF6BB8">
              <w:rPr>
                <w:rFonts w:asciiTheme="minorHAnsi" w:hAnsiTheme="minorHAnsi"/>
                <w:spacing w:val="-5"/>
                <w:lang w:val="en-AU"/>
              </w:rPr>
              <w:fldChar w:fldCharType="separate"/>
            </w:r>
            <w:r w:rsidR="005A39A3" w:rsidRPr="005A39A3">
              <w:rPr>
                <w:rFonts w:asciiTheme="minorHAnsi" w:hAnsiTheme="minorHAnsi"/>
              </w:rPr>
              <w:t>Table</w:t>
            </w:r>
            <w:r w:rsidR="00CB737F">
              <w:rPr>
                <w:rFonts w:asciiTheme="minorHAnsi" w:hAnsiTheme="minorHAnsi"/>
              </w:rPr>
              <w:t xml:space="preserve"> </w:t>
            </w:r>
            <w:r w:rsidR="005A39A3" w:rsidRPr="005A39A3">
              <w:rPr>
                <w:rFonts w:asciiTheme="minorHAnsi" w:hAnsiTheme="minorHAnsi"/>
                <w:noProof/>
              </w:rPr>
              <w:t>6</w:t>
            </w:r>
            <w:r w:rsidR="005134C2" w:rsidRPr="00AF6BB8">
              <w:rPr>
                <w:rFonts w:asciiTheme="minorHAnsi" w:hAnsiTheme="minorHAnsi"/>
                <w:spacing w:val="-5"/>
                <w:lang w:val="en-AU"/>
              </w:rPr>
              <w:fldChar w:fldCharType="end"/>
            </w:r>
            <w:r w:rsidR="00CB737F">
              <w:rPr>
                <w:rFonts w:asciiTheme="minorHAnsi" w:hAnsiTheme="minorHAnsi"/>
                <w:spacing w:val="-5"/>
                <w:lang w:val="en-AU"/>
              </w:rPr>
              <w:t xml:space="preserve"> </w:t>
            </w:r>
            <w:r w:rsidRPr="00AF6BB8">
              <w:rPr>
                <w:rFonts w:asciiTheme="minorHAnsi" w:hAnsiTheme="minorHAnsi"/>
                <w:spacing w:val="-5"/>
                <w:lang w:val="en-AU"/>
              </w:rPr>
              <w:t>and</w:t>
            </w:r>
            <w:r w:rsidR="00CB737F">
              <w:rPr>
                <w:rFonts w:asciiTheme="minorHAnsi" w:hAnsiTheme="minorHAnsi"/>
                <w:spacing w:val="-5"/>
                <w:lang w:val="en-AU"/>
              </w:rPr>
              <w:t xml:space="preserve"> </w:t>
            </w:r>
            <w:r w:rsidRPr="00F00367">
              <w:rPr>
                <w:rFonts w:asciiTheme="minorHAnsi" w:hAnsiTheme="minorHAnsi"/>
                <w:spacing w:val="-5"/>
                <w:lang w:val="en-AU"/>
              </w:rPr>
              <w:t>in</w:t>
            </w:r>
            <w:r w:rsidR="00CB737F">
              <w:rPr>
                <w:rFonts w:asciiTheme="minorHAnsi" w:hAnsiTheme="minorHAnsi"/>
                <w:spacing w:val="-5"/>
                <w:lang w:val="en-AU"/>
              </w:rPr>
              <w:t xml:space="preserve"> </w:t>
            </w:r>
            <w:r w:rsidRPr="00F00367">
              <w:rPr>
                <w:rFonts w:asciiTheme="minorHAnsi" w:hAnsiTheme="minorHAnsi"/>
                <w:spacing w:val="-5"/>
                <w:lang w:val="en-AU"/>
              </w:rPr>
              <w:t>accordance</w:t>
            </w:r>
            <w:r w:rsidR="00CB737F">
              <w:rPr>
                <w:rFonts w:asciiTheme="minorHAnsi" w:hAnsiTheme="minorHAnsi"/>
                <w:spacing w:val="-5"/>
                <w:lang w:val="en-AU"/>
              </w:rPr>
              <w:t xml:space="preserve"> </w:t>
            </w:r>
            <w:r w:rsidRPr="00624CA0">
              <w:rPr>
                <w:rFonts w:asciiTheme="minorHAnsi" w:hAnsiTheme="minorHAnsi"/>
                <w:spacing w:val="-5"/>
                <w:lang w:val="en-AU"/>
              </w:rPr>
              <w:t>with</w:t>
            </w:r>
            <w:r w:rsidR="00CB737F">
              <w:rPr>
                <w:rFonts w:asciiTheme="minorHAnsi" w:hAnsiTheme="minorHAnsi"/>
                <w:spacing w:val="-5"/>
                <w:lang w:val="en-AU"/>
              </w:rPr>
              <w:t xml:space="preserve"> </w:t>
            </w:r>
            <w:r w:rsidRPr="00624CA0">
              <w:rPr>
                <w:rFonts w:asciiTheme="minorHAnsi" w:hAnsiTheme="minorHAnsi"/>
                <w:i/>
              </w:rPr>
              <w:t>A</w:t>
            </w:r>
            <w:r w:rsidR="00CB737F">
              <w:rPr>
                <w:rFonts w:asciiTheme="minorHAnsi" w:hAnsiTheme="minorHAnsi"/>
                <w:i/>
              </w:rPr>
              <w:t xml:space="preserve"> </w:t>
            </w:r>
            <w:r w:rsidRPr="00624CA0">
              <w:rPr>
                <w:rFonts w:asciiTheme="minorHAnsi" w:hAnsiTheme="minorHAnsi"/>
                <w:i/>
              </w:rPr>
              <w:t>Guide</w:t>
            </w:r>
            <w:r w:rsidR="00CB737F">
              <w:rPr>
                <w:rFonts w:asciiTheme="minorHAnsi" w:hAnsiTheme="minorHAnsi"/>
                <w:i/>
              </w:rPr>
              <w:t xml:space="preserve"> </w:t>
            </w:r>
            <w:r w:rsidRPr="00624CA0">
              <w:rPr>
                <w:rFonts w:asciiTheme="minorHAnsi" w:hAnsiTheme="minorHAnsi"/>
                <w:i/>
              </w:rPr>
              <w:t>to</w:t>
            </w:r>
            <w:r w:rsidR="00CB737F">
              <w:rPr>
                <w:rFonts w:asciiTheme="minorHAnsi" w:hAnsiTheme="minorHAnsi"/>
                <w:i/>
              </w:rPr>
              <w:t xml:space="preserve"> </w:t>
            </w:r>
            <w:r w:rsidRPr="00624CA0">
              <w:rPr>
                <w:rFonts w:asciiTheme="minorHAnsi" w:hAnsiTheme="minorHAnsi"/>
                <w:i/>
              </w:rPr>
              <w:t>Living</w:t>
            </w:r>
            <w:r w:rsidR="00CB737F">
              <w:rPr>
                <w:rFonts w:asciiTheme="minorHAnsi" w:hAnsiTheme="minorHAnsi"/>
                <w:i/>
              </w:rPr>
              <w:t xml:space="preserve"> </w:t>
            </w:r>
            <w:r w:rsidRPr="00624CA0">
              <w:rPr>
                <w:rFonts w:asciiTheme="minorHAnsi" w:hAnsiTheme="minorHAnsi"/>
                <w:i/>
              </w:rPr>
              <w:t>with</w:t>
            </w:r>
            <w:r w:rsidR="00CB737F">
              <w:rPr>
                <w:rFonts w:asciiTheme="minorHAnsi" w:hAnsiTheme="minorHAnsi"/>
                <w:i/>
              </w:rPr>
              <w:t xml:space="preserve"> </w:t>
            </w:r>
            <w:r w:rsidRPr="00624CA0">
              <w:rPr>
                <w:rFonts w:asciiTheme="minorHAnsi" w:hAnsiTheme="minorHAnsi"/>
                <w:i/>
              </w:rPr>
              <w:t>Transmission</w:t>
            </w:r>
            <w:r w:rsidR="00CB737F">
              <w:rPr>
                <w:rFonts w:asciiTheme="minorHAnsi" w:hAnsiTheme="minorHAnsi"/>
                <w:i/>
              </w:rPr>
              <w:t xml:space="preserve"> </w:t>
            </w:r>
            <w:r w:rsidRPr="00624CA0">
              <w:rPr>
                <w:rFonts w:asciiTheme="minorHAnsi" w:hAnsiTheme="minorHAnsi"/>
                <w:i/>
              </w:rPr>
              <w:t>Line</w:t>
            </w:r>
            <w:r w:rsidR="00CB737F">
              <w:rPr>
                <w:rFonts w:asciiTheme="minorHAnsi" w:hAnsiTheme="minorHAnsi"/>
                <w:i/>
              </w:rPr>
              <w:t xml:space="preserve"> </w:t>
            </w:r>
            <w:r w:rsidRPr="00624CA0">
              <w:rPr>
                <w:rFonts w:asciiTheme="minorHAnsi" w:hAnsiTheme="minorHAnsi"/>
                <w:i/>
              </w:rPr>
              <w:t>Easements</w:t>
            </w:r>
            <w:r w:rsidR="00CB737F">
              <w:rPr>
                <w:rFonts w:asciiTheme="minorHAnsi" w:hAnsiTheme="minorHAnsi"/>
              </w:rPr>
              <w:t xml:space="preserve"> </w:t>
            </w:r>
            <w:r w:rsidRPr="00624CA0">
              <w:rPr>
                <w:rFonts w:asciiTheme="minorHAnsi" w:hAnsiTheme="minorHAnsi"/>
              </w:rPr>
              <w:t>(SP</w:t>
            </w:r>
            <w:r w:rsidR="00CB737F">
              <w:rPr>
                <w:rFonts w:asciiTheme="minorHAnsi" w:hAnsiTheme="minorHAnsi"/>
              </w:rPr>
              <w:t xml:space="preserve"> </w:t>
            </w:r>
            <w:proofErr w:type="spellStart"/>
            <w:r w:rsidRPr="00624CA0">
              <w:rPr>
                <w:rFonts w:asciiTheme="minorHAnsi" w:hAnsiTheme="minorHAnsi"/>
              </w:rPr>
              <w:t>AusNet</w:t>
            </w:r>
            <w:proofErr w:type="spellEnd"/>
            <w:r w:rsidRPr="00624CA0">
              <w:rPr>
                <w:rFonts w:asciiTheme="minorHAnsi" w:hAnsiTheme="minorHAnsi"/>
              </w:rPr>
              <w:t>).</w:t>
            </w:r>
          </w:p>
        </w:tc>
      </w:tr>
      <w:tr w:rsidR="00B167EE" w:rsidRPr="00431E10" w14:paraId="2CBAB47D" w14:textId="77777777" w:rsidTr="00AB0B9C">
        <w:trPr>
          <w:trHeight w:val="654"/>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E0DB0B" w14:textId="3D29CE51" w:rsidR="00B167EE" w:rsidRPr="00431E10" w:rsidRDefault="00B167EE" w:rsidP="00B167EE">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G4</w:t>
            </w:r>
            <w:r>
              <w:rPr>
                <w:rFonts w:asciiTheme="minorHAnsi" w:hAnsiTheme="minorHAnsi"/>
                <w:b/>
                <w:color w:val="00B050"/>
                <w:sz w:val="28"/>
                <w:szCs w:val="28"/>
                <w:lang w:val="en-AU"/>
              </w:rPr>
              <w:t>7</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4011B0" w14:textId="5DFDC11A" w:rsidR="00B167EE" w:rsidRDefault="00B167EE" w:rsidP="00B167EE">
            <w:pPr>
              <w:pStyle w:val="TableBodyTables"/>
              <w:rPr>
                <w:rFonts w:asciiTheme="minorHAnsi" w:hAnsiTheme="minorHAnsi"/>
                <w:spacing w:val="-5"/>
                <w:lang w:val="en-AU"/>
              </w:rPr>
            </w:pPr>
            <w:r>
              <w:rPr>
                <w:rFonts w:asciiTheme="minorHAnsi" w:hAnsiTheme="minorHAnsi"/>
                <w:spacing w:val="-5"/>
                <w:lang w:val="en-AU"/>
              </w:rPr>
              <w:t>Where</w:t>
            </w:r>
            <w:r w:rsidR="00CB737F">
              <w:rPr>
                <w:rFonts w:asciiTheme="minorHAnsi" w:hAnsiTheme="minorHAnsi"/>
                <w:spacing w:val="-5"/>
                <w:lang w:val="en-AU"/>
              </w:rPr>
              <w:t xml:space="preserve"> </w:t>
            </w:r>
            <w:r>
              <w:rPr>
                <w:rFonts w:asciiTheme="minorHAnsi" w:hAnsiTheme="minorHAnsi"/>
                <w:spacing w:val="-5"/>
                <w:lang w:val="en-AU"/>
              </w:rPr>
              <w:t>landscaping</w:t>
            </w:r>
            <w:r w:rsidR="00CB737F">
              <w:rPr>
                <w:rFonts w:asciiTheme="minorHAnsi" w:hAnsiTheme="minorHAnsi"/>
                <w:spacing w:val="-5"/>
                <w:lang w:val="en-AU"/>
              </w:rPr>
              <w:t xml:space="preserve"> </w:t>
            </w:r>
            <w:r>
              <w:rPr>
                <w:rFonts w:asciiTheme="minorHAnsi" w:hAnsiTheme="minorHAnsi"/>
                <w:spacing w:val="-5"/>
                <w:lang w:val="en-AU"/>
              </w:rPr>
              <w:t>in</w:t>
            </w:r>
            <w:r w:rsidR="00CB737F">
              <w:rPr>
                <w:rFonts w:asciiTheme="minorHAnsi" w:hAnsiTheme="minorHAnsi"/>
                <w:spacing w:val="-5"/>
                <w:lang w:val="en-AU"/>
              </w:rPr>
              <w:t xml:space="preserve"> </w:t>
            </w:r>
            <w:r>
              <w:rPr>
                <w:rFonts w:asciiTheme="minorHAnsi" w:hAnsiTheme="minorHAnsi"/>
                <w:spacing w:val="-5"/>
                <w:lang w:val="en-AU"/>
              </w:rPr>
              <w:t>the</w:t>
            </w:r>
            <w:r w:rsidR="00CB737F">
              <w:rPr>
                <w:rFonts w:asciiTheme="minorHAnsi" w:hAnsiTheme="minorHAnsi"/>
                <w:spacing w:val="-5"/>
                <w:lang w:val="en-AU"/>
              </w:rPr>
              <w:t xml:space="preserve"> </w:t>
            </w:r>
            <w:r>
              <w:rPr>
                <w:rFonts w:asciiTheme="minorHAnsi" w:hAnsiTheme="minorHAnsi"/>
                <w:spacing w:val="-5"/>
                <w:lang w:val="en-AU"/>
              </w:rPr>
              <w:t>powerlines</w:t>
            </w:r>
            <w:r w:rsidR="00CB737F">
              <w:rPr>
                <w:rFonts w:asciiTheme="minorHAnsi" w:hAnsiTheme="minorHAnsi"/>
                <w:spacing w:val="-5"/>
                <w:lang w:val="en-AU"/>
              </w:rPr>
              <w:t xml:space="preserve"> </w:t>
            </w:r>
            <w:r>
              <w:rPr>
                <w:rFonts w:asciiTheme="minorHAnsi" w:hAnsiTheme="minorHAnsi"/>
                <w:spacing w:val="-5"/>
                <w:lang w:val="en-AU"/>
              </w:rPr>
              <w:t>easement</w:t>
            </w:r>
            <w:r w:rsidR="00CB737F">
              <w:rPr>
                <w:rFonts w:asciiTheme="minorHAnsi" w:hAnsiTheme="minorHAnsi"/>
                <w:spacing w:val="-5"/>
                <w:lang w:val="en-AU"/>
              </w:rPr>
              <w:t xml:space="preserve"> </w:t>
            </w:r>
            <w:r>
              <w:rPr>
                <w:rFonts w:asciiTheme="minorHAnsi" w:hAnsiTheme="minorHAnsi"/>
                <w:spacing w:val="-5"/>
                <w:lang w:val="en-AU"/>
              </w:rPr>
              <w:t>is</w:t>
            </w:r>
            <w:r w:rsidR="00CB737F">
              <w:rPr>
                <w:rFonts w:asciiTheme="minorHAnsi" w:hAnsiTheme="minorHAnsi"/>
                <w:spacing w:val="-5"/>
                <w:lang w:val="en-AU"/>
              </w:rPr>
              <w:t xml:space="preserve"> </w:t>
            </w:r>
            <w:r>
              <w:rPr>
                <w:rFonts w:asciiTheme="minorHAnsi" w:hAnsiTheme="minorHAnsi"/>
                <w:spacing w:val="-5"/>
                <w:lang w:val="en-AU"/>
              </w:rPr>
              <w:t>required</w:t>
            </w:r>
            <w:r w:rsidR="00CB737F">
              <w:rPr>
                <w:rFonts w:asciiTheme="minorHAnsi" w:hAnsiTheme="minorHAnsi"/>
                <w:spacing w:val="-5"/>
                <w:lang w:val="en-AU"/>
              </w:rPr>
              <w:t xml:space="preserve"> </w:t>
            </w:r>
            <w:r>
              <w:rPr>
                <w:rFonts w:asciiTheme="minorHAnsi" w:hAnsiTheme="minorHAnsi"/>
                <w:spacing w:val="-5"/>
                <w:lang w:val="en-AU"/>
              </w:rPr>
              <w:t>as</w:t>
            </w:r>
            <w:r w:rsidR="00CB737F">
              <w:rPr>
                <w:rFonts w:asciiTheme="minorHAnsi" w:hAnsiTheme="minorHAnsi"/>
                <w:spacing w:val="-5"/>
                <w:lang w:val="en-AU"/>
              </w:rPr>
              <w:t xml:space="preserve"> </w:t>
            </w:r>
            <w:r>
              <w:rPr>
                <w:rFonts w:asciiTheme="minorHAnsi" w:hAnsiTheme="minorHAnsi"/>
                <w:spacing w:val="-5"/>
                <w:lang w:val="en-AU"/>
              </w:rPr>
              <w:t>part</w:t>
            </w:r>
            <w:r w:rsidR="00CB737F">
              <w:rPr>
                <w:rFonts w:asciiTheme="minorHAnsi" w:hAnsiTheme="minorHAnsi"/>
                <w:spacing w:val="-5"/>
                <w:lang w:val="en-AU"/>
              </w:rPr>
              <w:t xml:space="preserve"> </w:t>
            </w:r>
            <w:r>
              <w:rPr>
                <w:rFonts w:asciiTheme="minorHAnsi" w:hAnsiTheme="minorHAnsi"/>
                <w:spacing w:val="-5"/>
                <w:lang w:val="en-AU"/>
              </w:rPr>
              <w:t>of</w:t>
            </w:r>
            <w:r w:rsidR="00CB737F">
              <w:rPr>
                <w:rFonts w:asciiTheme="minorHAnsi" w:hAnsiTheme="minorHAnsi"/>
                <w:spacing w:val="-5"/>
                <w:lang w:val="en-AU"/>
              </w:rPr>
              <w:t xml:space="preserve"> </w:t>
            </w:r>
            <w:r>
              <w:rPr>
                <w:rFonts w:asciiTheme="minorHAnsi" w:hAnsiTheme="minorHAnsi"/>
                <w:spacing w:val="-5"/>
                <w:lang w:val="en-AU"/>
              </w:rPr>
              <w:t>subdivision,</w:t>
            </w:r>
            <w:r w:rsidR="00CB737F">
              <w:rPr>
                <w:rFonts w:asciiTheme="minorHAnsi" w:hAnsiTheme="minorHAnsi"/>
                <w:spacing w:val="-5"/>
                <w:lang w:val="en-AU"/>
              </w:rPr>
              <w:t xml:space="preserve"> </w:t>
            </w:r>
            <w:r>
              <w:rPr>
                <w:rFonts w:asciiTheme="minorHAnsi" w:hAnsiTheme="minorHAnsi"/>
                <w:spacing w:val="-5"/>
                <w:lang w:val="en-AU"/>
              </w:rPr>
              <w:t>this</w:t>
            </w:r>
            <w:r w:rsidR="00CB737F">
              <w:rPr>
                <w:rFonts w:asciiTheme="minorHAnsi" w:hAnsiTheme="minorHAnsi"/>
                <w:spacing w:val="-5"/>
                <w:lang w:val="en-AU"/>
              </w:rPr>
              <w:t xml:space="preserve"> </w:t>
            </w:r>
            <w:r>
              <w:rPr>
                <w:rFonts w:asciiTheme="minorHAnsi" w:hAnsiTheme="minorHAnsi"/>
                <w:spacing w:val="-5"/>
                <w:lang w:val="en-AU"/>
              </w:rPr>
              <w:t>should</w:t>
            </w:r>
            <w:r w:rsidR="00CB737F">
              <w:rPr>
                <w:rFonts w:asciiTheme="minorHAnsi" w:hAnsiTheme="minorHAnsi"/>
                <w:spacing w:val="-5"/>
                <w:lang w:val="en-AU"/>
              </w:rPr>
              <w:t xml:space="preserve"> </w:t>
            </w:r>
            <w:r>
              <w:rPr>
                <w:rFonts w:asciiTheme="minorHAnsi" w:hAnsiTheme="minorHAnsi"/>
                <w:spacing w:val="-5"/>
                <w:lang w:val="en-AU"/>
              </w:rPr>
              <w:t>be</w:t>
            </w:r>
            <w:r w:rsidR="00CB737F">
              <w:rPr>
                <w:rFonts w:asciiTheme="minorHAnsi" w:hAnsiTheme="minorHAnsi"/>
                <w:spacing w:val="-5"/>
                <w:lang w:val="en-AU"/>
              </w:rPr>
              <w:t xml:space="preserve"> </w:t>
            </w:r>
            <w:r>
              <w:rPr>
                <w:rFonts w:asciiTheme="minorHAnsi" w:hAnsiTheme="minorHAnsi"/>
                <w:spacing w:val="-5"/>
                <w:lang w:val="en-AU"/>
              </w:rPr>
              <w:t>provided</w:t>
            </w:r>
            <w:r w:rsidR="00CB737F">
              <w:rPr>
                <w:rFonts w:asciiTheme="minorHAnsi" w:hAnsiTheme="minorHAnsi"/>
                <w:spacing w:val="-5"/>
                <w:lang w:val="en-AU"/>
              </w:rPr>
              <w:t xml:space="preserve"> </w:t>
            </w:r>
            <w:r>
              <w:rPr>
                <w:rFonts w:asciiTheme="minorHAnsi" w:hAnsiTheme="minorHAnsi"/>
                <w:spacing w:val="-5"/>
                <w:lang w:val="en-AU"/>
              </w:rPr>
              <w:t>as</w:t>
            </w:r>
            <w:r w:rsidR="00CB737F">
              <w:rPr>
                <w:rFonts w:asciiTheme="minorHAnsi" w:hAnsiTheme="minorHAnsi"/>
                <w:spacing w:val="-5"/>
                <w:lang w:val="en-AU"/>
              </w:rPr>
              <w:t xml:space="preserve"> </w:t>
            </w:r>
            <w:r>
              <w:rPr>
                <w:rFonts w:asciiTheme="minorHAnsi" w:hAnsiTheme="minorHAnsi"/>
                <w:spacing w:val="-5"/>
                <w:lang w:val="en-AU"/>
              </w:rPr>
              <w:t>follows:</w:t>
            </w:r>
          </w:p>
          <w:p w14:paraId="6EF3347F" w14:textId="12764032" w:rsidR="00B167EE" w:rsidRPr="005E69BB" w:rsidRDefault="00B167EE" w:rsidP="00B167EE">
            <w:pPr>
              <w:pStyle w:val="TableBodyTables"/>
              <w:numPr>
                <w:ilvl w:val="0"/>
                <w:numId w:val="46"/>
              </w:numPr>
              <w:rPr>
                <w:rFonts w:asciiTheme="minorHAnsi" w:hAnsiTheme="minorHAnsi"/>
                <w:spacing w:val="-5"/>
                <w:lang w:val="en-AU"/>
              </w:rPr>
            </w:pPr>
            <w:r w:rsidRPr="00693D03">
              <w:rPr>
                <w:rFonts w:asciiTheme="minorHAnsi" w:hAnsiTheme="minorHAnsi"/>
                <w:spacing w:val="-5"/>
                <w:lang w:val="en-AU"/>
              </w:rPr>
              <w:t>Planting</w:t>
            </w:r>
            <w:r w:rsidR="00CB737F">
              <w:rPr>
                <w:rFonts w:asciiTheme="minorHAnsi" w:hAnsiTheme="minorHAnsi"/>
                <w:spacing w:val="-5"/>
                <w:lang w:val="en-AU"/>
              </w:rPr>
              <w:t xml:space="preserve"> </w:t>
            </w:r>
            <w:r w:rsidRPr="00693D03">
              <w:rPr>
                <w:rFonts w:asciiTheme="minorHAnsi" w:hAnsiTheme="minorHAnsi"/>
                <w:spacing w:val="-5"/>
                <w:lang w:val="en-AU"/>
              </w:rPr>
              <w:t>of</w:t>
            </w:r>
            <w:r w:rsidR="00CB737F">
              <w:rPr>
                <w:rFonts w:asciiTheme="minorHAnsi" w:hAnsiTheme="minorHAnsi"/>
                <w:spacing w:val="-5"/>
                <w:lang w:val="en-AU"/>
              </w:rPr>
              <w:t xml:space="preserve"> </w:t>
            </w:r>
            <w:r w:rsidR="00240677">
              <w:rPr>
                <w:rFonts w:asciiTheme="minorHAnsi" w:hAnsiTheme="minorHAnsi"/>
                <w:spacing w:val="-5"/>
                <w:lang w:val="en-AU"/>
              </w:rPr>
              <w:t>i</w:t>
            </w:r>
            <w:r w:rsidRPr="00693D03">
              <w:rPr>
                <w:rFonts w:asciiTheme="minorHAnsi" w:hAnsiTheme="minorHAnsi"/>
                <w:spacing w:val="-5"/>
                <w:lang w:val="en-AU"/>
              </w:rPr>
              <w:t>ndigenous</w:t>
            </w:r>
            <w:r w:rsidR="00CB737F">
              <w:rPr>
                <w:rFonts w:asciiTheme="minorHAnsi" w:hAnsiTheme="minorHAnsi"/>
                <w:spacing w:val="-5"/>
                <w:lang w:val="en-AU"/>
              </w:rPr>
              <w:t xml:space="preserve"> </w:t>
            </w:r>
            <w:r w:rsidRPr="005E69BB">
              <w:rPr>
                <w:rFonts w:asciiTheme="minorHAnsi" w:hAnsiTheme="minorHAnsi"/>
                <w:spacing w:val="-5"/>
                <w:lang w:val="en-AU"/>
              </w:rPr>
              <w:t>grasses</w:t>
            </w:r>
            <w:r w:rsidR="00CB737F">
              <w:rPr>
                <w:rFonts w:asciiTheme="minorHAnsi" w:hAnsiTheme="minorHAnsi"/>
                <w:spacing w:val="-5"/>
                <w:lang w:val="en-AU"/>
              </w:rPr>
              <w:t xml:space="preserve"> </w:t>
            </w:r>
            <w:r w:rsidRPr="005E69BB">
              <w:rPr>
                <w:rFonts w:asciiTheme="minorHAnsi" w:hAnsiTheme="minorHAnsi"/>
                <w:spacing w:val="-5"/>
                <w:lang w:val="en-AU"/>
              </w:rPr>
              <w:t>and</w:t>
            </w:r>
            <w:r w:rsidR="00CB737F">
              <w:rPr>
                <w:rFonts w:asciiTheme="minorHAnsi" w:hAnsiTheme="minorHAnsi"/>
                <w:spacing w:val="-5"/>
                <w:lang w:val="en-AU"/>
              </w:rPr>
              <w:t xml:space="preserve"> </w:t>
            </w:r>
            <w:r w:rsidRPr="005E69BB">
              <w:rPr>
                <w:rFonts w:asciiTheme="minorHAnsi" w:hAnsiTheme="minorHAnsi"/>
                <w:spacing w:val="-5"/>
                <w:lang w:val="en-AU"/>
              </w:rPr>
              <w:t>shrubs</w:t>
            </w:r>
            <w:r w:rsidR="00CB737F">
              <w:rPr>
                <w:rFonts w:asciiTheme="minorHAnsi" w:hAnsiTheme="minorHAnsi"/>
                <w:spacing w:val="-5"/>
                <w:lang w:val="en-AU"/>
              </w:rPr>
              <w:t xml:space="preserve"> </w:t>
            </w:r>
            <w:r w:rsidRPr="005E69BB">
              <w:rPr>
                <w:rFonts w:asciiTheme="minorHAnsi" w:hAnsiTheme="minorHAnsi"/>
                <w:spacing w:val="-5"/>
                <w:lang w:val="en-AU"/>
              </w:rPr>
              <w:t>with</w:t>
            </w:r>
            <w:r w:rsidR="00CB737F">
              <w:rPr>
                <w:rFonts w:asciiTheme="minorHAnsi" w:hAnsiTheme="minorHAnsi"/>
                <w:spacing w:val="-5"/>
                <w:lang w:val="en-AU"/>
              </w:rPr>
              <w:t xml:space="preserve"> </w:t>
            </w:r>
            <w:r w:rsidRPr="005E69BB">
              <w:rPr>
                <w:rFonts w:asciiTheme="minorHAnsi" w:hAnsiTheme="minorHAnsi"/>
                <w:spacing w:val="-5"/>
                <w:lang w:val="en-AU"/>
              </w:rPr>
              <w:t>full</w:t>
            </w:r>
            <w:r w:rsidR="00CB737F">
              <w:rPr>
                <w:rFonts w:asciiTheme="minorHAnsi" w:hAnsiTheme="minorHAnsi"/>
                <w:spacing w:val="-5"/>
                <w:lang w:val="en-AU"/>
              </w:rPr>
              <w:t xml:space="preserve"> </w:t>
            </w:r>
            <w:r w:rsidRPr="005E69BB">
              <w:rPr>
                <w:rFonts w:asciiTheme="minorHAnsi" w:hAnsiTheme="minorHAnsi"/>
                <w:spacing w:val="-5"/>
                <w:lang w:val="en-AU"/>
              </w:rPr>
              <w:t>coverage</w:t>
            </w:r>
            <w:r w:rsidR="00CB737F">
              <w:rPr>
                <w:rFonts w:asciiTheme="minorHAnsi" w:hAnsiTheme="minorHAnsi"/>
                <w:spacing w:val="-5"/>
                <w:lang w:val="en-AU"/>
              </w:rPr>
              <w:t xml:space="preserve"> </w:t>
            </w:r>
            <w:r w:rsidRPr="005E69BB">
              <w:rPr>
                <w:rFonts w:asciiTheme="minorHAnsi" w:hAnsiTheme="minorHAnsi"/>
                <w:spacing w:val="-5"/>
                <w:lang w:val="en-AU"/>
              </w:rPr>
              <w:t>over</w:t>
            </w:r>
            <w:r w:rsidR="00CB737F">
              <w:rPr>
                <w:rFonts w:asciiTheme="minorHAnsi" w:hAnsiTheme="minorHAnsi"/>
                <w:spacing w:val="-5"/>
                <w:lang w:val="en-AU"/>
              </w:rPr>
              <w:t xml:space="preserve"> </w:t>
            </w:r>
            <w:r w:rsidRPr="005E69BB">
              <w:rPr>
                <w:rFonts w:asciiTheme="minorHAnsi" w:hAnsiTheme="minorHAnsi"/>
                <w:spacing w:val="-5"/>
                <w:lang w:val="en-AU"/>
              </w:rPr>
              <w:t>the</w:t>
            </w:r>
            <w:r w:rsidR="00CB737F">
              <w:rPr>
                <w:rFonts w:asciiTheme="minorHAnsi" w:hAnsiTheme="minorHAnsi"/>
                <w:spacing w:val="-5"/>
                <w:lang w:val="en-AU"/>
              </w:rPr>
              <w:t xml:space="preserve"> </w:t>
            </w:r>
            <w:r w:rsidRPr="005E69BB">
              <w:rPr>
                <w:rFonts w:asciiTheme="minorHAnsi" w:hAnsiTheme="minorHAnsi"/>
                <w:spacing w:val="-5"/>
                <w:lang w:val="en-AU"/>
              </w:rPr>
              <w:t>area</w:t>
            </w:r>
            <w:r w:rsidR="00CB737F">
              <w:rPr>
                <w:rFonts w:asciiTheme="minorHAnsi" w:hAnsiTheme="minorHAnsi"/>
                <w:spacing w:val="-5"/>
                <w:lang w:val="en-AU"/>
              </w:rPr>
              <w:t xml:space="preserve"> </w:t>
            </w:r>
            <w:r w:rsidRPr="005E69BB">
              <w:rPr>
                <w:rFonts w:asciiTheme="minorHAnsi" w:hAnsiTheme="minorHAnsi"/>
                <w:spacing w:val="-5"/>
                <w:lang w:val="en-AU"/>
              </w:rPr>
              <w:t>required</w:t>
            </w:r>
            <w:r w:rsidR="00CB737F">
              <w:rPr>
                <w:rFonts w:asciiTheme="minorHAnsi" w:hAnsiTheme="minorHAnsi"/>
                <w:spacing w:val="-5"/>
                <w:lang w:val="en-AU"/>
              </w:rPr>
              <w:t xml:space="preserve"> </w:t>
            </w:r>
            <w:r>
              <w:rPr>
                <w:rFonts w:asciiTheme="minorHAnsi" w:hAnsiTheme="minorHAnsi"/>
                <w:spacing w:val="-5"/>
                <w:lang w:val="en-AU"/>
              </w:rPr>
              <w:t>to</w:t>
            </w:r>
            <w:r w:rsidR="00CB737F">
              <w:rPr>
                <w:rFonts w:asciiTheme="minorHAnsi" w:hAnsiTheme="minorHAnsi"/>
                <w:spacing w:val="-5"/>
                <w:lang w:val="en-AU"/>
              </w:rPr>
              <w:t xml:space="preserve"> </w:t>
            </w:r>
            <w:r>
              <w:rPr>
                <w:rFonts w:asciiTheme="minorHAnsi" w:hAnsiTheme="minorHAnsi"/>
                <w:spacing w:val="-5"/>
                <w:lang w:val="en-AU"/>
              </w:rPr>
              <w:t>be</w:t>
            </w:r>
            <w:r w:rsidR="00CB737F">
              <w:rPr>
                <w:rFonts w:asciiTheme="minorHAnsi" w:hAnsiTheme="minorHAnsi"/>
                <w:spacing w:val="-5"/>
                <w:lang w:val="en-AU"/>
              </w:rPr>
              <w:t xml:space="preserve"> </w:t>
            </w:r>
            <w:r>
              <w:rPr>
                <w:rFonts w:asciiTheme="minorHAnsi" w:hAnsiTheme="minorHAnsi"/>
                <w:spacing w:val="-5"/>
                <w:lang w:val="en-AU"/>
              </w:rPr>
              <w:t>landscaped</w:t>
            </w:r>
          </w:p>
          <w:p w14:paraId="0331E8C0" w14:textId="6600EE94" w:rsidR="00B167EE" w:rsidRDefault="00B167EE" w:rsidP="00B70E92">
            <w:pPr>
              <w:pStyle w:val="TableBodyTables"/>
              <w:numPr>
                <w:ilvl w:val="0"/>
                <w:numId w:val="46"/>
              </w:numPr>
              <w:rPr>
                <w:rFonts w:asciiTheme="minorHAnsi" w:hAnsiTheme="minorHAnsi"/>
                <w:spacing w:val="-5"/>
                <w:lang w:val="en-AU"/>
              </w:rPr>
            </w:pPr>
            <w:r>
              <w:rPr>
                <w:rFonts w:asciiTheme="minorHAnsi" w:hAnsiTheme="minorHAnsi"/>
                <w:spacing w:val="-5"/>
                <w:lang w:val="en-AU"/>
              </w:rPr>
              <w:t>I</w:t>
            </w:r>
            <w:r w:rsidRPr="005E69BB">
              <w:rPr>
                <w:rFonts w:asciiTheme="minorHAnsi" w:hAnsiTheme="minorHAnsi"/>
                <w:spacing w:val="-5"/>
                <w:lang w:val="en-AU"/>
              </w:rPr>
              <w:t>n</w:t>
            </w:r>
            <w:r w:rsidR="00CB737F">
              <w:rPr>
                <w:rFonts w:asciiTheme="minorHAnsi" w:hAnsiTheme="minorHAnsi"/>
                <w:spacing w:val="-5"/>
                <w:lang w:val="en-AU"/>
              </w:rPr>
              <w:t xml:space="preserve"> </w:t>
            </w:r>
            <w:r w:rsidRPr="005E69BB">
              <w:rPr>
                <w:rFonts w:asciiTheme="minorHAnsi" w:hAnsiTheme="minorHAnsi"/>
                <w:spacing w:val="-5"/>
                <w:lang w:val="en-AU"/>
              </w:rPr>
              <w:t>accordance</w:t>
            </w:r>
            <w:r w:rsidR="00CB737F">
              <w:rPr>
                <w:rFonts w:asciiTheme="minorHAnsi" w:hAnsiTheme="minorHAnsi"/>
                <w:spacing w:val="-5"/>
                <w:lang w:val="en-AU"/>
              </w:rPr>
              <w:t xml:space="preserve"> </w:t>
            </w:r>
            <w:r w:rsidRPr="005E69BB">
              <w:rPr>
                <w:rFonts w:asciiTheme="minorHAnsi" w:hAnsiTheme="minorHAnsi"/>
                <w:spacing w:val="-5"/>
                <w:lang w:val="en-AU"/>
              </w:rPr>
              <w:t>with</w:t>
            </w:r>
            <w:r w:rsidR="00CB737F">
              <w:rPr>
                <w:rFonts w:asciiTheme="minorHAnsi" w:hAnsiTheme="minorHAnsi"/>
                <w:spacing w:val="-5"/>
                <w:lang w:val="en-AU"/>
              </w:rPr>
              <w:t xml:space="preserve"> </w:t>
            </w:r>
            <w:r>
              <w:rPr>
                <w:rFonts w:asciiTheme="minorHAnsi" w:hAnsiTheme="minorHAnsi"/>
                <w:spacing w:val="-5"/>
                <w:lang w:val="en-AU"/>
              </w:rPr>
              <w:fldChar w:fldCharType="begin"/>
            </w:r>
            <w:r>
              <w:rPr>
                <w:rFonts w:asciiTheme="minorHAnsi" w:hAnsiTheme="minorHAnsi"/>
                <w:spacing w:val="-5"/>
                <w:lang w:val="en-AU"/>
              </w:rPr>
              <w:instrText xml:space="preserve"> REF _Ref429390930 \h  \* MERGEFORMAT </w:instrText>
            </w:r>
            <w:r>
              <w:rPr>
                <w:rFonts w:asciiTheme="minorHAnsi" w:hAnsiTheme="minorHAnsi"/>
                <w:spacing w:val="-5"/>
                <w:lang w:val="en-AU"/>
              </w:rPr>
            </w:r>
            <w:r>
              <w:rPr>
                <w:rFonts w:asciiTheme="minorHAnsi" w:hAnsiTheme="minorHAnsi"/>
                <w:spacing w:val="-5"/>
                <w:lang w:val="en-AU"/>
              </w:rPr>
              <w:fldChar w:fldCharType="separate"/>
            </w:r>
            <w:r w:rsidR="005A39A3">
              <w:t>Appendix</w:t>
            </w:r>
            <w:r w:rsidR="00CB737F">
              <w:rPr>
                <w:rFonts w:asciiTheme="minorHAnsi" w:hAnsiTheme="minorHAnsi"/>
              </w:rPr>
              <w:t xml:space="preserve"> </w:t>
            </w:r>
            <w:r w:rsidR="005A39A3" w:rsidRPr="005A39A3">
              <w:rPr>
                <w:rFonts w:asciiTheme="minorHAnsi" w:hAnsiTheme="minorHAnsi"/>
                <w:noProof/>
              </w:rPr>
              <w:t>H</w:t>
            </w:r>
            <w:r>
              <w:rPr>
                <w:rFonts w:asciiTheme="minorHAnsi" w:hAnsiTheme="minorHAnsi"/>
                <w:spacing w:val="-5"/>
                <w:lang w:val="en-AU"/>
              </w:rPr>
              <w:fldChar w:fldCharType="end"/>
            </w:r>
            <w:r w:rsidR="00CB737F">
              <w:rPr>
                <w:rFonts w:asciiTheme="minorHAnsi" w:hAnsiTheme="minorHAnsi"/>
                <w:spacing w:val="-5"/>
                <w:lang w:val="en-AU"/>
              </w:rPr>
              <w:t xml:space="preserve"> </w:t>
            </w:r>
            <w:r w:rsidRPr="005E69BB">
              <w:rPr>
                <w:rFonts w:asciiTheme="minorHAnsi" w:hAnsiTheme="minorHAnsi"/>
                <w:spacing w:val="-5"/>
                <w:lang w:val="en-AU"/>
              </w:rPr>
              <w:t>and</w:t>
            </w:r>
            <w:r w:rsidR="00CB737F">
              <w:rPr>
                <w:rFonts w:asciiTheme="minorHAnsi" w:hAnsiTheme="minorHAnsi"/>
                <w:spacing w:val="-5"/>
                <w:lang w:val="en-AU"/>
              </w:rPr>
              <w:t xml:space="preserve"> </w:t>
            </w:r>
            <w:r w:rsidRPr="005E69BB">
              <w:rPr>
                <w:rFonts w:asciiTheme="minorHAnsi" w:hAnsiTheme="minorHAnsi"/>
                <w:i/>
                <w:spacing w:val="-5"/>
                <w:lang w:val="en-AU"/>
              </w:rPr>
              <w:t>SP</w:t>
            </w:r>
            <w:r w:rsidR="00CB737F">
              <w:rPr>
                <w:rFonts w:asciiTheme="minorHAnsi" w:hAnsiTheme="minorHAnsi"/>
                <w:i/>
                <w:spacing w:val="-5"/>
                <w:lang w:val="en-AU"/>
              </w:rPr>
              <w:t xml:space="preserve"> </w:t>
            </w:r>
            <w:proofErr w:type="spellStart"/>
            <w:r w:rsidRPr="005E69BB">
              <w:rPr>
                <w:rFonts w:asciiTheme="minorHAnsi" w:hAnsiTheme="minorHAnsi"/>
                <w:i/>
                <w:spacing w:val="-5"/>
                <w:lang w:val="en-AU"/>
              </w:rPr>
              <w:t>Ausnet</w:t>
            </w:r>
            <w:proofErr w:type="spellEnd"/>
            <w:r w:rsidR="00CB737F">
              <w:rPr>
                <w:rFonts w:asciiTheme="minorHAnsi" w:hAnsiTheme="minorHAnsi"/>
                <w:i/>
                <w:spacing w:val="-5"/>
                <w:lang w:val="en-AU"/>
              </w:rPr>
              <w:t xml:space="preserve"> </w:t>
            </w:r>
            <w:r w:rsidRPr="005E69BB">
              <w:rPr>
                <w:rFonts w:asciiTheme="minorHAnsi" w:hAnsiTheme="minorHAnsi"/>
                <w:i/>
                <w:spacing w:val="-5"/>
                <w:lang w:val="en-AU"/>
              </w:rPr>
              <w:t>–</w:t>
            </w:r>
            <w:r w:rsidR="00CB737F">
              <w:rPr>
                <w:rFonts w:asciiTheme="minorHAnsi" w:hAnsiTheme="minorHAnsi"/>
                <w:i/>
                <w:spacing w:val="-5"/>
                <w:lang w:val="en-AU"/>
              </w:rPr>
              <w:t xml:space="preserve"> </w:t>
            </w:r>
            <w:r w:rsidRPr="005E69BB">
              <w:rPr>
                <w:rFonts w:asciiTheme="minorHAnsi" w:hAnsiTheme="minorHAnsi"/>
                <w:i/>
                <w:spacing w:val="-5"/>
                <w:lang w:val="en-AU"/>
              </w:rPr>
              <w:t>A</w:t>
            </w:r>
            <w:r w:rsidR="00CB737F">
              <w:rPr>
                <w:rFonts w:asciiTheme="minorHAnsi" w:hAnsiTheme="minorHAnsi"/>
                <w:i/>
                <w:spacing w:val="-5"/>
                <w:lang w:val="en-AU"/>
              </w:rPr>
              <w:t xml:space="preserve"> </w:t>
            </w:r>
            <w:r w:rsidRPr="005E69BB">
              <w:rPr>
                <w:rFonts w:asciiTheme="minorHAnsi" w:hAnsiTheme="minorHAnsi"/>
                <w:i/>
                <w:spacing w:val="-5"/>
                <w:lang w:val="en-AU"/>
              </w:rPr>
              <w:t>Guide</w:t>
            </w:r>
            <w:r w:rsidR="00CB737F">
              <w:rPr>
                <w:rFonts w:asciiTheme="minorHAnsi" w:hAnsiTheme="minorHAnsi"/>
                <w:i/>
                <w:spacing w:val="-5"/>
                <w:lang w:val="en-AU"/>
              </w:rPr>
              <w:t xml:space="preserve"> </w:t>
            </w:r>
            <w:r w:rsidRPr="005E69BB">
              <w:rPr>
                <w:rFonts w:asciiTheme="minorHAnsi" w:hAnsiTheme="minorHAnsi"/>
                <w:i/>
                <w:spacing w:val="-5"/>
                <w:lang w:val="en-AU"/>
              </w:rPr>
              <w:t>to</w:t>
            </w:r>
            <w:r w:rsidR="00CB737F">
              <w:rPr>
                <w:rFonts w:asciiTheme="minorHAnsi" w:hAnsiTheme="minorHAnsi"/>
                <w:i/>
                <w:spacing w:val="-5"/>
                <w:lang w:val="en-AU"/>
              </w:rPr>
              <w:t xml:space="preserve"> </w:t>
            </w:r>
            <w:r w:rsidRPr="005E69BB">
              <w:rPr>
                <w:rFonts w:asciiTheme="minorHAnsi" w:hAnsiTheme="minorHAnsi"/>
                <w:i/>
                <w:spacing w:val="-5"/>
                <w:lang w:val="en-AU"/>
              </w:rPr>
              <w:t>Living</w:t>
            </w:r>
            <w:r w:rsidR="00CB737F">
              <w:rPr>
                <w:rFonts w:asciiTheme="minorHAnsi" w:hAnsiTheme="minorHAnsi"/>
                <w:i/>
                <w:spacing w:val="-5"/>
                <w:lang w:val="en-AU"/>
              </w:rPr>
              <w:t xml:space="preserve"> </w:t>
            </w:r>
            <w:r w:rsidRPr="005E69BB">
              <w:rPr>
                <w:rFonts w:asciiTheme="minorHAnsi" w:hAnsiTheme="minorHAnsi"/>
                <w:i/>
                <w:spacing w:val="-5"/>
                <w:lang w:val="en-AU"/>
              </w:rPr>
              <w:t>with</w:t>
            </w:r>
            <w:r w:rsidR="00CB737F">
              <w:rPr>
                <w:rFonts w:asciiTheme="minorHAnsi" w:hAnsiTheme="minorHAnsi"/>
                <w:i/>
                <w:spacing w:val="-5"/>
                <w:lang w:val="en-AU"/>
              </w:rPr>
              <w:t xml:space="preserve"> </w:t>
            </w:r>
            <w:r w:rsidRPr="005E69BB">
              <w:rPr>
                <w:rFonts w:asciiTheme="minorHAnsi" w:hAnsiTheme="minorHAnsi"/>
                <w:i/>
                <w:spacing w:val="-5"/>
                <w:lang w:val="en-AU"/>
              </w:rPr>
              <w:t>Transmission</w:t>
            </w:r>
            <w:r w:rsidR="00CB737F">
              <w:rPr>
                <w:rFonts w:asciiTheme="minorHAnsi" w:hAnsiTheme="minorHAnsi"/>
                <w:i/>
                <w:spacing w:val="-5"/>
                <w:lang w:val="en-AU"/>
              </w:rPr>
              <w:t xml:space="preserve"> </w:t>
            </w:r>
            <w:r w:rsidRPr="005E69BB">
              <w:rPr>
                <w:rFonts w:asciiTheme="minorHAnsi" w:hAnsiTheme="minorHAnsi"/>
                <w:i/>
                <w:spacing w:val="-5"/>
                <w:lang w:val="en-AU"/>
              </w:rPr>
              <w:t>Easements</w:t>
            </w:r>
            <w:r w:rsidRPr="00B70E92">
              <w:rPr>
                <w:rFonts w:asciiTheme="minorHAnsi" w:hAnsiTheme="minorHAnsi"/>
                <w:spacing w:val="-5"/>
                <w:lang w:val="en-AU"/>
              </w:rPr>
              <w:t>.</w:t>
            </w:r>
          </w:p>
        </w:tc>
      </w:tr>
      <w:tr w:rsidR="00B167EE" w:rsidRPr="00431E10" w14:paraId="5C2F2FDA" w14:textId="77777777" w:rsidTr="00B70E92">
        <w:trPr>
          <w:trHeight w:val="654"/>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AAF5BC" w14:textId="7E39F842" w:rsidR="00B167EE" w:rsidRPr="00431E10" w:rsidRDefault="00B167EE" w:rsidP="00B167EE">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lastRenderedPageBreak/>
              <w:t>G4</w:t>
            </w:r>
            <w:r>
              <w:rPr>
                <w:rFonts w:asciiTheme="minorHAnsi" w:hAnsiTheme="minorHAnsi"/>
                <w:b/>
                <w:color w:val="00B050"/>
                <w:sz w:val="28"/>
                <w:szCs w:val="28"/>
                <w:lang w:val="en-AU"/>
              </w:rPr>
              <w:t>8</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A1DB00" w14:textId="42CC6816" w:rsidR="00B167EE" w:rsidRDefault="00B167EE" w:rsidP="00B167EE">
            <w:pPr>
              <w:pStyle w:val="TableBodyTables"/>
              <w:rPr>
                <w:rFonts w:asciiTheme="minorHAnsi" w:hAnsiTheme="minorHAnsi"/>
                <w:spacing w:val="-5"/>
                <w:lang w:val="en-AU"/>
              </w:rPr>
            </w:pPr>
            <w:r>
              <w:rPr>
                <w:rFonts w:asciiTheme="minorHAnsi" w:hAnsiTheme="minorHAnsi"/>
                <w:spacing w:val="-5"/>
                <w:lang w:val="en-AU"/>
              </w:rPr>
              <w:t>Where</w:t>
            </w:r>
            <w:r w:rsidR="00CB737F">
              <w:rPr>
                <w:rFonts w:asciiTheme="minorHAnsi" w:hAnsiTheme="minorHAnsi"/>
                <w:spacing w:val="-5"/>
                <w:lang w:val="en-AU"/>
              </w:rPr>
              <w:t xml:space="preserve"> </w:t>
            </w:r>
            <w:r>
              <w:rPr>
                <w:rFonts w:asciiTheme="minorHAnsi" w:hAnsiTheme="minorHAnsi"/>
                <w:spacing w:val="-5"/>
                <w:lang w:val="en-AU"/>
              </w:rPr>
              <w:t>landscaping</w:t>
            </w:r>
            <w:r w:rsidR="00CB737F">
              <w:rPr>
                <w:rFonts w:asciiTheme="minorHAnsi" w:hAnsiTheme="minorHAnsi"/>
                <w:spacing w:val="-5"/>
                <w:lang w:val="en-AU"/>
              </w:rPr>
              <w:t xml:space="preserve"> </w:t>
            </w:r>
            <w:r>
              <w:rPr>
                <w:rFonts w:asciiTheme="minorHAnsi" w:hAnsiTheme="minorHAnsi"/>
                <w:spacing w:val="-5"/>
                <w:lang w:val="en-AU"/>
              </w:rPr>
              <w:t>in</w:t>
            </w:r>
            <w:r w:rsidR="00CB737F">
              <w:rPr>
                <w:rFonts w:asciiTheme="minorHAnsi" w:hAnsiTheme="minorHAnsi"/>
                <w:spacing w:val="-5"/>
                <w:lang w:val="en-AU"/>
              </w:rPr>
              <w:t xml:space="preserve"> </w:t>
            </w:r>
            <w:r>
              <w:rPr>
                <w:rFonts w:asciiTheme="minorHAnsi" w:hAnsiTheme="minorHAnsi"/>
                <w:spacing w:val="-5"/>
                <w:lang w:val="en-AU"/>
              </w:rPr>
              <w:t>the</w:t>
            </w:r>
            <w:r w:rsidR="00CB737F">
              <w:rPr>
                <w:rFonts w:asciiTheme="minorHAnsi" w:hAnsiTheme="minorHAnsi"/>
                <w:spacing w:val="-5"/>
                <w:lang w:val="en-AU"/>
              </w:rPr>
              <w:t xml:space="preserve"> </w:t>
            </w:r>
            <w:r>
              <w:rPr>
                <w:rFonts w:asciiTheme="minorHAnsi" w:hAnsiTheme="minorHAnsi"/>
                <w:spacing w:val="-5"/>
                <w:lang w:val="en-AU"/>
              </w:rPr>
              <w:t>gas</w:t>
            </w:r>
            <w:r w:rsidR="00CB737F">
              <w:rPr>
                <w:rFonts w:asciiTheme="minorHAnsi" w:hAnsiTheme="minorHAnsi"/>
                <w:spacing w:val="-5"/>
                <w:lang w:val="en-AU"/>
              </w:rPr>
              <w:t xml:space="preserve"> </w:t>
            </w:r>
            <w:r>
              <w:rPr>
                <w:rFonts w:asciiTheme="minorHAnsi" w:hAnsiTheme="minorHAnsi"/>
                <w:spacing w:val="-5"/>
                <w:lang w:val="en-AU"/>
              </w:rPr>
              <w:t>easement</w:t>
            </w:r>
            <w:r w:rsidR="00CB737F">
              <w:rPr>
                <w:rFonts w:asciiTheme="minorHAnsi" w:hAnsiTheme="minorHAnsi"/>
                <w:spacing w:val="-5"/>
                <w:lang w:val="en-AU"/>
              </w:rPr>
              <w:t xml:space="preserve"> </w:t>
            </w:r>
            <w:r>
              <w:rPr>
                <w:rFonts w:asciiTheme="minorHAnsi" w:hAnsiTheme="minorHAnsi"/>
                <w:spacing w:val="-5"/>
                <w:lang w:val="en-AU"/>
              </w:rPr>
              <w:t>is</w:t>
            </w:r>
            <w:r w:rsidR="00CB737F">
              <w:rPr>
                <w:rFonts w:asciiTheme="minorHAnsi" w:hAnsiTheme="minorHAnsi"/>
                <w:spacing w:val="-5"/>
                <w:lang w:val="en-AU"/>
              </w:rPr>
              <w:t xml:space="preserve"> </w:t>
            </w:r>
            <w:r>
              <w:rPr>
                <w:rFonts w:asciiTheme="minorHAnsi" w:hAnsiTheme="minorHAnsi"/>
                <w:spacing w:val="-5"/>
                <w:lang w:val="en-AU"/>
              </w:rPr>
              <w:t>required</w:t>
            </w:r>
            <w:r w:rsidR="00CB737F">
              <w:rPr>
                <w:rFonts w:asciiTheme="minorHAnsi" w:hAnsiTheme="minorHAnsi"/>
                <w:spacing w:val="-5"/>
                <w:lang w:val="en-AU"/>
              </w:rPr>
              <w:t xml:space="preserve"> </w:t>
            </w:r>
            <w:r>
              <w:rPr>
                <w:rFonts w:asciiTheme="minorHAnsi" w:hAnsiTheme="minorHAnsi"/>
                <w:spacing w:val="-5"/>
                <w:lang w:val="en-AU"/>
              </w:rPr>
              <w:t>as</w:t>
            </w:r>
            <w:r w:rsidR="00CB737F">
              <w:rPr>
                <w:rFonts w:asciiTheme="minorHAnsi" w:hAnsiTheme="minorHAnsi"/>
                <w:spacing w:val="-5"/>
                <w:lang w:val="en-AU"/>
              </w:rPr>
              <w:t xml:space="preserve"> </w:t>
            </w:r>
            <w:r>
              <w:rPr>
                <w:rFonts w:asciiTheme="minorHAnsi" w:hAnsiTheme="minorHAnsi"/>
                <w:spacing w:val="-5"/>
                <w:lang w:val="en-AU"/>
              </w:rPr>
              <w:t>part</w:t>
            </w:r>
            <w:r w:rsidR="00CB737F">
              <w:rPr>
                <w:rFonts w:asciiTheme="minorHAnsi" w:hAnsiTheme="minorHAnsi"/>
                <w:spacing w:val="-5"/>
                <w:lang w:val="en-AU"/>
              </w:rPr>
              <w:t xml:space="preserve"> </w:t>
            </w:r>
            <w:r>
              <w:rPr>
                <w:rFonts w:asciiTheme="minorHAnsi" w:hAnsiTheme="minorHAnsi"/>
                <w:spacing w:val="-5"/>
                <w:lang w:val="en-AU"/>
              </w:rPr>
              <w:t>of</w:t>
            </w:r>
            <w:r w:rsidR="00CB737F">
              <w:rPr>
                <w:rFonts w:asciiTheme="minorHAnsi" w:hAnsiTheme="minorHAnsi"/>
                <w:spacing w:val="-5"/>
                <w:lang w:val="en-AU"/>
              </w:rPr>
              <w:t xml:space="preserve"> </w:t>
            </w:r>
            <w:r>
              <w:rPr>
                <w:rFonts w:asciiTheme="minorHAnsi" w:hAnsiTheme="minorHAnsi"/>
                <w:spacing w:val="-5"/>
                <w:lang w:val="en-AU"/>
              </w:rPr>
              <w:t>subdivision,</w:t>
            </w:r>
            <w:r w:rsidR="00CB737F">
              <w:rPr>
                <w:rFonts w:asciiTheme="minorHAnsi" w:hAnsiTheme="minorHAnsi"/>
                <w:spacing w:val="-5"/>
                <w:lang w:val="en-AU"/>
              </w:rPr>
              <w:t xml:space="preserve"> </w:t>
            </w:r>
            <w:r>
              <w:rPr>
                <w:rFonts w:asciiTheme="minorHAnsi" w:hAnsiTheme="minorHAnsi"/>
                <w:spacing w:val="-5"/>
                <w:lang w:val="en-AU"/>
              </w:rPr>
              <w:t>this</w:t>
            </w:r>
            <w:r w:rsidR="00CB737F">
              <w:rPr>
                <w:rFonts w:asciiTheme="minorHAnsi" w:hAnsiTheme="minorHAnsi"/>
                <w:spacing w:val="-5"/>
                <w:lang w:val="en-AU"/>
              </w:rPr>
              <w:t xml:space="preserve"> </w:t>
            </w:r>
            <w:r>
              <w:rPr>
                <w:rFonts w:asciiTheme="minorHAnsi" w:hAnsiTheme="minorHAnsi"/>
                <w:spacing w:val="-5"/>
                <w:lang w:val="en-AU"/>
              </w:rPr>
              <w:t>should</w:t>
            </w:r>
            <w:r w:rsidR="00CB737F">
              <w:rPr>
                <w:rFonts w:asciiTheme="minorHAnsi" w:hAnsiTheme="minorHAnsi"/>
                <w:spacing w:val="-5"/>
                <w:lang w:val="en-AU"/>
              </w:rPr>
              <w:t xml:space="preserve"> </w:t>
            </w:r>
            <w:r>
              <w:rPr>
                <w:rFonts w:asciiTheme="minorHAnsi" w:hAnsiTheme="minorHAnsi"/>
                <w:spacing w:val="-5"/>
                <w:lang w:val="en-AU"/>
              </w:rPr>
              <w:t>be</w:t>
            </w:r>
            <w:r w:rsidR="00CB737F">
              <w:rPr>
                <w:rFonts w:asciiTheme="minorHAnsi" w:hAnsiTheme="minorHAnsi"/>
                <w:spacing w:val="-5"/>
                <w:lang w:val="en-AU"/>
              </w:rPr>
              <w:t xml:space="preserve"> </w:t>
            </w:r>
            <w:r>
              <w:rPr>
                <w:rFonts w:asciiTheme="minorHAnsi" w:hAnsiTheme="minorHAnsi"/>
                <w:spacing w:val="-5"/>
                <w:lang w:val="en-AU"/>
              </w:rPr>
              <w:t>provided</w:t>
            </w:r>
            <w:r w:rsidR="00CB737F">
              <w:rPr>
                <w:rFonts w:asciiTheme="minorHAnsi" w:hAnsiTheme="minorHAnsi"/>
                <w:spacing w:val="-5"/>
                <w:lang w:val="en-AU"/>
              </w:rPr>
              <w:t xml:space="preserve"> </w:t>
            </w:r>
            <w:r>
              <w:rPr>
                <w:rFonts w:asciiTheme="minorHAnsi" w:hAnsiTheme="minorHAnsi"/>
                <w:spacing w:val="-5"/>
                <w:lang w:val="en-AU"/>
              </w:rPr>
              <w:t>as</w:t>
            </w:r>
            <w:r w:rsidR="00CB737F">
              <w:rPr>
                <w:rFonts w:asciiTheme="minorHAnsi" w:hAnsiTheme="minorHAnsi"/>
                <w:spacing w:val="-5"/>
                <w:lang w:val="en-AU"/>
              </w:rPr>
              <w:t xml:space="preserve"> </w:t>
            </w:r>
            <w:r>
              <w:rPr>
                <w:rFonts w:asciiTheme="minorHAnsi" w:hAnsiTheme="minorHAnsi"/>
                <w:spacing w:val="-5"/>
                <w:lang w:val="en-AU"/>
              </w:rPr>
              <w:t>follows:</w:t>
            </w:r>
          </w:p>
          <w:p w14:paraId="6A5B878F" w14:textId="23AB3694" w:rsidR="00B167EE" w:rsidRPr="005E69BB" w:rsidRDefault="00B167EE" w:rsidP="00B167EE">
            <w:pPr>
              <w:pStyle w:val="TableBodyTables"/>
              <w:numPr>
                <w:ilvl w:val="0"/>
                <w:numId w:val="46"/>
              </w:numPr>
              <w:rPr>
                <w:rFonts w:asciiTheme="minorHAnsi" w:hAnsiTheme="minorHAnsi"/>
                <w:spacing w:val="-5"/>
                <w:lang w:val="en-AU"/>
              </w:rPr>
            </w:pPr>
            <w:r w:rsidRPr="00693D03">
              <w:rPr>
                <w:rFonts w:asciiTheme="minorHAnsi" w:hAnsiTheme="minorHAnsi"/>
                <w:spacing w:val="-5"/>
                <w:lang w:val="en-AU"/>
              </w:rPr>
              <w:t>Planting</w:t>
            </w:r>
            <w:r w:rsidR="00CB737F">
              <w:rPr>
                <w:rFonts w:asciiTheme="minorHAnsi" w:hAnsiTheme="minorHAnsi"/>
                <w:spacing w:val="-5"/>
                <w:lang w:val="en-AU"/>
              </w:rPr>
              <w:t xml:space="preserve"> </w:t>
            </w:r>
            <w:r w:rsidRPr="00693D03">
              <w:rPr>
                <w:rFonts w:asciiTheme="minorHAnsi" w:hAnsiTheme="minorHAnsi"/>
                <w:spacing w:val="-5"/>
                <w:lang w:val="en-AU"/>
              </w:rPr>
              <w:t>of</w:t>
            </w:r>
            <w:r w:rsidR="00CB737F">
              <w:rPr>
                <w:rFonts w:asciiTheme="minorHAnsi" w:hAnsiTheme="minorHAnsi"/>
                <w:spacing w:val="-5"/>
                <w:lang w:val="en-AU"/>
              </w:rPr>
              <w:t xml:space="preserve"> </w:t>
            </w:r>
            <w:r w:rsidRPr="005E69BB">
              <w:rPr>
                <w:rFonts w:asciiTheme="minorHAnsi" w:hAnsiTheme="minorHAnsi"/>
                <w:spacing w:val="-5"/>
                <w:lang w:val="en-AU"/>
              </w:rPr>
              <w:t>indigenous</w:t>
            </w:r>
            <w:r w:rsidR="00CB737F">
              <w:rPr>
                <w:rFonts w:asciiTheme="minorHAnsi" w:hAnsiTheme="minorHAnsi"/>
                <w:spacing w:val="-5"/>
                <w:lang w:val="en-AU"/>
              </w:rPr>
              <w:t xml:space="preserve"> </w:t>
            </w:r>
            <w:r w:rsidRPr="005E69BB">
              <w:rPr>
                <w:rFonts w:asciiTheme="minorHAnsi" w:hAnsiTheme="minorHAnsi"/>
                <w:spacing w:val="-5"/>
                <w:lang w:val="en-AU"/>
              </w:rPr>
              <w:t>grasses</w:t>
            </w:r>
            <w:r w:rsidR="00CB737F">
              <w:rPr>
                <w:rFonts w:asciiTheme="minorHAnsi" w:hAnsiTheme="minorHAnsi"/>
                <w:spacing w:val="-5"/>
                <w:lang w:val="en-AU"/>
              </w:rPr>
              <w:t xml:space="preserve"> </w:t>
            </w:r>
            <w:r>
              <w:rPr>
                <w:rFonts w:asciiTheme="minorHAnsi" w:hAnsiTheme="minorHAnsi"/>
                <w:spacing w:val="-5"/>
                <w:lang w:val="en-AU"/>
              </w:rPr>
              <w:t>and</w:t>
            </w:r>
            <w:r w:rsidR="00CB737F">
              <w:rPr>
                <w:rFonts w:asciiTheme="minorHAnsi" w:hAnsiTheme="minorHAnsi"/>
                <w:spacing w:val="-5"/>
                <w:lang w:val="en-AU"/>
              </w:rPr>
              <w:t xml:space="preserve"> </w:t>
            </w:r>
            <w:r>
              <w:rPr>
                <w:rFonts w:asciiTheme="minorHAnsi" w:hAnsiTheme="minorHAnsi"/>
                <w:spacing w:val="-5"/>
                <w:lang w:val="en-AU"/>
              </w:rPr>
              <w:t>shrubs</w:t>
            </w:r>
            <w:r w:rsidR="00CB737F">
              <w:rPr>
                <w:rFonts w:asciiTheme="minorHAnsi" w:hAnsiTheme="minorHAnsi"/>
                <w:spacing w:val="-5"/>
                <w:lang w:val="en-AU"/>
              </w:rPr>
              <w:t xml:space="preserve"> </w:t>
            </w:r>
            <w:r w:rsidRPr="005E69BB">
              <w:rPr>
                <w:rFonts w:asciiTheme="minorHAnsi" w:hAnsiTheme="minorHAnsi"/>
                <w:spacing w:val="-5"/>
                <w:lang w:val="en-AU"/>
              </w:rPr>
              <w:t>with</w:t>
            </w:r>
            <w:r w:rsidR="00CB737F">
              <w:rPr>
                <w:rFonts w:asciiTheme="minorHAnsi" w:hAnsiTheme="minorHAnsi"/>
                <w:spacing w:val="-5"/>
                <w:lang w:val="en-AU"/>
              </w:rPr>
              <w:t xml:space="preserve"> </w:t>
            </w:r>
            <w:r w:rsidRPr="005E69BB">
              <w:rPr>
                <w:rFonts w:asciiTheme="minorHAnsi" w:hAnsiTheme="minorHAnsi"/>
                <w:spacing w:val="-5"/>
                <w:lang w:val="en-AU"/>
              </w:rPr>
              <w:t>full</w:t>
            </w:r>
            <w:r w:rsidR="00CB737F">
              <w:rPr>
                <w:rFonts w:asciiTheme="minorHAnsi" w:hAnsiTheme="minorHAnsi"/>
                <w:spacing w:val="-5"/>
                <w:lang w:val="en-AU"/>
              </w:rPr>
              <w:t xml:space="preserve"> </w:t>
            </w:r>
            <w:r w:rsidRPr="005E69BB">
              <w:rPr>
                <w:rFonts w:asciiTheme="minorHAnsi" w:hAnsiTheme="minorHAnsi"/>
                <w:spacing w:val="-5"/>
                <w:lang w:val="en-AU"/>
              </w:rPr>
              <w:t>coverage</w:t>
            </w:r>
            <w:r w:rsidR="00CB737F">
              <w:rPr>
                <w:rFonts w:asciiTheme="minorHAnsi" w:hAnsiTheme="minorHAnsi"/>
                <w:spacing w:val="-5"/>
                <w:lang w:val="en-AU"/>
              </w:rPr>
              <w:t xml:space="preserve"> </w:t>
            </w:r>
            <w:r w:rsidRPr="005E69BB">
              <w:rPr>
                <w:rFonts w:asciiTheme="minorHAnsi" w:hAnsiTheme="minorHAnsi"/>
                <w:spacing w:val="-5"/>
                <w:lang w:val="en-AU"/>
              </w:rPr>
              <w:t>over</w:t>
            </w:r>
            <w:r w:rsidR="00CB737F">
              <w:rPr>
                <w:rFonts w:asciiTheme="minorHAnsi" w:hAnsiTheme="minorHAnsi"/>
                <w:spacing w:val="-5"/>
                <w:lang w:val="en-AU"/>
              </w:rPr>
              <w:t xml:space="preserve"> </w:t>
            </w:r>
            <w:r w:rsidRPr="005E69BB">
              <w:rPr>
                <w:rFonts w:asciiTheme="minorHAnsi" w:hAnsiTheme="minorHAnsi"/>
                <w:spacing w:val="-5"/>
                <w:lang w:val="en-AU"/>
              </w:rPr>
              <w:t>the</w:t>
            </w:r>
            <w:r w:rsidR="00CB737F">
              <w:rPr>
                <w:rFonts w:asciiTheme="minorHAnsi" w:hAnsiTheme="minorHAnsi"/>
                <w:spacing w:val="-5"/>
                <w:lang w:val="en-AU"/>
              </w:rPr>
              <w:t xml:space="preserve"> </w:t>
            </w:r>
            <w:r w:rsidRPr="005E69BB">
              <w:rPr>
                <w:rFonts w:asciiTheme="minorHAnsi" w:hAnsiTheme="minorHAnsi"/>
                <w:spacing w:val="-5"/>
                <w:lang w:val="en-AU"/>
              </w:rPr>
              <w:t>area</w:t>
            </w:r>
            <w:r w:rsidR="00CB737F">
              <w:rPr>
                <w:rFonts w:asciiTheme="minorHAnsi" w:hAnsiTheme="minorHAnsi"/>
                <w:spacing w:val="-5"/>
                <w:lang w:val="en-AU"/>
              </w:rPr>
              <w:t xml:space="preserve"> </w:t>
            </w:r>
            <w:r w:rsidRPr="005E69BB">
              <w:rPr>
                <w:rFonts w:asciiTheme="minorHAnsi" w:hAnsiTheme="minorHAnsi"/>
                <w:spacing w:val="-5"/>
                <w:lang w:val="en-AU"/>
              </w:rPr>
              <w:t>required</w:t>
            </w:r>
            <w:r w:rsidR="00CB737F">
              <w:rPr>
                <w:rFonts w:asciiTheme="minorHAnsi" w:hAnsiTheme="minorHAnsi"/>
                <w:spacing w:val="-5"/>
                <w:lang w:val="en-AU"/>
              </w:rPr>
              <w:t xml:space="preserve"> </w:t>
            </w:r>
            <w:r>
              <w:rPr>
                <w:rFonts w:asciiTheme="minorHAnsi" w:hAnsiTheme="minorHAnsi"/>
                <w:spacing w:val="-5"/>
                <w:lang w:val="en-AU"/>
              </w:rPr>
              <w:t>to</w:t>
            </w:r>
            <w:r w:rsidR="00CB737F">
              <w:rPr>
                <w:rFonts w:asciiTheme="minorHAnsi" w:hAnsiTheme="minorHAnsi"/>
                <w:spacing w:val="-5"/>
                <w:lang w:val="en-AU"/>
              </w:rPr>
              <w:t xml:space="preserve"> </w:t>
            </w:r>
            <w:r>
              <w:rPr>
                <w:rFonts w:asciiTheme="minorHAnsi" w:hAnsiTheme="minorHAnsi"/>
                <w:spacing w:val="-5"/>
                <w:lang w:val="en-AU"/>
              </w:rPr>
              <w:t>be</w:t>
            </w:r>
            <w:r w:rsidR="00CB737F">
              <w:rPr>
                <w:rFonts w:asciiTheme="minorHAnsi" w:hAnsiTheme="minorHAnsi"/>
                <w:spacing w:val="-5"/>
                <w:lang w:val="en-AU"/>
              </w:rPr>
              <w:t xml:space="preserve"> </w:t>
            </w:r>
            <w:r>
              <w:rPr>
                <w:rFonts w:asciiTheme="minorHAnsi" w:hAnsiTheme="minorHAnsi"/>
                <w:spacing w:val="-5"/>
                <w:lang w:val="en-AU"/>
              </w:rPr>
              <w:t>landscaped</w:t>
            </w:r>
          </w:p>
          <w:p w14:paraId="546C5CC1" w14:textId="3FACFDC9" w:rsidR="00B167EE" w:rsidRDefault="00B167EE" w:rsidP="00B70E92">
            <w:pPr>
              <w:pStyle w:val="TableBodyTables"/>
              <w:numPr>
                <w:ilvl w:val="0"/>
                <w:numId w:val="46"/>
              </w:numPr>
              <w:rPr>
                <w:rFonts w:asciiTheme="minorHAnsi" w:hAnsiTheme="minorHAnsi"/>
                <w:spacing w:val="-5"/>
                <w:lang w:val="en-AU"/>
              </w:rPr>
            </w:pPr>
            <w:r>
              <w:rPr>
                <w:rFonts w:asciiTheme="minorHAnsi" w:hAnsiTheme="minorHAnsi"/>
                <w:spacing w:val="-5"/>
                <w:lang w:val="en-AU"/>
              </w:rPr>
              <w:t>I</w:t>
            </w:r>
            <w:r w:rsidRPr="005E69BB">
              <w:rPr>
                <w:rFonts w:asciiTheme="minorHAnsi" w:hAnsiTheme="minorHAnsi"/>
                <w:spacing w:val="-5"/>
                <w:lang w:val="en-AU"/>
              </w:rPr>
              <w:t>n</w:t>
            </w:r>
            <w:r w:rsidR="00CB737F">
              <w:rPr>
                <w:rFonts w:asciiTheme="minorHAnsi" w:hAnsiTheme="minorHAnsi"/>
                <w:spacing w:val="-5"/>
                <w:lang w:val="en-AU"/>
              </w:rPr>
              <w:t xml:space="preserve"> </w:t>
            </w:r>
            <w:r w:rsidRPr="005E69BB">
              <w:rPr>
                <w:rFonts w:asciiTheme="minorHAnsi" w:hAnsiTheme="minorHAnsi"/>
                <w:spacing w:val="-5"/>
                <w:lang w:val="en-AU"/>
              </w:rPr>
              <w:t>accordance</w:t>
            </w:r>
            <w:r w:rsidR="00CB737F">
              <w:rPr>
                <w:rFonts w:asciiTheme="minorHAnsi" w:hAnsiTheme="minorHAnsi"/>
                <w:spacing w:val="-5"/>
                <w:lang w:val="en-AU"/>
              </w:rPr>
              <w:t xml:space="preserve"> </w:t>
            </w:r>
            <w:r w:rsidRPr="005E69BB">
              <w:rPr>
                <w:rFonts w:asciiTheme="minorHAnsi" w:hAnsiTheme="minorHAnsi"/>
                <w:spacing w:val="-5"/>
                <w:lang w:val="en-AU"/>
              </w:rPr>
              <w:t>with</w:t>
            </w:r>
            <w:r w:rsidR="00CB737F">
              <w:rPr>
                <w:rFonts w:asciiTheme="minorHAnsi" w:hAnsiTheme="minorHAnsi"/>
                <w:spacing w:val="-5"/>
                <w:lang w:val="en-AU"/>
              </w:rPr>
              <w:t xml:space="preserve"> </w:t>
            </w:r>
            <w:r w:rsidRPr="005E69BB">
              <w:rPr>
                <w:rFonts w:asciiTheme="minorHAnsi" w:hAnsiTheme="minorHAnsi"/>
                <w:spacing w:val="-5"/>
                <w:lang w:val="en-AU"/>
              </w:rPr>
              <w:fldChar w:fldCharType="begin"/>
            </w:r>
            <w:r w:rsidRPr="005E69BB">
              <w:rPr>
                <w:rFonts w:asciiTheme="minorHAnsi" w:hAnsiTheme="minorHAnsi"/>
                <w:spacing w:val="-5"/>
                <w:lang w:val="en-AU"/>
              </w:rPr>
              <w:instrText xml:space="preserve"> REF _Ref429390930 \h </w:instrText>
            </w:r>
            <w:r>
              <w:rPr>
                <w:rFonts w:asciiTheme="minorHAnsi" w:hAnsiTheme="minorHAnsi"/>
                <w:spacing w:val="-5"/>
                <w:lang w:val="en-AU"/>
              </w:rPr>
              <w:instrText xml:space="preserve"> \* MERGEFORMAT </w:instrText>
            </w:r>
            <w:r w:rsidRPr="005E69BB">
              <w:rPr>
                <w:rFonts w:asciiTheme="minorHAnsi" w:hAnsiTheme="minorHAnsi"/>
                <w:spacing w:val="-5"/>
                <w:lang w:val="en-AU"/>
              </w:rPr>
            </w:r>
            <w:r w:rsidRPr="005E69BB">
              <w:rPr>
                <w:rFonts w:asciiTheme="minorHAnsi" w:hAnsiTheme="minorHAnsi"/>
                <w:spacing w:val="-5"/>
                <w:lang w:val="en-AU"/>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noProof/>
              </w:rPr>
              <w:t>H</w:t>
            </w:r>
            <w:r w:rsidRPr="005E69BB">
              <w:rPr>
                <w:rFonts w:asciiTheme="minorHAnsi" w:hAnsiTheme="minorHAnsi"/>
                <w:spacing w:val="-5"/>
                <w:lang w:val="en-AU"/>
              </w:rPr>
              <w:fldChar w:fldCharType="end"/>
            </w:r>
            <w:r w:rsidR="00CB737F">
              <w:rPr>
                <w:rFonts w:asciiTheme="minorHAnsi" w:hAnsiTheme="minorHAnsi"/>
                <w:spacing w:val="-5"/>
                <w:lang w:val="en-AU"/>
              </w:rPr>
              <w:t xml:space="preserve"> </w:t>
            </w:r>
            <w:r w:rsidRPr="005E69BB">
              <w:rPr>
                <w:rFonts w:asciiTheme="minorHAnsi" w:hAnsiTheme="minorHAnsi"/>
                <w:spacing w:val="-5"/>
                <w:lang w:val="en-AU"/>
              </w:rPr>
              <w:t>and</w:t>
            </w:r>
            <w:r w:rsidR="00CB737F">
              <w:rPr>
                <w:rFonts w:asciiTheme="minorHAnsi" w:hAnsiTheme="minorHAnsi"/>
                <w:spacing w:val="-5"/>
                <w:lang w:val="en-AU"/>
              </w:rPr>
              <w:t xml:space="preserve"> </w:t>
            </w:r>
            <w:r w:rsidRPr="005E69BB">
              <w:rPr>
                <w:rFonts w:asciiTheme="minorHAnsi" w:hAnsiTheme="minorHAnsi"/>
                <w:spacing w:val="-5"/>
                <w:lang w:val="en-AU"/>
              </w:rPr>
              <w:t>APA</w:t>
            </w:r>
            <w:r w:rsidR="00CB737F">
              <w:rPr>
                <w:rFonts w:asciiTheme="minorHAnsi" w:hAnsiTheme="minorHAnsi"/>
                <w:spacing w:val="-5"/>
                <w:lang w:val="en-AU"/>
              </w:rPr>
              <w:t xml:space="preserve"> </w:t>
            </w:r>
            <w:r w:rsidRPr="005E69BB">
              <w:rPr>
                <w:rFonts w:asciiTheme="minorHAnsi" w:hAnsiTheme="minorHAnsi"/>
                <w:spacing w:val="-5"/>
                <w:lang w:val="en-AU"/>
              </w:rPr>
              <w:t>guidance.</w:t>
            </w:r>
          </w:p>
        </w:tc>
      </w:tr>
    </w:tbl>
    <w:p w14:paraId="194BB2F0" w14:textId="77777777" w:rsidR="00BD606A" w:rsidRDefault="00BD606A" w:rsidP="00FC1465">
      <w:pPr>
        <w:pStyle w:val="Caption"/>
      </w:pPr>
      <w:bookmarkStart w:id="33" w:name="_Ref426627041"/>
      <w:bookmarkStart w:id="34" w:name="_Ref426627027"/>
    </w:p>
    <w:p w14:paraId="70A1F3C1" w14:textId="04E8D7C9" w:rsidR="004200A5" w:rsidRPr="004B55B5" w:rsidRDefault="003856EC" w:rsidP="003856EC">
      <w:pPr>
        <w:pStyle w:val="Caption"/>
        <w:rPr>
          <w:sz w:val="20"/>
        </w:rPr>
      </w:pPr>
      <w:bookmarkStart w:id="35" w:name="_Ref451766119"/>
      <w:r w:rsidRPr="004B55B5">
        <w:rPr>
          <w:sz w:val="20"/>
        </w:rPr>
        <w:t>Refer</w:t>
      </w:r>
      <w:r w:rsidR="00CB737F" w:rsidRPr="004B55B5">
        <w:rPr>
          <w:sz w:val="20"/>
        </w:rPr>
        <w:t xml:space="preserve"> </w:t>
      </w:r>
      <w:r w:rsidRPr="004B55B5">
        <w:rPr>
          <w:sz w:val="20"/>
        </w:rPr>
        <w:t>to</w:t>
      </w:r>
      <w:r w:rsidR="00CB737F" w:rsidRPr="004B55B5">
        <w:rPr>
          <w:sz w:val="20"/>
        </w:rPr>
        <w:t xml:space="preserve"> </w:t>
      </w:r>
      <w:r w:rsidR="005D0C1F" w:rsidRPr="004B55B5">
        <w:rPr>
          <w:sz w:val="20"/>
        </w:rPr>
        <w:t>Figure</w:t>
      </w:r>
      <w:r w:rsidR="00CB737F" w:rsidRPr="004B55B5">
        <w:rPr>
          <w:sz w:val="20"/>
        </w:rPr>
        <w:t xml:space="preserve"> </w:t>
      </w:r>
      <w:r w:rsidR="005D0C1F" w:rsidRPr="004B55B5">
        <w:rPr>
          <w:sz w:val="20"/>
        </w:rPr>
        <w:fldChar w:fldCharType="begin"/>
      </w:r>
      <w:r w:rsidR="005D0C1F" w:rsidRPr="004B55B5">
        <w:rPr>
          <w:sz w:val="20"/>
        </w:rPr>
        <w:instrText xml:space="preserve"> SEQ Figure \* ARABIC </w:instrText>
      </w:r>
      <w:r w:rsidR="005D0C1F" w:rsidRPr="004B55B5">
        <w:rPr>
          <w:sz w:val="20"/>
        </w:rPr>
        <w:fldChar w:fldCharType="separate"/>
      </w:r>
      <w:r w:rsidR="005A39A3" w:rsidRPr="004B55B5">
        <w:rPr>
          <w:sz w:val="20"/>
        </w:rPr>
        <w:t>10</w:t>
      </w:r>
      <w:r w:rsidR="005D0C1F" w:rsidRPr="004B55B5">
        <w:rPr>
          <w:sz w:val="20"/>
        </w:rPr>
        <w:fldChar w:fldCharType="end"/>
      </w:r>
      <w:bookmarkEnd w:id="35"/>
      <w:r w:rsidR="00CB737F" w:rsidRPr="004B55B5">
        <w:rPr>
          <w:sz w:val="20"/>
        </w:rPr>
        <w:t xml:space="preserve"> </w:t>
      </w:r>
      <w:r w:rsidRPr="004B55B5">
        <w:rPr>
          <w:sz w:val="20"/>
        </w:rPr>
        <w:t>for</w:t>
      </w:r>
      <w:r w:rsidR="00CB737F" w:rsidRPr="004B55B5">
        <w:rPr>
          <w:sz w:val="20"/>
        </w:rPr>
        <w:t xml:space="preserve"> </w:t>
      </w:r>
      <w:r w:rsidRPr="004B55B5">
        <w:rPr>
          <w:sz w:val="20"/>
        </w:rPr>
        <w:t>the</w:t>
      </w:r>
      <w:r w:rsidR="00CB737F" w:rsidRPr="004B55B5">
        <w:rPr>
          <w:sz w:val="20"/>
        </w:rPr>
        <w:t xml:space="preserve"> </w:t>
      </w:r>
      <w:r w:rsidR="005D0C1F" w:rsidRPr="004B55B5">
        <w:rPr>
          <w:sz w:val="20"/>
        </w:rPr>
        <w:t>Powerlines</w:t>
      </w:r>
      <w:r w:rsidR="00CB737F" w:rsidRPr="004B55B5">
        <w:rPr>
          <w:sz w:val="20"/>
        </w:rPr>
        <w:t xml:space="preserve"> </w:t>
      </w:r>
      <w:r w:rsidR="005D0C1F" w:rsidRPr="004B55B5">
        <w:rPr>
          <w:sz w:val="20"/>
        </w:rPr>
        <w:t>Easement</w:t>
      </w:r>
      <w:r w:rsidR="00CB737F" w:rsidRPr="004B55B5">
        <w:rPr>
          <w:sz w:val="20"/>
        </w:rPr>
        <w:t xml:space="preserve"> </w:t>
      </w:r>
      <w:r w:rsidR="005D0C1F" w:rsidRPr="004B55B5">
        <w:rPr>
          <w:sz w:val="20"/>
        </w:rPr>
        <w:t>Concept</w:t>
      </w:r>
      <w:r w:rsidR="00CB737F" w:rsidRPr="004B55B5">
        <w:rPr>
          <w:sz w:val="20"/>
        </w:rPr>
        <w:t xml:space="preserve"> </w:t>
      </w:r>
      <w:r w:rsidR="005D0C1F" w:rsidRPr="004B55B5">
        <w:rPr>
          <w:sz w:val="20"/>
        </w:rPr>
        <w:t>Plan</w:t>
      </w:r>
      <w:r w:rsidRPr="004B55B5">
        <w:rPr>
          <w:sz w:val="20"/>
        </w:rPr>
        <w:t>.</w:t>
      </w:r>
      <w:r w:rsidR="00CB737F" w:rsidRPr="004B55B5">
        <w:rPr>
          <w:sz w:val="20"/>
        </w:rPr>
        <w:t xml:space="preserve"> </w:t>
      </w:r>
      <w:bookmarkStart w:id="36" w:name="_Ref451766130"/>
    </w:p>
    <w:p w14:paraId="5A651283" w14:textId="48444B9B" w:rsidR="00B43957" w:rsidRPr="004B55B5" w:rsidRDefault="003856EC" w:rsidP="003856EC">
      <w:pPr>
        <w:pStyle w:val="Caption"/>
        <w:rPr>
          <w:sz w:val="20"/>
        </w:rPr>
      </w:pPr>
      <w:r w:rsidRPr="004B55B5">
        <w:rPr>
          <w:sz w:val="20"/>
        </w:rPr>
        <w:t>Refer</w:t>
      </w:r>
      <w:r w:rsidR="00CB737F" w:rsidRPr="004B55B5">
        <w:rPr>
          <w:sz w:val="20"/>
        </w:rPr>
        <w:t xml:space="preserve"> </w:t>
      </w:r>
      <w:r w:rsidRPr="004B55B5">
        <w:rPr>
          <w:sz w:val="20"/>
        </w:rPr>
        <w:t>to</w:t>
      </w:r>
      <w:r w:rsidR="00CB737F" w:rsidRPr="004B55B5">
        <w:rPr>
          <w:sz w:val="20"/>
        </w:rPr>
        <w:t xml:space="preserve"> </w:t>
      </w:r>
      <w:r w:rsidR="00A4426E" w:rsidRPr="004B55B5">
        <w:rPr>
          <w:sz w:val="20"/>
        </w:rPr>
        <w:t>Table</w:t>
      </w:r>
      <w:r w:rsidR="00CB737F" w:rsidRPr="004B55B5">
        <w:rPr>
          <w:sz w:val="20"/>
        </w:rPr>
        <w:t xml:space="preserve"> </w:t>
      </w:r>
      <w:r w:rsidR="00A4426E" w:rsidRPr="004B55B5">
        <w:rPr>
          <w:sz w:val="20"/>
        </w:rPr>
        <w:fldChar w:fldCharType="begin"/>
      </w:r>
      <w:r w:rsidR="00A4426E" w:rsidRPr="004B55B5">
        <w:rPr>
          <w:sz w:val="20"/>
        </w:rPr>
        <w:instrText xml:space="preserve"> SEQ Table \* ARABIC </w:instrText>
      </w:r>
      <w:r w:rsidR="00A4426E" w:rsidRPr="004B55B5">
        <w:rPr>
          <w:sz w:val="20"/>
        </w:rPr>
        <w:fldChar w:fldCharType="separate"/>
      </w:r>
      <w:r w:rsidR="005A39A3" w:rsidRPr="004B55B5">
        <w:rPr>
          <w:sz w:val="20"/>
        </w:rPr>
        <w:t>6</w:t>
      </w:r>
      <w:r w:rsidR="00A4426E" w:rsidRPr="004B55B5">
        <w:rPr>
          <w:sz w:val="20"/>
        </w:rPr>
        <w:fldChar w:fldCharType="end"/>
      </w:r>
      <w:bookmarkEnd w:id="36"/>
      <w:r w:rsidR="00CB737F" w:rsidRPr="004B55B5">
        <w:rPr>
          <w:sz w:val="20"/>
        </w:rPr>
        <w:t xml:space="preserve"> </w:t>
      </w:r>
      <w:r w:rsidRPr="004B55B5">
        <w:rPr>
          <w:sz w:val="20"/>
        </w:rPr>
        <w:t>for</w:t>
      </w:r>
      <w:r w:rsidR="00CB737F" w:rsidRPr="004B55B5">
        <w:rPr>
          <w:sz w:val="20"/>
        </w:rPr>
        <w:t xml:space="preserve"> </w:t>
      </w:r>
      <w:r w:rsidRPr="004B55B5">
        <w:rPr>
          <w:sz w:val="20"/>
        </w:rPr>
        <w:t>the</w:t>
      </w:r>
      <w:r w:rsidR="00CB737F" w:rsidRPr="004B55B5">
        <w:rPr>
          <w:sz w:val="20"/>
        </w:rPr>
        <w:t xml:space="preserve"> </w:t>
      </w:r>
      <w:r w:rsidR="00A4426E" w:rsidRPr="004B55B5">
        <w:rPr>
          <w:sz w:val="20"/>
        </w:rPr>
        <w:t>Powerlines</w:t>
      </w:r>
      <w:r w:rsidR="00CB737F" w:rsidRPr="004B55B5">
        <w:rPr>
          <w:sz w:val="20"/>
        </w:rPr>
        <w:t xml:space="preserve"> </w:t>
      </w:r>
      <w:r w:rsidR="00A4426E" w:rsidRPr="004B55B5">
        <w:rPr>
          <w:sz w:val="20"/>
        </w:rPr>
        <w:t>Easement</w:t>
      </w:r>
      <w:r w:rsidR="00CB737F" w:rsidRPr="004B55B5">
        <w:rPr>
          <w:sz w:val="20"/>
        </w:rPr>
        <w:t xml:space="preserve"> </w:t>
      </w:r>
      <w:r w:rsidR="00A4426E" w:rsidRPr="004B55B5">
        <w:rPr>
          <w:sz w:val="20"/>
        </w:rPr>
        <w:t>Possible</w:t>
      </w:r>
      <w:r w:rsidR="00CB737F" w:rsidRPr="004B55B5">
        <w:rPr>
          <w:sz w:val="20"/>
        </w:rPr>
        <w:t xml:space="preserve"> </w:t>
      </w:r>
      <w:r w:rsidR="00A4426E" w:rsidRPr="004B55B5">
        <w:rPr>
          <w:sz w:val="20"/>
        </w:rPr>
        <w:t>Use</w:t>
      </w:r>
      <w:r w:rsidR="00CB737F" w:rsidRPr="004B55B5">
        <w:rPr>
          <w:sz w:val="20"/>
        </w:rPr>
        <w:t xml:space="preserve"> </w:t>
      </w:r>
      <w:r w:rsidR="00A4426E" w:rsidRPr="004B55B5">
        <w:rPr>
          <w:sz w:val="20"/>
        </w:rPr>
        <w:t>and</w:t>
      </w:r>
      <w:r w:rsidR="00CB737F" w:rsidRPr="004B55B5">
        <w:rPr>
          <w:sz w:val="20"/>
        </w:rPr>
        <w:t xml:space="preserve"> </w:t>
      </w:r>
      <w:r w:rsidR="00A4426E" w:rsidRPr="004B55B5">
        <w:rPr>
          <w:sz w:val="20"/>
        </w:rPr>
        <w:t>Development</w:t>
      </w:r>
      <w:r w:rsidR="00CB737F" w:rsidRPr="004B55B5">
        <w:rPr>
          <w:sz w:val="20"/>
        </w:rPr>
        <w:t xml:space="preserve"> </w:t>
      </w:r>
      <w:r w:rsidRPr="004B55B5">
        <w:rPr>
          <w:sz w:val="20"/>
        </w:rPr>
        <w:t>table.</w:t>
      </w:r>
    </w:p>
    <w:tbl>
      <w:tblPr>
        <w:tblW w:w="0" w:type="auto"/>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912"/>
        <w:gridCol w:w="1667"/>
        <w:gridCol w:w="1535"/>
        <w:gridCol w:w="2586"/>
        <w:gridCol w:w="1330"/>
      </w:tblGrid>
      <w:tr w:rsidR="005E42B6" w:rsidRPr="00CA5EF1" w14:paraId="43ABA7E5" w14:textId="77777777" w:rsidTr="00AC52B1">
        <w:tc>
          <w:tcPr>
            <w:tcW w:w="1985" w:type="dxa"/>
            <w:vMerge w:val="restart"/>
            <w:shd w:val="clear" w:color="auto" w:fill="808080" w:themeFill="background1" w:themeFillShade="80"/>
          </w:tcPr>
          <w:p w14:paraId="728424BF" w14:textId="77777777" w:rsidR="005E42B6" w:rsidRPr="00AC52B1" w:rsidRDefault="00063661" w:rsidP="005E42B6">
            <w:pPr>
              <w:rPr>
                <w:b/>
                <w:color w:val="FFFFFF" w:themeColor="background1"/>
                <w:sz w:val="18"/>
                <w:szCs w:val="18"/>
              </w:rPr>
            </w:pPr>
            <w:r w:rsidRPr="00AC52B1">
              <w:rPr>
                <w:b/>
                <w:color w:val="FFFFFF" w:themeColor="background1"/>
                <w:sz w:val="18"/>
                <w:szCs w:val="18"/>
              </w:rPr>
              <w:t>SUB-AREA</w:t>
            </w:r>
          </w:p>
          <w:p w14:paraId="5282A893" w14:textId="4222AD84" w:rsidR="005E42B6" w:rsidRPr="00AC52B1" w:rsidRDefault="00AC52B1" w:rsidP="005E42B6">
            <w:pPr>
              <w:rPr>
                <w:b/>
                <w:color w:val="FFFFFF" w:themeColor="background1"/>
                <w:sz w:val="18"/>
                <w:szCs w:val="18"/>
              </w:rPr>
            </w:pPr>
            <w:r w:rsidRPr="00AC52B1">
              <w:rPr>
                <w:b/>
                <w:color w:val="FFFFFF" w:themeColor="background1"/>
                <w:sz w:val="18"/>
                <w:szCs w:val="18"/>
              </w:rPr>
              <w:t>(Refer to Figure 10)</w:t>
            </w:r>
          </w:p>
          <w:p w14:paraId="7989EC89" w14:textId="77777777" w:rsidR="005E42B6" w:rsidRPr="00BD606A" w:rsidRDefault="005E42B6" w:rsidP="005E42B6">
            <w:pPr>
              <w:rPr>
                <w:sz w:val="18"/>
                <w:szCs w:val="18"/>
              </w:rPr>
            </w:pPr>
          </w:p>
        </w:tc>
        <w:tc>
          <w:tcPr>
            <w:tcW w:w="7291" w:type="dxa"/>
            <w:gridSpan w:val="4"/>
            <w:tcBorders>
              <w:bottom w:val="single" w:sz="12" w:space="0" w:color="FFFFFF"/>
            </w:tcBorders>
            <w:shd w:val="clear" w:color="auto" w:fill="31849B" w:themeFill="accent5" w:themeFillShade="BF"/>
          </w:tcPr>
          <w:p w14:paraId="3B443B81" w14:textId="100E33FC" w:rsidR="005E42B6" w:rsidRPr="005E42B6" w:rsidRDefault="004E011A" w:rsidP="005E42B6">
            <w:pPr>
              <w:rPr>
                <w:b/>
                <w:sz w:val="18"/>
                <w:szCs w:val="18"/>
              </w:rPr>
            </w:pPr>
            <w:r>
              <w:rPr>
                <w:b/>
                <w:sz w:val="18"/>
                <w:szCs w:val="18"/>
              </w:rPr>
              <w:t>POSSIBLE</w:t>
            </w:r>
            <w:r w:rsidR="00CB737F">
              <w:rPr>
                <w:b/>
                <w:sz w:val="18"/>
                <w:szCs w:val="18"/>
              </w:rPr>
              <w:t xml:space="preserve"> </w:t>
            </w:r>
            <w:r w:rsidR="005E42B6" w:rsidRPr="005E42B6">
              <w:rPr>
                <w:b/>
                <w:sz w:val="18"/>
                <w:szCs w:val="18"/>
              </w:rPr>
              <w:t>USE</w:t>
            </w:r>
            <w:r w:rsidR="00CB737F">
              <w:rPr>
                <w:b/>
                <w:sz w:val="18"/>
                <w:szCs w:val="18"/>
              </w:rPr>
              <w:t xml:space="preserve"> </w:t>
            </w:r>
            <w:r w:rsidR="005E42B6" w:rsidRPr="005E42B6">
              <w:rPr>
                <w:b/>
                <w:sz w:val="18"/>
                <w:szCs w:val="18"/>
              </w:rPr>
              <w:t>AND</w:t>
            </w:r>
            <w:r w:rsidR="00CB737F">
              <w:rPr>
                <w:b/>
                <w:sz w:val="18"/>
                <w:szCs w:val="18"/>
              </w:rPr>
              <w:t xml:space="preserve"> </w:t>
            </w:r>
            <w:r w:rsidR="005E42B6" w:rsidRPr="005E42B6">
              <w:rPr>
                <w:b/>
                <w:sz w:val="18"/>
                <w:szCs w:val="18"/>
              </w:rPr>
              <w:t>DEVELOPMENT</w:t>
            </w:r>
          </w:p>
        </w:tc>
      </w:tr>
      <w:tr w:rsidR="005E42B6" w:rsidRPr="00CA5EF1" w14:paraId="7941C3D4" w14:textId="77777777" w:rsidTr="00AC52B1">
        <w:trPr>
          <w:trHeight w:val="714"/>
        </w:trPr>
        <w:tc>
          <w:tcPr>
            <w:tcW w:w="1985" w:type="dxa"/>
            <w:vMerge/>
            <w:tcBorders>
              <w:bottom w:val="single" w:sz="12" w:space="0" w:color="FFFFFF"/>
            </w:tcBorders>
            <w:shd w:val="clear" w:color="auto" w:fill="808080" w:themeFill="background1" w:themeFillShade="80"/>
          </w:tcPr>
          <w:p w14:paraId="2B54C27A" w14:textId="77777777" w:rsidR="005E42B6" w:rsidRPr="00CA5EF1" w:rsidRDefault="005E42B6" w:rsidP="005E42B6">
            <w:pPr>
              <w:rPr>
                <w:b/>
                <w:caps/>
                <w:sz w:val="18"/>
                <w:szCs w:val="18"/>
              </w:rPr>
            </w:pPr>
          </w:p>
        </w:tc>
        <w:tc>
          <w:tcPr>
            <w:tcW w:w="1701" w:type="dxa"/>
            <w:tcBorders>
              <w:bottom w:val="single" w:sz="12" w:space="0" w:color="FFFFFF"/>
            </w:tcBorders>
            <w:shd w:val="clear" w:color="auto" w:fill="808080" w:themeFill="background1" w:themeFillShade="80"/>
          </w:tcPr>
          <w:p w14:paraId="6DB58454" w14:textId="5524B872" w:rsidR="005E42B6" w:rsidRPr="00AC52B1" w:rsidRDefault="005E42B6" w:rsidP="005E42B6">
            <w:pPr>
              <w:rPr>
                <w:b/>
                <w:color w:val="FFFFFF" w:themeColor="background1"/>
                <w:sz w:val="18"/>
                <w:szCs w:val="18"/>
              </w:rPr>
            </w:pPr>
            <w:r w:rsidRPr="00AC52B1">
              <w:rPr>
                <w:b/>
                <w:color w:val="FFFFFF" w:themeColor="background1"/>
                <w:sz w:val="18"/>
                <w:szCs w:val="18"/>
              </w:rPr>
              <w:t>Passive</w:t>
            </w:r>
            <w:r w:rsidR="00CB737F" w:rsidRPr="00AC52B1">
              <w:rPr>
                <w:b/>
                <w:color w:val="FFFFFF" w:themeColor="background1"/>
                <w:sz w:val="18"/>
                <w:szCs w:val="18"/>
              </w:rPr>
              <w:t xml:space="preserve"> </w:t>
            </w:r>
            <w:r w:rsidRPr="00AC52B1">
              <w:rPr>
                <w:b/>
                <w:color w:val="FFFFFF" w:themeColor="background1"/>
                <w:sz w:val="18"/>
                <w:szCs w:val="18"/>
              </w:rPr>
              <w:t>recreation</w:t>
            </w:r>
            <w:r w:rsidR="00CB737F" w:rsidRPr="00AC52B1">
              <w:rPr>
                <w:b/>
                <w:color w:val="FFFFFF" w:themeColor="background1"/>
                <w:sz w:val="18"/>
                <w:szCs w:val="18"/>
              </w:rPr>
              <w:t xml:space="preserve"> </w:t>
            </w:r>
            <w:r w:rsidRPr="00AC52B1">
              <w:rPr>
                <w:b/>
                <w:color w:val="FFFFFF" w:themeColor="background1"/>
                <w:sz w:val="18"/>
                <w:szCs w:val="18"/>
              </w:rPr>
              <w:t>opportunities</w:t>
            </w:r>
          </w:p>
        </w:tc>
        <w:tc>
          <w:tcPr>
            <w:tcW w:w="1559" w:type="dxa"/>
            <w:tcBorders>
              <w:bottom w:val="single" w:sz="12" w:space="0" w:color="FFFFFF"/>
            </w:tcBorders>
            <w:shd w:val="clear" w:color="auto" w:fill="808080" w:themeFill="background1" w:themeFillShade="80"/>
          </w:tcPr>
          <w:p w14:paraId="67A28BB1" w14:textId="7079C214" w:rsidR="005E42B6" w:rsidRPr="00AC52B1" w:rsidRDefault="005E42B6" w:rsidP="005E42B6">
            <w:pPr>
              <w:rPr>
                <w:b/>
                <w:color w:val="FFFFFF" w:themeColor="background1"/>
                <w:sz w:val="18"/>
                <w:szCs w:val="18"/>
              </w:rPr>
            </w:pPr>
            <w:r w:rsidRPr="00AC52B1">
              <w:rPr>
                <w:b/>
                <w:color w:val="FFFFFF" w:themeColor="background1"/>
                <w:sz w:val="18"/>
                <w:szCs w:val="18"/>
              </w:rPr>
              <w:t>Active</w:t>
            </w:r>
            <w:r w:rsidR="00CB737F" w:rsidRPr="00AC52B1">
              <w:rPr>
                <w:b/>
                <w:color w:val="FFFFFF" w:themeColor="background1"/>
                <w:sz w:val="18"/>
                <w:szCs w:val="18"/>
              </w:rPr>
              <w:t xml:space="preserve"> </w:t>
            </w:r>
            <w:r w:rsidRPr="00AC52B1">
              <w:rPr>
                <w:b/>
                <w:color w:val="FFFFFF" w:themeColor="background1"/>
                <w:sz w:val="18"/>
                <w:szCs w:val="18"/>
              </w:rPr>
              <w:t>recreation</w:t>
            </w:r>
            <w:r w:rsidR="00CB737F" w:rsidRPr="00AC52B1">
              <w:rPr>
                <w:b/>
                <w:color w:val="FFFFFF" w:themeColor="background1"/>
                <w:sz w:val="18"/>
                <w:szCs w:val="18"/>
              </w:rPr>
              <w:t xml:space="preserve"> </w:t>
            </w:r>
            <w:r w:rsidRPr="00AC52B1">
              <w:rPr>
                <w:b/>
                <w:color w:val="FFFFFF" w:themeColor="background1"/>
                <w:sz w:val="18"/>
                <w:szCs w:val="18"/>
              </w:rPr>
              <w:t>opportunities</w:t>
            </w:r>
          </w:p>
        </w:tc>
        <w:tc>
          <w:tcPr>
            <w:tcW w:w="2694" w:type="dxa"/>
            <w:tcBorders>
              <w:bottom w:val="single" w:sz="12" w:space="0" w:color="FFFFFF"/>
            </w:tcBorders>
            <w:shd w:val="clear" w:color="auto" w:fill="808080" w:themeFill="background1" w:themeFillShade="80"/>
          </w:tcPr>
          <w:p w14:paraId="61D5E4D5" w14:textId="40B5CCB0" w:rsidR="005E42B6" w:rsidRPr="00AC52B1" w:rsidRDefault="005E42B6" w:rsidP="005E42B6">
            <w:pPr>
              <w:rPr>
                <w:b/>
                <w:color w:val="FFFFFF" w:themeColor="background1"/>
                <w:sz w:val="18"/>
                <w:szCs w:val="18"/>
              </w:rPr>
            </w:pPr>
            <w:r w:rsidRPr="00AC52B1">
              <w:rPr>
                <w:b/>
                <w:color w:val="FFFFFF" w:themeColor="background1"/>
                <w:sz w:val="18"/>
                <w:szCs w:val="18"/>
              </w:rPr>
              <w:t>Transport</w:t>
            </w:r>
            <w:r w:rsidR="00CB737F" w:rsidRPr="00AC52B1">
              <w:rPr>
                <w:b/>
                <w:color w:val="FFFFFF" w:themeColor="background1"/>
                <w:sz w:val="18"/>
                <w:szCs w:val="18"/>
              </w:rPr>
              <w:t xml:space="preserve"> </w:t>
            </w:r>
            <w:r w:rsidRPr="00AC52B1">
              <w:rPr>
                <w:b/>
                <w:color w:val="FFFFFF" w:themeColor="background1"/>
                <w:sz w:val="18"/>
                <w:szCs w:val="18"/>
              </w:rPr>
              <w:t>opportunities</w:t>
            </w:r>
          </w:p>
        </w:tc>
        <w:tc>
          <w:tcPr>
            <w:tcW w:w="1337" w:type="dxa"/>
            <w:tcBorders>
              <w:bottom w:val="single" w:sz="12" w:space="0" w:color="FFFFFF"/>
            </w:tcBorders>
            <w:shd w:val="clear" w:color="auto" w:fill="808080" w:themeFill="background1" w:themeFillShade="80"/>
          </w:tcPr>
          <w:p w14:paraId="65B8AFEB" w14:textId="608777F3" w:rsidR="005E42B6" w:rsidRPr="00AC52B1" w:rsidRDefault="005E42B6" w:rsidP="005E42B6">
            <w:pPr>
              <w:rPr>
                <w:b/>
                <w:color w:val="FFFFFF" w:themeColor="background1"/>
                <w:sz w:val="18"/>
                <w:szCs w:val="18"/>
              </w:rPr>
            </w:pPr>
            <w:r w:rsidRPr="00AC52B1">
              <w:rPr>
                <w:b/>
                <w:color w:val="FFFFFF" w:themeColor="background1"/>
                <w:sz w:val="18"/>
                <w:szCs w:val="18"/>
              </w:rPr>
              <w:t>Utilities/</w:t>
            </w:r>
            <w:r w:rsidR="00CB737F" w:rsidRPr="00AC52B1">
              <w:rPr>
                <w:b/>
                <w:color w:val="FFFFFF" w:themeColor="background1"/>
                <w:sz w:val="18"/>
                <w:szCs w:val="18"/>
              </w:rPr>
              <w:t xml:space="preserve"> </w:t>
            </w:r>
            <w:r w:rsidRPr="00AC52B1">
              <w:rPr>
                <w:b/>
                <w:color w:val="FFFFFF" w:themeColor="background1"/>
                <w:sz w:val="18"/>
                <w:szCs w:val="18"/>
              </w:rPr>
              <w:t>servicing</w:t>
            </w:r>
            <w:r w:rsidR="00CB737F" w:rsidRPr="00AC52B1">
              <w:rPr>
                <w:b/>
                <w:color w:val="FFFFFF" w:themeColor="background1"/>
                <w:sz w:val="18"/>
                <w:szCs w:val="18"/>
              </w:rPr>
              <w:t xml:space="preserve"> </w:t>
            </w:r>
            <w:r w:rsidRPr="00AC52B1">
              <w:rPr>
                <w:b/>
                <w:color w:val="FFFFFF" w:themeColor="background1"/>
                <w:sz w:val="18"/>
                <w:szCs w:val="18"/>
              </w:rPr>
              <w:t>opportunities</w:t>
            </w:r>
          </w:p>
        </w:tc>
      </w:tr>
      <w:tr w:rsidR="005E42B6" w:rsidRPr="00C12BFA" w14:paraId="30E563D2" w14:textId="77777777" w:rsidTr="00142DCB">
        <w:trPr>
          <w:trHeight w:val="1820"/>
        </w:trPr>
        <w:tc>
          <w:tcPr>
            <w:tcW w:w="1985" w:type="dxa"/>
            <w:shd w:val="clear" w:color="auto" w:fill="B6DDE8" w:themeFill="accent5" w:themeFillTint="66"/>
          </w:tcPr>
          <w:p w14:paraId="6B0286B6" w14:textId="668AC26D" w:rsidR="005E42B6" w:rsidRPr="00BD606A" w:rsidRDefault="005E42B6" w:rsidP="005E42B6">
            <w:pPr>
              <w:rPr>
                <w:sz w:val="18"/>
                <w:szCs w:val="18"/>
              </w:rPr>
            </w:pPr>
            <w:r w:rsidRPr="00BD606A">
              <w:rPr>
                <w:sz w:val="18"/>
                <w:szCs w:val="18"/>
              </w:rPr>
              <w:t>Recreation</w:t>
            </w:r>
            <w:r w:rsidR="00CB737F">
              <w:rPr>
                <w:sz w:val="18"/>
                <w:szCs w:val="18"/>
              </w:rPr>
              <w:t xml:space="preserve"> </w:t>
            </w:r>
            <w:r w:rsidRPr="00BD606A">
              <w:rPr>
                <w:sz w:val="18"/>
                <w:szCs w:val="18"/>
              </w:rPr>
              <w:t>(R1)</w:t>
            </w:r>
          </w:p>
        </w:tc>
        <w:tc>
          <w:tcPr>
            <w:tcW w:w="1701" w:type="dxa"/>
            <w:shd w:val="clear" w:color="auto" w:fill="B6DDE8" w:themeFill="accent5" w:themeFillTint="66"/>
          </w:tcPr>
          <w:p w14:paraId="5AF6E721" w14:textId="6B17FC4C" w:rsidR="005E42B6" w:rsidRPr="00BD606A" w:rsidRDefault="005E42B6" w:rsidP="005E42B6">
            <w:pPr>
              <w:rPr>
                <w:sz w:val="18"/>
                <w:szCs w:val="18"/>
              </w:rPr>
            </w:pPr>
            <w:r w:rsidRPr="00BD606A">
              <w:rPr>
                <w:sz w:val="18"/>
                <w:szCs w:val="18"/>
              </w:rPr>
              <w:t>Market,</w:t>
            </w:r>
            <w:r w:rsidR="00CB737F">
              <w:rPr>
                <w:sz w:val="18"/>
                <w:szCs w:val="18"/>
              </w:rPr>
              <w:t xml:space="preserve"> </w:t>
            </w:r>
            <w:r w:rsidRPr="00BD606A">
              <w:rPr>
                <w:sz w:val="18"/>
                <w:szCs w:val="18"/>
              </w:rPr>
              <w:t>community</w:t>
            </w:r>
            <w:r w:rsidR="00CB737F">
              <w:rPr>
                <w:sz w:val="18"/>
                <w:szCs w:val="18"/>
              </w:rPr>
              <w:t xml:space="preserve"> </w:t>
            </w:r>
            <w:r w:rsidRPr="00BD606A">
              <w:rPr>
                <w:sz w:val="18"/>
                <w:szCs w:val="18"/>
              </w:rPr>
              <w:t>space</w:t>
            </w:r>
          </w:p>
          <w:p w14:paraId="4D0DD64C" w14:textId="77777777" w:rsidR="005E42B6" w:rsidRPr="00BD606A" w:rsidRDefault="005E42B6" w:rsidP="005E42B6">
            <w:pPr>
              <w:rPr>
                <w:sz w:val="18"/>
                <w:szCs w:val="18"/>
              </w:rPr>
            </w:pPr>
          </w:p>
        </w:tc>
        <w:tc>
          <w:tcPr>
            <w:tcW w:w="1559" w:type="dxa"/>
            <w:shd w:val="clear" w:color="auto" w:fill="B6DDE8" w:themeFill="accent5" w:themeFillTint="66"/>
          </w:tcPr>
          <w:p w14:paraId="26E2FE5F" w14:textId="751CB7CC" w:rsidR="005E42B6" w:rsidRPr="00BD606A" w:rsidRDefault="004E011A" w:rsidP="005E42B6">
            <w:pPr>
              <w:rPr>
                <w:sz w:val="18"/>
                <w:szCs w:val="18"/>
              </w:rPr>
            </w:pPr>
            <w:r>
              <w:rPr>
                <w:sz w:val="18"/>
                <w:szCs w:val="18"/>
              </w:rPr>
              <w:t>M</w:t>
            </w:r>
            <w:r w:rsidR="005E42B6" w:rsidRPr="00BD606A">
              <w:rPr>
                <w:sz w:val="18"/>
                <w:szCs w:val="18"/>
              </w:rPr>
              <w:t>ountain</w:t>
            </w:r>
            <w:r w:rsidR="00CB737F">
              <w:rPr>
                <w:sz w:val="18"/>
                <w:szCs w:val="18"/>
              </w:rPr>
              <w:t xml:space="preserve"> </w:t>
            </w:r>
            <w:r w:rsidR="005E42B6" w:rsidRPr="00BD606A">
              <w:rPr>
                <w:sz w:val="18"/>
                <w:szCs w:val="18"/>
              </w:rPr>
              <w:t>bike</w:t>
            </w:r>
            <w:r w:rsidR="00CB737F">
              <w:rPr>
                <w:sz w:val="18"/>
                <w:szCs w:val="18"/>
              </w:rPr>
              <w:t xml:space="preserve"> </w:t>
            </w:r>
            <w:r>
              <w:rPr>
                <w:sz w:val="18"/>
                <w:szCs w:val="18"/>
              </w:rPr>
              <w:t>circuit</w:t>
            </w:r>
            <w:r w:rsidR="005E42B6" w:rsidRPr="00BD606A">
              <w:rPr>
                <w:sz w:val="18"/>
                <w:szCs w:val="18"/>
              </w:rPr>
              <w:t>,</w:t>
            </w:r>
            <w:r w:rsidR="00CB737F">
              <w:rPr>
                <w:sz w:val="18"/>
                <w:szCs w:val="18"/>
              </w:rPr>
              <w:t xml:space="preserve"> </w:t>
            </w:r>
            <w:r w:rsidR="005E42B6" w:rsidRPr="00BD606A">
              <w:rPr>
                <w:sz w:val="18"/>
                <w:szCs w:val="18"/>
              </w:rPr>
              <w:t>fitness</w:t>
            </w:r>
            <w:r w:rsidR="00CB737F">
              <w:rPr>
                <w:sz w:val="18"/>
                <w:szCs w:val="18"/>
              </w:rPr>
              <w:t xml:space="preserve"> </w:t>
            </w:r>
            <w:r w:rsidR="005E42B6" w:rsidRPr="00BD606A">
              <w:rPr>
                <w:sz w:val="18"/>
                <w:szCs w:val="18"/>
              </w:rPr>
              <w:t>circuit</w:t>
            </w:r>
            <w:r>
              <w:rPr>
                <w:sz w:val="18"/>
                <w:szCs w:val="18"/>
              </w:rPr>
              <w:t>/other</w:t>
            </w:r>
          </w:p>
          <w:p w14:paraId="6D455767" w14:textId="77777777" w:rsidR="005E42B6" w:rsidRPr="00BD606A" w:rsidRDefault="005E42B6" w:rsidP="005E42B6">
            <w:pPr>
              <w:rPr>
                <w:sz w:val="18"/>
                <w:szCs w:val="18"/>
              </w:rPr>
            </w:pPr>
          </w:p>
        </w:tc>
        <w:tc>
          <w:tcPr>
            <w:tcW w:w="2694" w:type="dxa"/>
            <w:shd w:val="clear" w:color="auto" w:fill="B6DDE8" w:themeFill="accent5" w:themeFillTint="66"/>
          </w:tcPr>
          <w:p w14:paraId="183702E8" w14:textId="190E12F8" w:rsidR="005E42B6" w:rsidRPr="00BD606A" w:rsidRDefault="005E42B6" w:rsidP="005E42B6">
            <w:pPr>
              <w:rPr>
                <w:sz w:val="18"/>
                <w:szCs w:val="18"/>
              </w:rPr>
            </w:pPr>
            <w:r w:rsidRPr="00BD606A">
              <w:rPr>
                <w:sz w:val="18"/>
                <w:szCs w:val="18"/>
              </w:rPr>
              <w:t>Local</w:t>
            </w:r>
            <w:r w:rsidR="00CB737F">
              <w:rPr>
                <w:sz w:val="18"/>
                <w:szCs w:val="18"/>
              </w:rPr>
              <w:t xml:space="preserve"> </w:t>
            </w:r>
            <w:r w:rsidRPr="00BD606A">
              <w:rPr>
                <w:sz w:val="18"/>
                <w:szCs w:val="18"/>
              </w:rPr>
              <w:t>roads,</w:t>
            </w:r>
            <w:r w:rsidR="00CB737F">
              <w:rPr>
                <w:sz w:val="18"/>
                <w:szCs w:val="18"/>
              </w:rPr>
              <w:t xml:space="preserve"> </w:t>
            </w:r>
            <w:r w:rsidRPr="00BD606A">
              <w:rPr>
                <w:sz w:val="18"/>
                <w:szCs w:val="18"/>
              </w:rPr>
              <w:t>'park</w:t>
            </w:r>
            <w:r w:rsidR="00CB737F">
              <w:rPr>
                <w:sz w:val="18"/>
                <w:szCs w:val="18"/>
              </w:rPr>
              <w:t xml:space="preserve"> </w:t>
            </w:r>
            <w:r w:rsidRPr="00BD606A">
              <w:rPr>
                <w:sz w:val="18"/>
                <w:szCs w:val="18"/>
              </w:rPr>
              <w:t>and</w:t>
            </w:r>
            <w:r w:rsidR="00CB737F">
              <w:rPr>
                <w:sz w:val="18"/>
                <w:szCs w:val="18"/>
              </w:rPr>
              <w:t xml:space="preserve"> </w:t>
            </w:r>
            <w:r w:rsidRPr="00BD606A">
              <w:rPr>
                <w:sz w:val="18"/>
                <w:szCs w:val="18"/>
              </w:rPr>
              <w:t>ride’</w:t>
            </w:r>
            <w:r w:rsidR="00CB737F">
              <w:rPr>
                <w:sz w:val="18"/>
                <w:szCs w:val="18"/>
              </w:rPr>
              <w:t xml:space="preserve"> </w:t>
            </w:r>
            <w:r w:rsidRPr="00BD606A">
              <w:rPr>
                <w:sz w:val="18"/>
                <w:szCs w:val="18"/>
              </w:rPr>
              <w:t>facility</w:t>
            </w:r>
            <w:r w:rsidR="00CB737F">
              <w:rPr>
                <w:sz w:val="18"/>
                <w:szCs w:val="18"/>
              </w:rPr>
              <w:t xml:space="preserve"> </w:t>
            </w:r>
            <w:r w:rsidRPr="00BD606A">
              <w:rPr>
                <w:sz w:val="18"/>
                <w:szCs w:val="18"/>
              </w:rPr>
              <w:t>associated</w:t>
            </w:r>
            <w:r w:rsidR="00CB737F">
              <w:rPr>
                <w:sz w:val="18"/>
                <w:szCs w:val="18"/>
              </w:rPr>
              <w:t xml:space="preserve"> </w:t>
            </w:r>
            <w:r w:rsidRPr="00BD606A">
              <w:rPr>
                <w:sz w:val="18"/>
                <w:szCs w:val="18"/>
              </w:rPr>
              <w:t>with</w:t>
            </w:r>
            <w:r w:rsidR="00CB737F">
              <w:rPr>
                <w:sz w:val="18"/>
                <w:szCs w:val="18"/>
              </w:rPr>
              <w:t xml:space="preserve"> </w:t>
            </w:r>
            <w:r w:rsidRPr="00BD606A">
              <w:rPr>
                <w:sz w:val="18"/>
                <w:szCs w:val="18"/>
              </w:rPr>
              <w:t>future</w:t>
            </w:r>
            <w:r w:rsidR="00CB737F">
              <w:rPr>
                <w:sz w:val="18"/>
                <w:szCs w:val="18"/>
              </w:rPr>
              <w:t xml:space="preserve"> </w:t>
            </w:r>
            <w:r w:rsidRPr="00BD606A">
              <w:rPr>
                <w:sz w:val="18"/>
                <w:szCs w:val="18"/>
              </w:rPr>
              <w:t>Melton</w:t>
            </w:r>
            <w:r w:rsidR="00CB737F">
              <w:rPr>
                <w:sz w:val="18"/>
                <w:szCs w:val="18"/>
              </w:rPr>
              <w:t xml:space="preserve"> </w:t>
            </w:r>
            <w:r w:rsidRPr="00BD606A">
              <w:rPr>
                <w:sz w:val="18"/>
                <w:szCs w:val="18"/>
              </w:rPr>
              <w:t>Highway</w:t>
            </w:r>
            <w:r w:rsidR="00CB737F">
              <w:rPr>
                <w:sz w:val="18"/>
                <w:szCs w:val="18"/>
              </w:rPr>
              <w:t xml:space="preserve"> </w:t>
            </w:r>
            <w:r w:rsidRPr="00BD606A">
              <w:rPr>
                <w:sz w:val="18"/>
                <w:szCs w:val="18"/>
              </w:rPr>
              <w:t>bus</w:t>
            </w:r>
            <w:r w:rsidR="00CB737F">
              <w:rPr>
                <w:sz w:val="18"/>
                <w:szCs w:val="18"/>
              </w:rPr>
              <w:t xml:space="preserve"> </w:t>
            </w:r>
            <w:r w:rsidRPr="00BD606A">
              <w:rPr>
                <w:sz w:val="18"/>
                <w:szCs w:val="18"/>
              </w:rPr>
              <w:t>services.</w:t>
            </w:r>
          </w:p>
          <w:p w14:paraId="117734C2" w14:textId="6448EBA3" w:rsidR="005E42B6" w:rsidRPr="00BD606A" w:rsidRDefault="005E42B6" w:rsidP="00142DCB">
            <w:pPr>
              <w:rPr>
                <w:sz w:val="18"/>
                <w:szCs w:val="18"/>
              </w:rPr>
            </w:pPr>
            <w:r w:rsidRPr="00BD606A">
              <w:rPr>
                <w:sz w:val="18"/>
                <w:szCs w:val="18"/>
              </w:rPr>
              <w:t>Bus</w:t>
            </w:r>
            <w:r w:rsidR="00CB737F">
              <w:rPr>
                <w:sz w:val="18"/>
                <w:szCs w:val="18"/>
              </w:rPr>
              <w:t xml:space="preserve"> </w:t>
            </w:r>
            <w:r w:rsidRPr="00BD606A">
              <w:rPr>
                <w:sz w:val="18"/>
                <w:szCs w:val="18"/>
              </w:rPr>
              <w:t>stops</w:t>
            </w:r>
            <w:r w:rsidR="00CB737F">
              <w:rPr>
                <w:sz w:val="18"/>
                <w:szCs w:val="18"/>
              </w:rPr>
              <w:t xml:space="preserve"> </w:t>
            </w:r>
            <w:r w:rsidRPr="00BD606A">
              <w:rPr>
                <w:sz w:val="18"/>
                <w:szCs w:val="18"/>
              </w:rPr>
              <w:t>are</w:t>
            </w:r>
            <w:r w:rsidR="00CB737F">
              <w:rPr>
                <w:sz w:val="18"/>
                <w:szCs w:val="18"/>
              </w:rPr>
              <w:t xml:space="preserve"> </w:t>
            </w:r>
            <w:r w:rsidRPr="00BD606A">
              <w:rPr>
                <w:sz w:val="18"/>
                <w:szCs w:val="18"/>
              </w:rPr>
              <w:t>discouraged</w:t>
            </w:r>
            <w:r w:rsidR="00CB737F">
              <w:rPr>
                <w:sz w:val="18"/>
                <w:szCs w:val="18"/>
              </w:rPr>
              <w:t xml:space="preserve"> </w:t>
            </w:r>
            <w:r w:rsidRPr="00BD606A">
              <w:rPr>
                <w:sz w:val="18"/>
                <w:szCs w:val="18"/>
              </w:rPr>
              <w:t>within</w:t>
            </w:r>
            <w:r w:rsidR="00CB737F">
              <w:rPr>
                <w:sz w:val="18"/>
                <w:szCs w:val="18"/>
              </w:rPr>
              <w:t xml:space="preserve"> </w:t>
            </w:r>
            <w:r w:rsidRPr="00BD606A">
              <w:rPr>
                <w:sz w:val="18"/>
                <w:szCs w:val="18"/>
              </w:rPr>
              <w:t>the</w:t>
            </w:r>
            <w:r w:rsidR="00CB737F">
              <w:rPr>
                <w:sz w:val="18"/>
                <w:szCs w:val="18"/>
              </w:rPr>
              <w:t xml:space="preserve"> </w:t>
            </w:r>
            <w:r w:rsidRPr="00BD606A">
              <w:rPr>
                <w:sz w:val="18"/>
                <w:szCs w:val="18"/>
              </w:rPr>
              <w:t>powerlines</w:t>
            </w:r>
            <w:r w:rsidR="00CB737F">
              <w:rPr>
                <w:sz w:val="18"/>
                <w:szCs w:val="18"/>
              </w:rPr>
              <w:t xml:space="preserve"> </w:t>
            </w:r>
            <w:r w:rsidRPr="00BD606A">
              <w:rPr>
                <w:sz w:val="18"/>
                <w:szCs w:val="18"/>
              </w:rPr>
              <w:t>easement.</w:t>
            </w:r>
          </w:p>
        </w:tc>
        <w:tc>
          <w:tcPr>
            <w:tcW w:w="1337" w:type="dxa"/>
            <w:shd w:val="clear" w:color="auto" w:fill="B6DDE8" w:themeFill="accent5" w:themeFillTint="66"/>
          </w:tcPr>
          <w:p w14:paraId="252FABFA" w14:textId="2FE86926" w:rsidR="005E42B6" w:rsidRPr="00BD606A" w:rsidRDefault="005E42B6" w:rsidP="005E42B6">
            <w:pPr>
              <w:rPr>
                <w:sz w:val="18"/>
                <w:szCs w:val="18"/>
              </w:rPr>
            </w:pPr>
            <w:r w:rsidRPr="00BD606A">
              <w:rPr>
                <w:sz w:val="18"/>
                <w:szCs w:val="18"/>
              </w:rPr>
              <w:t>Potable</w:t>
            </w:r>
            <w:r w:rsidR="00CB737F">
              <w:rPr>
                <w:sz w:val="18"/>
                <w:szCs w:val="18"/>
              </w:rPr>
              <w:t xml:space="preserve"> </w:t>
            </w:r>
            <w:r w:rsidRPr="00BD606A">
              <w:rPr>
                <w:sz w:val="18"/>
                <w:szCs w:val="18"/>
              </w:rPr>
              <w:t>and</w:t>
            </w:r>
            <w:r w:rsidR="00CB737F">
              <w:rPr>
                <w:sz w:val="18"/>
                <w:szCs w:val="18"/>
              </w:rPr>
              <w:t xml:space="preserve"> </w:t>
            </w:r>
            <w:r w:rsidRPr="00BD606A">
              <w:rPr>
                <w:sz w:val="18"/>
                <w:szCs w:val="18"/>
              </w:rPr>
              <w:t>recycled</w:t>
            </w:r>
            <w:r w:rsidR="00CB737F">
              <w:rPr>
                <w:sz w:val="18"/>
                <w:szCs w:val="18"/>
              </w:rPr>
              <w:t xml:space="preserve"> </w:t>
            </w:r>
            <w:r w:rsidRPr="00BD606A">
              <w:rPr>
                <w:sz w:val="18"/>
                <w:szCs w:val="18"/>
              </w:rPr>
              <w:t>water</w:t>
            </w:r>
            <w:r w:rsidR="00CB737F">
              <w:rPr>
                <w:sz w:val="18"/>
                <w:szCs w:val="18"/>
              </w:rPr>
              <w:t xml:space="preserve"> </w:t>
            </w:r>
            <w:r w:rsidRPr="00BD606A">
              <w:rPr>
                <w:sz w:val="18"/>
                <w:szCs w:val="18"/>
              </w:rPr>
              <w:t>mains.</w:t>
            </w:r>
          </w:p>
        </w:tc>
      </w:tr>
      <w:tr w:rsidR="005E42B6" w:rsidRPr="00C12BFA" w14:paraId="1F386E92" w14:textId="77777777" w:rsidTr="00AC52B1">
        <w:tc>
          <w:tcPr>
            <w:tcW w:w="1985" w:type="dxa"/>
            <w:shd w:val="clear" w:color="auto" w:fill="DAEEF3" w:themeFill="accent5" w:themeFillTint="33"/>
          </w:tcPr>
          <w:p w14:paraId="6B334C7F" w14:textId="37590B98" w:rsidR="005E42B6" w:rsidRPr="00BD606A" w:rsidRDefault="005E42B6" w:rsidP="005E42B6">
            <w:pPr>
              <w:rPr>
                <w:sz w:val="18"/>
                <w:szCs w:val="18"/>
              </w:rPr>
            </w:pPr>
            <w:r w:rsidRPr="00BD606A">
              <w:rPr>
                <w:sz w:val="18"/>
                <w:szCs w:val="18"/>
              </w:rPr>
              <w:t>Recreation</w:t>
            </w:r>
            <w:r w:rsidR="00CB737F">
              <w:rPr>
                <w:sz w:val="18"/>
                <w:szCs w:val="18"/>
              </w:rPr>
              <w:t xml:space="preserve"> </w:t>
            </w:r>
            <w:r w:rsidRPr="00BD606A">
              <w:rPr>
                <w:sz w:val="18"/>
                <w:szCs w:val="18"/>
              </w:rPr>
              <w:t>(R2)</w:t>
            </w:r>
          </w:p>
        </w:tc>
        <w:tc>
          <w:tcPr>
            <w:tcW w:w="1701" w:type="dxa"/>
            <w:shd w:val="clear" w:color="auto" w:fill="DAEEF3" w:themeFill="accent5" w:themeFillTint="33"/>
          </w:tcPr>
          <w:p w14:paraId="2A0AA2D8" w14:textId="3222AF51" w:rsidR="005E42B6" w:rsidRPr="00BD606A" w:rsidRDefault="005E42B6" w:rsidP="005E42B6">
            <w:pPr>
              <w:rPr>
                <w:sz w:val="18"/>
                <w:szCs w:val="18"/>
              </w:rPr>
            </w:pPr>
            <w:r w:rsidRPr="00BD606A">
              <w:rPr>
                <w:sz w:val="18"/>
                <w:szCs w:val="18"/>
              </w:rPr>
              <w:t>Dog</w:t>
            </w:r>
            <w:r w:rsidR="00CB737F">
              <w:rPr>
                <w:sz w:val="18"/>
                <w:szCs w:val="18"/>
              </w:rPr>
              <w:t xml:space="preserve"> </w:t>
            </w:r>
            <w:r w:rsidRPr="00BD606A">
              <w:rPr>
                <w:sz w:val="18"/>
                <w:szCs w:val="18"/>
              </w:rPr>
              <w:t>off</w:t>
            </w:r>
            <w:r w:rsidR="00CB737F">
              <w:rPr>
                <w:sz w:val="18"/>
                <w:szCs w:val="18"/>
              </w:rPr>
              <w:t xml:space="preserve"> </w:t>
            </w:r>
            <w:r w:rsidRPr="00BD606A">
              <w:rPr>
                <w:sz w:val="18"/>
                <w:szCs w:val="18"/>
              </w:rPr>
              <w:t>leash</w:t>
            </w:r>
            <w:r w:rsidR="00CB737F">
              <w:rPr>
                <w:sz w:val="18"/>
                <w:szCs w:val="18"/>
              </w:rPr>
              <w:t xml:space="preserve"> </w:t>
            </w:r>
            <w:r w:rsidRPr="00BD606A">
              <w:rPr>
                <w:sz w:val="18"/>
                <w:szCs w:val="18"/>
              </w:rPr>
              <w:t>area,</w:t>
            </w:r>
            <w:r w:rsidR="00CB737F">
              <w:rPr>
                <w:sz w:val="18"/>
                <w:szCs w:val="18"/>
              </w:rPr>
              <w:t xml:space="preserve"> </w:t>
            </w:r>
            <w:r w:rsidRPr="00BD606A">
              <w:rPr>
                <w:sz w:val="18"/>
                <w:szCs w:val="18"/>
              </w:rPr>
              <w:t>community</w:t>
            </w:r>
            <w:r w:rsidR="00CB737F">
              <w:rPr>
                <w:sz w:val="18"/>
                <w:szCs w:val="18"/>
              </w:rPr>
              <w:t xml:space="preserve"> </w:t>
            </w:r>
            <w:r w:rsidRPr="00BD606A">
              <w:rPr>
                <w:sz w:val="18"/>
                <w:szCs w:val="18"/>
              </w:rPr>
              <w:t>gardens.</w:t>
            </w:r>
          </w:p>
        </w:tc>
        <w:tc>
          <w:tcPr>
            <w:tcW w:w="1559" w:type="dxa"/>
            <w:shd w:val="clear" w:color="auto" w:fill="DAEEF3" w:themeFill="accent5" w:themeFillTint="33"/>
          </w:tcPr>
          <w:p w14:paraId="7515F1F0" w14:textId="1DF48D98" w:rsidR="005E42B6" w:rsidRPr="00BD606A" w:rsidRDefault="005E42B6" w:rsidP="005E42B6">
            <w:pPr>
              <w:rPr>
                <w:sz w:val="18"/>
                <w:szCs w:val="18"/>
              </w:rPr>
            </w:pPr>
            <w:r w:rsidRPr="00BD606A">
              <w:rPr>
                <w:sz w:val="18"/>
                <w:szCs w:val="18"/>
              </w:rPr>
              <w:t>Fitness</w:t>
            </w:r>
            <w:r w:rsidR="00CB737F">
              <w:rPr>
                <w:sz w:val="18"/>
                <w:szCs w:val="18"/>
              </w:rPr>
              <w:t xml:space="preserve"> </w:t>
            </w:r>
            <w:r w:rsidRPr="00BD606A">
              <w:rPr>
                <w:sz w:val="18"/>
                <w:szCs w:val="18"/>
              </w:rPr>
              <w:t>circuit</w:t>
            </w:r>
            <w:r w:rsidR="004E011A">
              <w:rPr>
                <w:sz w:val="18"/>
                <w:szCs w:val="18"/>
              </w:rPr>
              <w:t>/</w:t>
            </w:r>
            <w:r w:rsidR="00CB737F">
              <w:rPr>
                <w:sz w:val="18"/>
                <w:szCs w:val="18"/>
              </w:rPr>
              <w:t xml:space="preserve"> </w:t>
            </w:r>
            <w:r w:rsidR="004E011A">
              <w:rPr>
                <w:sz w:val="18"/>
                <w:szCs w:val="18"/>
              </w:rPr>
              <w:t>other</w:t>
            </w:r>
          </w:p>
          <w:p w14:paraId="65EF6A3D" w14:textId="77777777" w:rsidR="005E42B6" w:rsidRPr="00BD606A" w:rsidRDefault="005E42B6" w:rsidP="005E42B6">
            <w:pPr>
              <w:rPr>
                <w:sz w:val="18"/>
                <w:szCs w:val="18"/>
              </w:rPr>
            </w:pPr>
          </w:p>
        </w:tc>
        <w:tc>
          <w:tcPr>
            <w:tcW w:w="2694" w:type="dxa"/>
            <w:shd w:val="clear" w:color="auto" w:fill="DAEEF3" w:themeFill="accent5" w:themeFillTint="33"/>
          </w:tcPr>
          <w:p w14:paraId="2CCB8F49" w14:textId="019E2A2E" w:rsidR="005E42B6" w:rsidRPr="00BD606A" w:rsidRDefault="005E42B6" w:rsidP="005E42B6">
            <w:pPr>
              <w:rPr>
                <w:sz w:val="18"/>
                <w:szCs w:val="18"/>
              </w:rPr>
            </w:pPr>
            <w:r w:rsidRPr="00BD606A">
              <w:rPr>
                <w:sz w:val="18"/>
                <w:szCs w:val="18"/>
              </w:rPr>
              <w:t>Local</w:t>
            </w:r>
            <w:r w:rsidR="00CB737F">
              <w:rPr>
                <w:sz w:val="18"/>
                <w:szCs w:val="18"/>
              </w:rPr>
              <w:t xml:space="preserve"> </w:t>
            </w:r>
            <w:r w:rsidRPr="00BD606A">
              <w:rPr>
                <w:sz w:val="18"/>
                <w:szCs w:val="18"/>
              </w:rPr>
              <w:t>roads</w:t>
            </w:r>
          </w:p>
        </w:tc>
        <w:tc>
          <w:tcPr>
            <w:tcW w:w="1337" w:type="dxa"/>
            <w:shd w:val="clear" w:color="auto" w:fill="DAEEF3" w:themeFill="accent5" w:themeFillTint="33"/>
          </w:tcPr>
          <w:p w14:paraId="1844B74B" w14:textId="11BF5C0A" w:rsidR="005E42B6" w:rsidRPr="00BD606A" w:rsidRDefault="004E011A" w:rsidP="005E42B6">
            <w:pPr>
              <w:rPr>
                <w:sz w:val="18"/>
                <w:szCs w:val="18"/>
              </w:rPr>
            </w:pPr>
            <w:r w:rsidRPr="00BD606A">
              <w:rPr>
                <w:sz w:val="18"/>
                <w:szCs w:val="18"/>
              </w:rPr>
              <w:t>Stormwater</w:t>
            </w:r>
            <w:r w:rsidR="00CB737F">
              <w:rPr>
                <w:sz w:val="18"/>
                <w:szCs w:val="18"/>
              </w:rPr>
              <w:t xml:space="preserve"> </w:t>
            </w:r>
            <w:r w:rsidRPr="00BD606A">
              <w:rPr>
                <w:sz w:val="18"/>
                <w:szCs w:val="18"/>
              </w:rPr>
              <w:t>management;</w:t>
            </w:r>
            <w:r w:rsidR="00CB737F">
              <w:rPr>
                <w:sz w:val="18"/>
                <w:szCs w:val="18"/>
              </w:rPr>
              <w:t xml:space="preserve"> </w:t>
            </w:r>
            <w:r w:rsidRPr="00BD606A">
              <w:rPr>
                <w:sz w:val="18"/>
                <w:szCs w:val="18"/>
              </w:rPr>
              <w:t>potable</w:t>
            </w:r>
            <w:r w:rsidR="00CB737F">
              <w:rPr>
                <w:sz w:val="18"/>
                <w:szCs w:val="18"/>
              </w:rPr>
              <w:t xml:space="preserve"> </w:t>
            </w:r>
            <w:r w:rsidRPr="00BD606A">
              <w:rPr>
                <w:sz w:val="18"/>
                <w:szCs w:val="18"/>
              </w:rPr>
              <w:t>and</w:t>
            </w:r>
            <w:r w:rsidR="00CB737F">
              <w:rPr>
                <w:sz w:val="18"/>
                <w:szCs w:val="18"/>
              </w:rPr>
              <w:t xml:space="preserve"> </w:t>
            </w:r>
            <w:r w:rsidRPr="00BD606A">
              <w:rPr>
                <w:sz w:val="18"/>
                <w:szCs w:val="18"/>
              </w:rPr>
              <w:t>recycled</w:t>
            </w:r>
            <w:r w:rsidR="00CB737F">
              <w:rPr>
                <w:sz w:val="18"/>
                <w:szCs w:val="18"/>
              </w:rPr>
              <w:t xml:space="preserve"> </w:t>
            </w:r>
            <w:r w:rsidRPr="00BD606A">
              <w:rPr>
                <w:sz w:val="18"/>
                <w:szCs w:val="18"/>
              </w:rPr>
              <w:t>water</w:t>
            </w:r>
            <w:r w:rsidR="00CB737F">
              <w:rPr>
                <w:sz w:val="18"/>
                <w:szCs w:val="18"/>
              </w:rPr>
              <w:t xml:space="preserve"> </w:t>
            </w:r>
            <w:r w:rsidRPr="00BD606A">
              <w:rPr>
                <w:sz w:val="18"/>
                <w:szCs w:val="18"/>
              </w:rPr>
              <w:t>mains.</w:t>
            </w:r>
          </w:p>
        </w:tc>
      </w:tr>
      <w:tr w:rsidR="005E42B6" w:rsidRPr="00C12BFA" w14:paraId="15187230" w14:textId="77777777" w:rsidTr="005E42B6">
        <w:tc>
          <w:tcPr>
            <w:tcW w:w="1985" w:type="dxa"/>
            <w:shd w:val="clear" w:color="auto" w:fill="B6DDE8" w:themeFill="accent5" w:themeFillTint="66"/>
          </w:tcPr>
          <w:p w14:paraId="52F6A4F7" w14:textId="670A8EEB" w:rsidR="005E42B6" w:rsidRPr="00BD606A" w:rsidRDefault="005E42B6" w:rsidP="005E42B6">
            <w:pPr>
              <w:rPr>
                <w:sz w:val="18"/>
                <w:szCs w:val="18"/>
              </w:rPr>
            </w:pPr>
            <w:r w:rsidRPr="00BD606A">
              <w:rPr>
                <w:sz w:val="18"/>
                <w:szCs w:val="18"/>
              </w:rPr>
              <w:t>Recreation</w:t>
            </w:r>
            <w:r w:rsidR="00CB737F">
              <w:rPr>
                <w:sz w:val="18"/>
                <w:szCs w:val="18"/>
              </w:rPr>
              <w:t xml:space="preserve"> </w:t>
            </w:r>
            <w:r w:rsidRPr="00BD606A">
              <w:rPr>
                <w:sz w:val="18"/>
                <w:szCs w:val="18"/>
              </w:rPr>
              <w:t>(R3)</w:t>
            </w:r>
          </w:p>
        </w:tc>
        <w:tc>
          <w:tcPr>
            <w:tcW w:w="1701" w:type="dxa"/>
            <w:shd w:val="clear" w:color="auto" w:fill="B6DDE8" w:themeFill="accent5" w:themeFillTint="66"/>
          </w:tcPr>
          <w:p w14:paraId="5B236DF9" w14:textId="2A42F692" w:rsidR="005E42B6" w:rsidRPr="00BD606A" w:rsidRDefault="005E42B6" w:rsidP="005E42B6">
            <w:pPr>
              <w:rPr>
                <w:sz w:val="18"/>
                <w:szCs w:val="18"/>
              </w:rPr>
            </w:pPr>
            <w:r w:rsidRPr="00BD606A">
              <w:rPr>
                <w:sz w:val="18"/>
                <w:szCs w:val="18"/>
              </w:rPr>
              <w:t>Dog</w:t>
            </w:r>
            <w:r w:rsidR="00CB737F">
              <w:rPr>
                <w:sz w:val="18"/>
                <w:szCs w:val="18"/>
              </w:rPr>
              <w:t xml:space="preserve"> </w:t>
            </w:r>
            <w:r w:rsidRPr="00BD606A">
              <w:rPr>
                <w:sz w:val="18"/>
                <w:szCs w:val="18"/>
              </w:rPr>
              <w:t>off</w:t>
            </w:r>
            <w:r w:rsidR="00CB737F">
              <w:rPr>
                <w:sz w:val="18"/>
                <w:szCs w:val="18"/>
              </w:rPr>
              <w:t xml:space="preserve"> </w:t>
            </w:r>
            <w:r w:rsidRPr="00BD606A">
              <w:rPr>
                <w:sz w:val="18"/>
                <w:szCs w:val="18"/>
              </w:rPr>
              <w:t>leash</w:t>
            </w:r>
            <w:r w:rsidR="00CB737F">
              <w:rPr>
                <w:sz w:val="18"/>
                <w:szCs w:val="18"/>
              </w:rPr>
              <w:t xml:space="preserve"> </w:t>
            </w:r>
            <w:r w:rsidRPr="00BD606A">
              <w:rPr>
                <w:sz w:val="18"/>
                <w:szCs w:val="18"/>
              </w:rPr>
              <w:t>area,</w:t>
            </w:r>
            <w:r w:rsidR="00CB737F">
              <w:rPr>
                <w:sz w:val="18"/>
                <w:szCs w:val="18"/>
              </w:rPr>
              <w:t xml:space="preserve"> </w:t>
            </w:r>
            <w:r w:rsidRPr="00BD606A">
              <w:rPr>
                <w:sz w:val="18"/>
                <w:szCs w:val="18"/>
              </w:rPr>
              <w:t>community</w:t>
            </w:r>
            <w:r w:rsidR="00CB737F">
              <w:rPr>
                <w:sz w:val="18"/>
                <w:szCs w:val="18"/>
              </w:rPr>
              <w:t xml:space="preserve"> </w:t>
            </w:r>
            <w:r w:rsidRPr="00BD606A">
              <w:rPr>
                <w:sz w:val="18"/>
                <w:szCs w:val="18"/>
              </w:rPr>
              <w:t>gardens.</w:t>
            </w:r>
          </w:p>
        </w:tc>
        <w:tc>
          <w:tcPr>
            <w:tcW w:w="1559" w:type="dxa"/>
            <w:shd w:val="clear" w:color="auto" w:fill="B6DDE8" w:themeFill="accent5" w:themeFillTint="66"/>
          </w:tcPr>
          <w:p w14:paraId="793EC5EA" w14:textId="3C04389F" w:rsidR="005E42B6" w:rsidRPr="00BD606A" w:rsidRDefault="005E42B6" w:rsidP="005E42B6">
            <w:pPr>
              <w:rPr>
                <w:sz w:val="18"/>
                <w:szCs w:val="18"/>
              </w:rPr>
            </w:pPr>
            <w:r w:rsidRPr="00BD606A">
              <w:rPr>
                <w:sz w:val="18"/>
                <w:szCs w:val="18"/>
              </w:rPr>
              <w:t>Fitness</w:t>
            </w:r>
            <w:r w:rsidR="00CB737F">
              <w:rPr>
                <w:sz w:val="18"/>
                <w:szCs w:val="18"/>
              </w:rPr>
              <w:t xml:space="preserve"> </w:t>
            </w:r>
            <w:r w:rsidRPr="00BD606A">
              <w:rPr>
                <w:sz w:val="18"/>
                <w:szCs w:val="18"/>
              </w:rPr>
              <w:t>circuit</w:t>
            </w:r>
            <w:r w:rsidR="004E011A">
              <w:rPr>
                <w:sz w:val="18"/>
                <w:szCs w:val="18"/>
              </w:rPr>
              <w:t>/</w:t>
            </w:r>
            <w:r w:rsidR="00CB737F">
              <w:rPr>
                <w:sz w:val="18"/>
                <w:szCs w:val="18"/>
              </w:rPr>
              <w:t xml:space="preserve"> </w:t>
            </w:r>
            <w:r w:rsidR="004E011A">
              <w:rPr>
                <w:sz w:val="18"/>
                <w:szCs w:val="18"/>
              </w:rPr>
              <w:t>other</w:t>
            </w:r>
          </w:p>
          <w:p w14:paraId="783BA7C0" w14:textId="77777777" w:rsidR="005E42B6" w:rsidRPr="00BD606A" w:rsidRDefault="005E42B6" w:rsidP="005E42B6">
            <w:pPr>
              <w:rPr>
                <w:sz w:val="18"/>
                <w:szCs w:val="18"/>
              </w:rPr>
            </w:pPr>
          </w:p>
        </w:tc>
        <w:tc>
          <w:tcPr>
            <w:tcW w:w="2694" w:type="dxa"/>
            <w:shd w:val="clear" w:color="auto" w:fill="B6DDE8" w:themeFill="accent5" w:themeFillTint="66"/>
          </w:tcPr>
          <w:p w14:paraId="239F79CC" w14:textId="6AC9F5B7" w:rsidR="005E42B6" w:rsidRPr="00BD606A" w:rsidRDefault="005E42B6" w:rsidP="005E42B6">
            <w:pPr>
              <w:rPr>
                <w:sz w:val="18"/>
                <w:szCs w:val="18"/>
              </w:rPr>
            </w:pPr>
            <w:r w:rsidRPr="00BD606A">
              <w:rPr>
                <w:sz w:val="18"/>
                <w:szCs w:val="18"/>
              </w:rPr>
              <w:t>Local</w:t>
            </w:r>
            <w:r w:rsidR="00CB737F">
              <w:rPr>
                <w:sz w:val="18"/>
                <w:szCs w:val="18"/>
              </w:rPr>
              <w:t xml:space="preserve"> </w:t>
            </w:r>
            <w:r w:rsidRPr="00BD606A">
              <w:rPr>
                <w:sz w:val="18"/>
                <w:szCs w:val="18"/>
              </w:rPr>
              <w:t>roads,</w:t>
            </w:r>
            <w:r w:rsidR="00CB737F">
              <w:rPr>
                <w:sz w:val="18"/>
                <w:szCs w:val="18"/>
              </w:rPr>
              <w:t xml:space="preserve"> </w:t>
            </w:r>
            <w:r w:rsidRPr="00BD606A">
              <w:rPr>
                <w:sz w:val="18"/>
                <w:szCs w:val="18"/>
              </w:rPr>
              <w:t>'park</w:t>
            </w:r>
            <w:r w:rsidR="00CB737F">
              <w:rPr>
                <w:sz w:val="18"/>
                <w:szCs w:val="18"/>
              </w:rPr>
              <w:t xml:space="preserve"> </w:t>
            </w:r>
            <w:r w:rsidRPr="00BD606A">
              <w:rPr>
                <w:sz w:val="18"/>
                <w:szCs w:val="18"/>
              </w:rPr>
              <w:t>and</w:t>
            </w:r>
            <w:r w:rsidR="00CB737F">
              <w:rPr>
                <w:sz w:val="18"/>
                <w:szCs w:val="18"/>
              </w:rPr>
              <w:t xml:space="preserve"> </w:t>
            </w:r>
            <w:r w:rsidRPr="00BD606A">
              <w:rPr>
                <w:sz w:val="18"/>
                <w:szCs w:val="18"/>
              </w:rPr>
              <w:t>ride’</w:t>
            </w:r>
            <w:r w:rsidR="00CB737F">
              <w:rPr>
                <w:sz w:val="18"/>
                <w:szCs w:val="18"/>
              </w:rPr>
              <w:t xml:space="preserve"> </w:t>
            </w:r>
            <w:r w:rsidRPr="00BD606A">
              <w:rPr>
                <w:sz w:val="18"/>
                <w:szCs w:val="18"/>
              </w:rPr>
              <w:t>facility</w:t>
            </w:r>
            <w:r w:rsidR="00CB737F">
              <w:rPr>
                <w:sz w:val="18"/>
                <w:szCs w:val="18"/>
              </w:rPr>
              <w:t xml:space="preserve"> </w:t>
            </w:r>
            <w:r w:rsidRPr="00BD606A">
              <w:rPr>
                <w:sz w:val="18"/>
                <w:szCs w:val="18"/>
              </w:rPr>
              <w:t>associated</w:t>
            </w:r>
            <w:r w:rsidR="00CB737F">
              <w:rPr>
                <w:sz w:val="18"/>
                <w:szCs w:val="18"/>
              </w:rPr>
              <w:t xml:space="preserve"> </w:t>
            </w:r>
            <w:r w:rsidRPr="00BD606A">
              <w:rPr>
                <w:sz w:val="18"/>
                <w:szCs w:val="18"/>
              </w:rPr>
              <w:t>with</w:t>
            </w:r>
            <w:r w:rsidR="00CB737F">
              <w:rPr>
                <w:sz w:val="18"/>
                <w:szCs w:val="18"/>
              </w:rPr>
              <w:t xml:space="preserve"> </w:t>
            </w:r>
            <w:r w:rsidRPr="00BD606A">
              <w:rPr>
                <w:sz w:val="18"/>
                <w:szCs w:val="18"/>
              </w:rPr>
              <w:t>future</w:t>
            </w:r>
            <w:r w:rsidR="00CB737F">
              <w:rPr>
                <w:sz w:val="18"/>
                <w:szCs w:val="18"/>
              </w:rPr>
              <w:t xml:space="preserve"> </w:t>
            </w:r>
            <w:r w:rsidRPr="00BD606A">
              <w:rPr>
                <w:sz w:val="18"/>
                <w:szCs w:val="18"/>
              </w:rPr>
              <w:t>Tarleton</w:t>
            </w:r>
            <w:r w:rsidR="00CB737F">
              <w:rPr>
                <w:sz w:val="18"/>
                <w:szCs w:val="18"/>
              </w:rPr>
              <w:t xml:space="preserve"> </w:t>
            </w:r>
            <w:r w:rsidRPr="00BD606A">
              <w:rPr>
                <w:sz w:val="18"/>
                <w:szCs w:val="18"/>
              </w:rPr>
              <w:t>Road</w:t>
            </w:r>
            <w:r w:rsidR="00CB737F">
              <w:rPr>
                <w:sz w:val="18"/>
                <w:szCs w:val="18"/>
              </w:rPr>
              <w:t xml:space="preserve"> </w:t>
            </w:r>
            <w:r w:rsidRPr="00BD606A">
              <w:rPr>
                <w:sz w:val="18"/>
                <w:szCs w:val="18"/>
              </w:rPr>
              <w:t>bus</w:t>
            </w:r>
            <w:r w:rsidR="00CB737F">
              <w:rPr>
                <w:sz w:val="18"/>
                <w:szCs w:val="18"/>
              </w:rPr>
              <w:t xml:space="preserve"> </w:t>
            </w:r>
            <w:r w:rsidRPr="00BD606A">
              <w:rPr>
                <w:sz w:val="18"/>
                <w:szCs w:val="18"/>
              </w:rPr>
              <w:t>services.</w:t>
            </w:r>
          </w:p>
          <w:p w14:paraId="38104321" w14:textId="5CDF4DE4" w:rsidR="005E42B6" w:rsidRPr="00BD606A" w:rsidRDefault="005E42B6" w:rsidP="00142DCB">
            <w:pPr>
              <w:rPr>
                <w:sz w:val="18"/>
                <w:szCs w:val="18"/>
              </w:rPr>
            </w:pPr>
            <w:r w:rsidRPr="00BD606A">
              <w:rPr>
                <w:sz w:val="18"/>
                <w:szCs w:val="18"/>
              </w:rPr>
              <w:t>Bus</w:t>
            </w:r>
            <w:r w:rsidR="00CB737F">
              <w:rPr>
                <w:sz w:val="18"/>
                <w:szCs w:val="18"/>
              </w:rPr>
              <w:t xml:space="preserve"> </w:t>
            </w:r>
            <w:r w:rsidRPr="00BD606A">
              <w:rPr>
                <w:sz w:val="18"/>
                <w:szCs w:val="18"/>
              </w:rPr>
              <w:t>stops</w:t>
            </w:r>
            <w:r w:rsidR="00CB737F">
              <w:rPr>
                <w:sz w:val="18"/>
                <w:szCs w:val="18"/>
              </w:rPr>
              <w:t xml:space="preserve"> </w:t>
            </w:r>
            <w:r w:rsidRPr="00BD606A">
              <w:rPr>
                <w:sz w:val="18"/>
                <w:szCs w:val="18"/>
              </w:rPr>
              <w:t>are</w:t>
            </w:r>
            <w:r w:rsidR="00CB737F">
              <w:rPr>
                <w:sz w:val="18"/>
                <w:szCs w:val="18"/>
              </w:rPr>
              <w:t xml:space="preserve"> </w:t>
            </w:r>
            <w:r w:rsidRPr="00BD606A">
              <w:rPr>
                <w:sz w:val="18"/>
                <w:szCs w:val="18"/>
              </w:rPr>
              <w:t>discouraged</w:t>
            </w:r>
            <w:r w:rsidR="00CB737F">
              <w:rPr>
                <w:sz w:val="18"/>
                <w:szCs w:val="18"/>
              </w:rPr>
              <w:t xml:space="preserve"> </w:t>
            </w:r>
            <w:r w:rsidRPr="00BD606A">
              <w:rPr>
                <w:sz w:val="18"/>
                <w:szCs w:val="18"/>
              </w:rPr>
              <w:t>within</w:t>
            </w:r>
            <w:r w:rsidR="00CB737F">
              <w:rPr>
                <w:sz w:val="18"/>
                <w:szCs w:val="18"/>
              </w:rPr>
              <w:t xml:space="preserve"> </w:t>
            </w:r>
            <w:r w:rsidRPr="00BD606A">
              <w:rPr>
                <w:sz w:val="18"/>
                <w:szCs w:val="18"/>
              </w:rPr>
              <w:t>the</w:t>
            </w:r>
            <w:r w:rsidR="00CB737F">
              <w:rPr>
                <w:sz w:val="18"/>
                <w:szCs w:val="18"/>
              </w:rPr>
              <w:t xml:space="preserve"> </w:t>
            </w:r>
            <w:r w:rsidRPr="00BD606A">
              <w:rPr>
                <w:sz w:val="18"/>
                <w:szCs w:val="18"/>
              </w:rPr>
              <w:t>powerlines</w:t>
            </w:r>
            <w:r w:rsidR="00CB737F">
              <w:rPr>
                <w:sz w:val="18"/>
                <w:szCs w:val="18"/>
              </w:rPr>
              <w:t xml:space="preserve"> </w:t>
            </w:r>
            <w:r w:rsidRPr="00BD606A">
              <w:rPr>
                <w:sz w:val="18"/>
                <w:szCs w:val="18"/>
              </w:rPr>
              <w:t>easement.</w:t>
            </w:r>
          </w:p>
        </w:tc>
        <w:tc>
          <w:tcPr>
            <w:tcW w:w="1337" w:type="dxa"/>
            <w:shd w:val="clear" w:color="auto" w:fill="B6DDE8" w:themeFill="accent5" w:themeFillTint="66"/>
          </w:tcPr>
          <w:p w14:paraId="62EC0F6B" w14:textId="0A870A98" w:rsidR="005E42B6" w:rsidRPr="00BD606A" w:rsidRDefault="005E42B6" w:rsidP="005E42B6">
            <w:pPr>
              <w:rPr>
                <w:sz w:val="18"/>
                <w:szCs w:val="18"/>
              </w:rPr>
            </w:pPr>
            <w:r w:rsidRPr="00BD606A">
              <w:rPr>
                <w:sz w:val="18"/>
                <w:szCs w:val="18"/>
              </w:rPr>
              <w:t>Stormwater</w:t>
            </w:r>
            <w:r w:rsidR="00CB737F">
              <w:rPr>
                <w:sz w:val="18"/>
                <w:szCs w:val="18"/>
              </w:rPr>
              <w:t xml:space="preserve"> </w:t>
            </w:r>
            <w:r w:rsidRPr="00BD606A">
              <w:rPr>
                <w:sz w:val="18"/>
                <w:szCs w:val="18"/>
              </w:rPr>
              <w:t>management;</w:t>
            </w:r>
            <w:r w:rsidR="00CB737F">
              <w:rPr>
                <w:sz w:val="18"/>
                <w:szCs w:val="18"/>
              </w:rPr>
              <w:t xml:space="preserve"> </w:t>
            </w:r>
            <w:r w:rsidRPr="00BD606A">
              <w:rPr>
                <w:sz w:val="18"/>
                <w:szCs w:val="18"/>
              </w:rPr>
              <w:t>potable</w:t>
            </w:r>
            <w:r w:rsidR="00CB737F">
              <w:rPr>
                <w:sz w:val="18"/>
                <w:szCs w:val="18"/>
              </w:rPr>
              <w:t xml:space="preserve"> </w:t>
            </w:r>
            <w:r w:rsidRPr="00BD606A">
              <w:rPr>
                <w:sz w:val="18"/>
                <w:szCs w:val="18"/>
              </w:rPr>
              <w:t>and</w:t>
            </w:r>
            <w:r w:rsidR="00CB737F">
              <w:rPr>
                <w:sz w:val="18"/>
                <w:szCs w:val="18"/>
              </w:rPr>
              <w:t xml:space="preserve"> </w:t>
            </w:r>
            <w:r w:rsidRPr="00BD606A">
              <w:rPr>
                <w:sz w:val="18"/>
                <w:szCs w:val="18"/>
              </w:rPr>
              <w:t>recycled</w:t>
            </w:r>
            <w:r w:rsidR="00CB737F">
              <w:rPr>
                <w:sz w:val="18"/>
                <w:szCs w:val="18"/>
              </w:rPr>
              <w:t xml:space="preserve"> </w:t>
            </w:r>
            <w:r w:rsidRPr="00BD606A">
              <w:rPr>
                <w:sz w:val="18"/>
                <w:szCs w:val="18"/>
              </w:rPr>
              <w:t>water</w:t>
            </w:r>
            <w:r w:rsidR="00CB737F">
              <w:rPr>
                <w:sz w:val="18"/>
                <w:szCs w:val="18"/>
              </w:rPr>
              <w:t xml:space="preserve"> </w:t>
            </w:r>
            <w:r w:rsidRPr="00BD606A">
              <w:rPr>
                <w:sz w:val="18"/>
                <w:szCs w:val="18"/>
              </w:rPr>
              <w:t>mains.</w:t>
            </w:r>
          </w:p>
        </w:tc>
      </w:tr>
    </w:tbl>
    <w:bookmarkEnd w:id="33"/>
    <w:bookmarkEnd w:id="34"/>
    <w:p w14:paraId="4AA85231" w14:textId="474834AF" w:rsidR="00A4426E" w:rsidRPr="00847857" w:rsidRDefault="008D0F69" w:rsidP="00A4426E">
      <w:pPr>
        <w:pStyle w:val="Caption"/>
        <w:rPr>
          <w:sz w:val="20"/>
        </w:rPr>
      </w:pPr>
      <w:r w:rsidRPr="00847857">
        <w:rPr>
          <w:sz w:val="20"/>
        </w:rPr>
        <w:t>Refer</w:t>
      </w:r>
      <w:r w:rsidR="00CB737F" w:rsidRPr="00847857">
        <w:rPr>
          <w:sz w:val="20"/>
        </w:rPr>
        <w:t xml:space="preserve"> </w:t>
      </w:r>
      <w:r w:rsidRPr="00847857">
        <w:rPr>
          <w:sz w:val="20"/>
        </w:rPr>
        <w:t>to</w:t>
      </w:r>
      <w:r w:rsidR="00CB737F" w:rsidRPr="00847857">
        <w:rPr>
          <w:sz w:val="20"/>
        </w:rPr>
        <w:t xml:space="preserve"> </w:t>
      </w:r>
      <w:r w:rsidRPr="00847857">
        <w:rPr>
          <w:sz w:val="20"/>
        </w:rPr>
        <w:t>Excel</w:t>
      </w:r>
      <w:r w:rsidR="00CB737F" w:rsidRPr="00847857">
        <w:rPr>
          <w:sz w:val="20"/>
        </w:rPr>
        <w:t xml:space="preserve"> </w:t>
      </w:r>
      <w:r w:rsidRPr="00847857">
        <w:rPr>
          <w:sz w:val="20"/>
        </w:rPr>
        <w:t>Spreadsheet</w:t>
      </w:r>
      <w:r w:rsidR="00CB737F" w:rsidRPr="00847857">
        <w:rPr>
          <w:sz w:val="20"/>
        </w:rPr>
        <w:t xml:space="preserve"> </w:t>
      </w:r>
      <w:r w:rsidR="00A4426E" w:rsidRPr="00847857">
        <w:rPr>
          <w:sz w:val="20"/>
        </w:rPr>
        <w:t>Table</w:t>
      </w:r>
      <w:r w:rsidR="00CB737F" w:rsidRPr="00847857">
        <w:rPr>
          <w:sz w:val="20"/>
        </w:rPr>
        <w:t xml:space="preserve"> </w:t>
      </w:r>
      <w:r w:rsidR="00A4426E" w:rsidRPr="00847857">
        <w:rPr>
          <w:sz w:val="20"/>
        </w:rPr>
        <w:fldChar w:fldCharType="begin"/>
      </w:r>
      <w:r w:rsidR="00A4426E" w:rsidRPr="00847857">
        <w:rPr>
          <w:sz w:val="20"/>
        </w:rPr>
        <w:instrText xml:space="preserve"> SEQ Table \* ARABIC </w:instrText>
      </w:r>
      <w:r w:rsidR="00A4426E" w:rsidRPr="00847857">
        <w:rPr>
          <w:sz w:val="20"/>
        </w:rPr>
        <w:fldChar w:fldCharType="separate"/>
      </w:r>
      <w:r w:rsidR="005A39A3" w:rsidRPr="00847857">
        <w:rPr>
          <w:sz w:val="20"/>
        </w:rPr>
        <w:t>7</w:t>
      </w:r>
      <w:r w:rsidR="00A4426E" w:rsidRPr="00847857">
        <w:rPr>
          <w:sz w:val="20"/>
        </w:rPr>
        <w:fldChar w:fldCharType="end"/>
      </w:r>
      <w:r w:rsidR="00CB737F" w:rsidRPr="00847857">
        <w:rPr>
          <w:sz w:val="20"/>
        </w:rPr>
        <w:t xml:space="preserve"> </w:t>
      </w:r>
      <w:r w:rsidRPr="00847857">
        <w:rPr>
          <w:sz w:val="20"/>
        </w:rPr>
        <w:t>for</w:t>
      </w:r>
      <w:r w:rsidR="00CB737F" w:rsidRPr="00847857">
        <w:rPr>
          <w:sz w:val="20"/>
        </w:rPr>
        <w:t xml:space="preserve"> </w:t>
      </w:r>
      <w:r w:rsidRPr="00847857">
        <w:rPr>
          <w:sz w:val="20"/>
        </w:rPr>
        <w:t>the</w:t>
      </w:r>
      <w:r w:rsidR="00CB737F" w:rsidRPr="00847857">
        <w:rPr>
          <w:sz w:val="20"/>
        </w:rPr>
        <w:t xml:space="preserve"> </w:t>
      </w:r>
      <w:r w:rsidR="00A4426E" w:rsidRPr="00847857">
        <w:rPr>
          <w:sz w:val="20"/>
        </w:rPr>
        <w:t>Open</w:t>
      </w:r>
      <w:r w:rsidR="00CB737F" w:rsidRPr="00847857">
        <w:rPr>
          <w:sz w:val="20"/>
        </w:rPr>
        <w:t xml:space="preserve"> </w:t>
      </w:r>
      <w:r w:rsidR="00A4426E" w:rsidRPr="00847857">
        <w:rPr>
          <w:sz w:val="20"/>
        </w:rPr>
        <w:t>Space</w:t>
      </w:r>
      <w:r w:rsidR="00CB737F" w:rsidRPr="00847857">
        <w:rPr>
          <w:sz w:val="20"/>
        </w:rPr>
        <w:t xml:space="preserve"> </w:t>
      </w:r>
      <w:r w:rsidR="00A4426E" w:rsidRPr="00847857">
        <w:rPr>
          <w:sz w:val="20"/>
        </w:rPr>
        <w:t>Delivery</w:t>
      </w:r>
      <w:r w:rsidR="00CB737F" w:rsidRPr="00847857">
        <w:rPr>
          <w:sz w:val="20"/>
        </w:rPr>
        <w:t xml:space="preserve"> </w:t>
      </w:r>
      <w:r w:rsidR="00A4426E" w:rsidRPr="00847857">
        <w:rPr>
          <w:sz w:val="20"/>
        </w:rPr>
        <w:t>Guide</w:t>
      </w:r>
      <w:r w:rsidRPr="00847857">
        <w:rPr>
          <w:sz w:val="20"/>
        </w:rPr>
        <w:t>.</w:t>
      </w:r>
    </w:p>
    <w:p w14:paraId="26172878" w14:textId="7C2F1CF8" w:rsidR="00E61285" w:rsidRPr="00361DA7" w:rsidRDefault="00E61285" w:rsidP="00E61285">
      <w:pPr>
        <w:pStyle w:val="Caption"/>
        <w:rPr>
          <w:color w:val="FF0000"/>
          <w:szCs w:val="22"/>
        </w:rPr>
      </w:pPr>
      <w:r w:rsidRPr="00361DA7">
        <w:rPr>
          <w:color w:val="FF0000"/>
          <w:szCs w:val="22"/>
        </w:rPr>
        <w:t>Plan</w:t>
      </w:r>
      <w:r w:rsidR="00CB737F" w:rsidRPr="00361DA7">
        <w:rPr>
          <w:color w:val="FF0000"/>
          <w:szCs w:val="22"/>
        </w:rPr>
        <w:t xml:space="preserve"> </w:t>
      </w:r>
      <w:r w:rsidRPr="00361DA7">
        <w:rPr>
          <w:color w:val="FF0000"/>
          <w:szCs w:val="22"/>
        </w:rPr>
        <w:t>7</w:t>
      </w:r>
      <w:r w:rsidR="00CB737F" w:rsidRPr="00361DA7">
        <w:rPr>
          <w:color w:val="FF0000"/>
          <w:szCs w:val="22"/>
        </w:rPr>
        <w:t xml:space="preserve"> </w:t>
      </w:r>
      <w:r w:rsidRPr="00361DA7">
        <w:rPr>
          <w:color w:val="FF0000"/>
          <w:szCs w:val="22"/>
        </w:rPr>
        <w:t>is</w:t>
      </w:r>
      <w:r w:rsidR="00CB737F" w:rsidRPr="00361DA7">
        <w:rPr>
          <w:color w:val="FF0000"/>
          <w:szCs w:val="22"/>
        </w:rPr>
        <w:t xml:space="preserve"> </w:t>
      </w:r>
      <w:r w:rsidRPr="00361DA7">
        <w:rPr>
          <w:color w:val="FF0000"/>
          <w:szCs w:val="22"/>
        </w:rPr>
        <w:t>the</w:t>
      </w:r>
      <w:r w:rsidR="00CB737F" w:rsidRPr="00361DA7">
        <w:rPr>
          <w:color w:val="FF0000"/>
          <w:szCs w:val="22"/>
        </w:rPr>
        <w:t xml:space="preserve"> </w:t>
      </w:r>
      <w:r w:rsidR="00763D1C" w:rsidRPr="00361DA7">
        <w:rPr>
          <w:color w:val="FF0000"/>
          <w:szCs w:val="22"/>
        </w:rPr>
        <w:t>Native</w:t>
      </w:r>
      <w:r w:rsidR="00CB737F" w:rsidRPr="00361DA7">
        <w:rPr>
          <w:color w:val="FF0000"/>
          <w:szCs w:val="22"/>
        </w:rPr>
        <w:t xml:space="preserve"> </w:t>
      </w:r>
      <w:r w:rsidR="00763D1C" w:rsidRPr="00361DA7">
        <w:rPr>
          <w:color w:val="FF0000"/>
          <w:szCs w:val="22"/>
        </w:rPr>
        <w:t>Vegetation</w:t>
      </w:r>
      <w:r w:rsidR="00CB737F" w:rsidRPr="00361DA7">
        <w:rPr>
          <w:color w:val="FF0000"/>
          <w:szCs w:val="22"/>
        </w:rPr>
        <w:t xml:space="preserve"> </w:t>
      </w:r>
      <w:r w:rsidR="00763D1C" w:rsidRPr="00361DA7">
        <w:rPr>
          <w:color w:val="FF0000"/>
          <w:szCs w:val="22"/>
        </w:rPr>
        <w:t>Retention</w:t>
      </w:r>
      <w:r w:rsidR="00CB737F" w:rsidRPr="00361DA7">
        <w:rPr>
          <w:color w:val="FF0000"/>
          <w:szCs w:val="22"/>
        </w:rPr>
        <w:t xml:space="preserve"> </w:t>
      </w:r>
      <w:r w:rsidR="00763D1C" w:rsidRPr="00361DA7">
        <w:rPr>
          <w:color w:val="FF0000"/>
          <w:szCs w:val="22"/>
        </w:rPr>
        <w:t>and</w:t>
      </w:r>
      <w:r w:rsidR="00CB737F" w:rsidRPr="00361DA7">
        <w:rPr>
          <w:color w:val="FF0000"/>
          <w:szCs w:val="22"/>
        </w:rPr>
        <w:t xml:space="preserve"> </w:t>
      </w:r>
      <w:r w:rsidR="00763D1C" w:rsidRPr="00361DA7">
        <w:rPr>
          <w:color w:val="FF0000"/>
          <w:szCs w:val="22"/>
        </w:rPr>
        <w:t>Removal</w:t>
      </w:r>
      <w:r w:rsidR="00CB737F" w:rsidRPr="00361DA7">
        <w:rPr>
          <w:color w:val="FF0000"/>
          <w:szCs w:val="22"/>
        </w:rPr>
        <w:t xml:space="preserve"> </w:t>
      </w:r>
      <w:r w:rsidRPr="00361DA7">
        <w:rPr>
          <w:color w:val="FF0000"/>
          <w:szCs w:val="22"/>
        </w:rPr>
        <w:t>of</w:t>
      </w:r>
      <w:r w:rsidR="00CB737F" w:rsidRPr="00361DA7">
        <w:rPr>
          <w:color w:val="FF0000"/>
          <w:szCs w:val="22"/>
        </w:rPr>
        <w:t xml:space="preserve"> </w:t>
      </w:r>
      <w:r w:rsidRPr="00361DA7">
        <w:rPr>
          <w:color w:val="FF0000"/>
          <w:szCs w:val="22"/>
        </w:rPr>
        <w:t>the</w:t>
      </w:r>
      <w:r w:rsidR="00CB737F" w:rsidRPr="00361DA7">
        <w:rPr>
          <w:color w:val="FF0000"/>
          <w:szCs w:val="22"/>
        </w:rPr>
        <w:t xml:space="preserve"> </w:t>
      </w:r>
      <w:r w:rsidRPr="00361DA7">
        <w:rPr>
          <w:color w:val="FF0000"/>
          <w:szCs w:val="22"/>
        </w:rPr>
        <w:t>Plumpton</w:t>
      </w:r>
      <w:r w:rsidR="00CB737F" w:rsidRPr="00361DA7">
        <w:rPr>
          <w:color w:val="FF0000"/>
          <w:szCs w:val="22"/>
        </w:rPr>
        <w:t xml:space="preserve"> </w:t>
      </w:r>
      <w:r w:rsidRPr="00361DA7">
        <w:rPr>
          <w:color w:val="FF0000"/>
          <w:szCs w:val="22"/>
        </w:rPr>
        <w:t>PSP.</w:t>
      </w:r>
      <w:r w:rsidR="00CB737F" w:rsidRPr="00361DA7">
        <w:rPr>
          <w:color w:val="FF0000"/>
          <w:szCs w:val="22"/>
        </w:rPr>
        <w:t xml:space="preserve"> </w:t>
      </w:r>
      <w:r w:rsidRPr="00361DA7">
        <w:rPr>
          <w:color w:val="FF0000"/>
          <w:szCs w:val="22"/>
        </w:rPr>
        <w:t>Please</w:t>
      </w:r>
      <w:r w:rsidR="00CB737F" w:rsidRPr="00361DA7">
        <w:rPr>
          <w:color w:val="FF0000"/>
          <w:szCs w:val="22"/>
        </w:rPr>
        <w:t xml:space="preserve"> </w:t>
      </w:r>
      <w:r w:rsidRPr="00361DA7">
        <w:rPr>
          <w:color w:val="FF0000"/>
          <w:szCs w:val="22"/>
        </w:rPr>
        <w:t>contact</w:t>
      </w:r>
      <w:r w:rsidR="00CB737F" w:rsidRPr="00361DA7">
        <w:rPr>
          <w:color w:val="FF0000"/>
          <w:szCs w:val="22"/>
        </w:rPr>
        <w:t xml:space="preserve"> </w:t>
      </w:r>
      <w:r w:rsidRPr="00361DA7">
        <w:rPr>
          <w:color w:val="FF0000"/>
          <w:szCs w:val="22"/>
        </w:rPr>
        <w:t>MPA</w:t>
      </w:r>
      <w:r w:rsidR="00CB737F" w:rsidRPr="00361DA7">
        <w:rPr>
          <w:color w:val="FF0000"/>
          <w:szCs w:val="22"/>
        </w:rPr>
        <w:t xml:space="preserve"> </w:t>
      </w:r>
      <w:r w:rsidRPr="00361DA7">
        <w:rPr>
          <w:color w:val="FF0000"/>
          <w:szCs w:val="22"/>
        </w:rPr>
        <w:t>for</w:t>
      </w:r>
      <w:r w:rsidR="00CB737F" w:rsidRPr="00361DA7">
        <w:rPr>
          <w:color w:val="FF0000"/>
          <w:szCs w:val="22"/>
        </w:rPr>
        <w:t xml:space="preserve"> </w:t>
      </w:r>
      <w:r w:rsidRPr="00361DA7">
        <w:rPr>
          <w:color w:val="FF0000"/>
          <w:szCs w:val="22"/>
        </w:rPr>
        <w:t>an</w:t>
      </w:r>
      <w:r w:rsidR="00CB737F" w:rsidRPr="00361DA7">
        <w:rPr>
          <w:color w:val="FF0000"/>
          <w:szCs w:val="22"/>
        </w:rPr>
        <w:t xml:space="preserve"> </w:t>
      </w:r>
      <w:r w:rsidRPr="00361DA7">
        <w:rPr>
          <w:color w:val="FF0000"/>
          <w:szCs w:val="22"/>
        </w:rPr>
        <w:t>accessible</w:t>
      </w:r>
      <w:r w:rsidR="00CB737F" w:rsidRPr="00361DA7">
        <w:rPr>
          <w:color w:val="FF0000"/>
          <w:szCs w:val="22"/>
        </w:rPr>
        <w:t xml:space="preserve"> </w:t>
      </w:r>
      <w:r w:rsidRPr="00361DA7">
        <w:rPr>
          <w:color w:val="FF0000"/>
          <w:szCs w:val="22"/>
        </w:rPr>
        <w:t>version</w:t>
      </w:r>
      <w:r w:rsidR="00CB737F" w:rsidRPr="00361DA7">
        <w:rPr>
          <w:color w:val="FF0000"/>
          <w:szCs w:val="22"/>
        </w:rPr>
        <w:t xml:space="preserve"> </w:t>
      </w:r>
      <w:r w:rsidRPr="00361DA7">
        <w:rPr>
          <w:color w:val="FF0000"/>
          <w:szCs w:val="22"/>
        </w:rPr>
        <w:t>of</w:t>
      </w:r>
      <w:r w:rsidR="00CB737F" w:rsidRPr="00361DA7">
        <w:rPr>
          <w:color w:val="FF0000"/>
          <w:szCs w:val="22"/>
        </w:rPr>
        <w:t xml:space="preserve"> </w:t>
      </w:r>
      <w:r w:rsidRPr="00361DA7">
        <w:rPr>
          <w:color w:val="FF0000"/>
          <w:szCs w:val="22"/>
        </w:rPr>
        <w:t>this</w:t>
      </w:r>
      <w:r w:rsidR="00CB737F" w:rsidRPr="00361DA7">
        <w:rPr>
          <w:color w:val="FF0000"/>
          <w:szCs w:val="22"/>
        </w:rPr>
        <w:t xml:space="preserve"> </w:t>
      </w:r>
      <w:r w:rsidRPr="00361DA7">
        <w:rPr>
          <w:color w:val="FF0000"/>
          <w:szCs w:val="22"/>
        </w:rPr>
        <w:t>plan.</w:t>
      </w:r>
    </w:p>
    <w:p w14:paraId="350AEFE5" w14:textId="5B8F725C" w:rsidR="00E61285" w:rsidRPr="00E61285" w:rsidRDefault="00E61285" w:rsidP="00CA6F96">
      <w:pPr>
        <w:pStyle w:val="Heading3"/>
      </w:pPr>
      <w:bookmarkStart w:id="37" w:name="_Toc453679549"/>
      <w:r>
        <w:t>3.4.2</w:t>
      </w:r>
      <w:r w:rsidR="00CB737F">
        <w:t xml:space="preserve"> </w:t>
      </w:r>
      <w:r w:rsidR="000E08EA" w:rsidRPr="00431E10">
        <w:t>Biodiversity</w:t>
      </w:r>
      <w:r w:rsidR="00CB737F">
        <w:t xml:space="preserve"> </w:t>
      </w:r>
      <w:r w:rsidR="008062F8">
        <w:t>and</w:t>
      </w:r>
      <w:r w:rsidR="00CB737F">
        <w:t xml:space="preserve"> </w:t>
      </w:r>
      <w:r w:rsidR="008062F8">
        <w:t>Threatened</w:t>
      </w:r>
      <w:r w:rsidR="00CB737F">
        <w:t xml:space="preserve"> </w:t>
      </w:r>
      <w:r w:rsidR="008062F8">
        <w:t>Species</w:t>
      </w:r>
      <w:bookmarkEnd w:id="37"/>
    </w:p>
    <w:tbl>
      <w:tblPr>
        <w:tblW w:w="9072" w:type="dxa"/>
        <w:tblInd w:w="80" w:type="dxa"/>
        <w:tblLayout w:type="fixed"/>
        <w:tblCellMar>
          <w:left w:w="0" w:type="dxa"/>
          <w:right w:w="0" w:type="dxa"/>
        </w:tblCellMar>
        <w:tblLook w:val="0000" w:firstRow="0" w:lastRow="0" w:firstColumn="0" w:lastColumn="0" w:noHBand="0" w:noVBand="0"/>
      </w:tblPr>
      <w:tblGrid>
        <w:gridCol w:w="737"/>
        <w:gridCol w:w="8335"/>
      </w:tblGrid>
      <w:tr w:rsidR="00EB1623" w:rsidRPr="00431E10" w14:paraId="18B16DF4" w14:textId="77777777" w:rsidTr="00B70E92">
        <w:trPr>
          <w:trHeight w:hRule="exact" w:val="58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77AD00"/>
            <w:tcMar>
              <w:top w:w="80" w:type="dxa"/>
              <w:left w:w="80" w:type="dxa"/>
              <w:bottom w:w="80" w:type="dxa"/>
              <w:right w:w="80" w:type="dxa"/>
            </w:tcMar>
            <w:vAlign w:val="center"/>
          </w:tcPr>
          <w:p w14:paraId="57ACBBE7" w14:textId="00B50D1B" w:rsidR="00EB1623" w:rsidRPr="00431E10" w:rsidRDefault="00EB1623" w:rsidP="00903FF1">
            <w:pPr>
              <w:pStyle w:val="R"/>
              <w:rPr>
                <w:rFonts w:asciiTheme="minorHAnsi" w:hAnsiTheme="minorHAnsi"/>
                <w:lang w:val="en-AU"/>
              </w:rPr>
            </w:pPr>
            <w:r>
              <w:rPr>
                <w:rFonts w:asciiTheme="minorHAnsi" w:hAnsiTheme="minorHAnsi"/>
                <w:lang w:val="en-AU"/>
              </w:rPr>
              <w:t>REQUIREMENTS</w:t>
            </w:r>
          </w:p>
        </w:tc>
      </w:tr>
      <w:tr w:rsidR="00EB1623" w:rsidRPr="00431E10" w14:paraId="706FE0DA" w14:textId="77777777" w:rsidTr="002F70FA">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D3E5BB" w14:textId="5A7AC0D8" w:rsidR="00EB1623" w:rsidRPr="00431E10" w:rsidRDefault="00B167EE" w:rsidP="003E2416">
            <w:pPr>
              <w:pStyle w:val="RequirementsnumberingcontinuedTables"/>
              <w:rPr>
                <w:rFonts w:asciiTheme="minorHAnsi" w:hAnsiTheme="minorHAnsi"/>
                <w:lang w:val="en-AU"/>
              </w:rPr>
            </w:pPr>
            <w:r>
              <w:rPr>
                <w:rFonts w:asciiTheme="minorHAnsi" w:hAnsiTheme="minorHAnsi"/>
                <w:b/>
                <w:sz w:val="28"/>
                <w:szCs w:val="28"/>
                <w:lang w:val="en-AU"/>
              </w:rPr>
              <w:t>R51</w:t>
            </w:r>
          </w:p>
        </w:tc>
        <w:tc>
          <w:tcPr>
            <w:tcW w:w="833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78A107" w14:textId="76C0E697" w:rsidR="00AF6BB8" w:rsidRDefault="00EB1623" w:rsidP="008062F8">
            <w:pPr>
              <w:pStyle w:val="TablebulletsTables"/>
              <w:ind w:left="0" w:firstLine="0"/>
              <w:rPr>
                <w:rFonts w:asciiTheme="minorHAnsi" w:hAnsiTheme="minorHAnsi"/>
                <w:lang w:val="en-AU"/>
              </w:rPr>
            </w:pPr>
            <w:r w:rsidRPr="004A77CA">
              <w:rPr>
                <w:rFonts w:asciiTheme="minorHAnsi" w:hAnsiTheme="minorHAnsi"/>
                <w:lang w:val="en-AU"/>
              </w:rPr>
              <w:t>Native</w:t>
            </w:r>
            <w:r w:rsidR="00CB737F">
              <w:rPr>
                <w:rFonts w:asciiTheme="minorHAnsi" w:hAnsiTheme="minorHAnsi"/>
                <w:lang w:val="en-AU"/>
              </w:rPr>
              <w:t xml:space="preserve"> </w:t>
            </w:r>
            <w:r w:rsidRPr="004A77CA">
              <w:rPr>
                <w:rFonts w:asciiTheme="minorHAnsi" w:hAnsiTheme="minorHAnsi"/>
                <w:lang w:val="en-AU"/>
              </w:rPr>
              <w:t>vegetation</w:t>
            </w:r>
            <w:r w:rsidR="00CB737F">
              <w:rPr>
                <w:rFonts w:asciiTheme="minorHAnsi" w:hAnsiTheme="minorHAnsi"/>
                <w:lang w:val="en-AU"/>
              </w:rPr>
              <w:t xml:space="preserve"> </w:t>
            </w:r>
            <w:r w:rsidR="00BB5882">
              <w:rPr>
                <w:rFonts w:asciiTheme="minorHAnsi" w:hAnsiTheme="minorHAnsi"/>
                <w:lang w:val="en-AU"/>
              </w:rPr>
              <w:t>may</w:t>
            </w:r>
            <w:r w:rsidR="00CB737F">
              <w:rPr>
                <w:rFonts w:asciiTheme="minorHAnsi" w:hAnsiTheme="minorHAnsi"/>
                <w:lang w:val="en-AU"/>
              </w:rPr>
              <w:t xml:space="preserve"> </w:t>
            </w:r>
            <w:r w:rsidR="00BB5882">
              <w:rPr>
                <w:rFonts w:asciiTheme="minorHAnsi" w:hAnsiTheme="minorHAnsi"/>
                <w:lang w:val="en-AU"/>
              </w:rPr>
              <w:t>be</w:t>
            </w:r>
            <w:r w:rsidR="00CB737F">
              <w:rPr>
                <w:rFonts w:asciiTheme="minorHAnsi" w:hAnsiTheme="minorHAnsi"/>
                <w:lang w:val="en-AU"/>
              </w:rPr>
              <w:t xml:space="preserve"> </w:t>
            </w:r>
            <w:r w:rsidR="00BB5882">
              <w:rPr>
                <w:rFonts w:asciiTheme="minorHAnsi" w:hAnsiTheme="minorHAnsi"/>
                <w:lang w:val="en-AU"/>
              </w:rPr>
              <w:t>removed</w:t>
            </w:r>
            <w:r w:rsidR="00CB737F">
              <w:rPr>
                <w:rFonts w:asciiTheme="minorHAnsi" w:hAnsiTheme="minorHAnsi"/>
                <w:lang w:val="en-AU"/>
              </w:rPr>
              <w:t xml:space="preserve"> </w:t>
            </w:r>
            <w:r w:rsidRPr="004A77CA">
              <w:rPr>
                <w:rFonts w:asciiTheme="minorHAnsi" w:hAnsiTheme="minorHAnsi"/>
                <w:lang w:val="en-AU"/>
              </w:rPr>
              <w:t>as</w:t>
            </w:r>
            <w:r w:rsidR="00CB737F">
              <w:rPr>
                <w:rFonts w:asciiTheme="minorHAnsi" w:hAnsiTheme="minorHAnsi"/>
                <w:lang w:val="en-AU"/>
              </w:rPr>
              <w:t xml:space="preserve"> </w:t>
            </w:r>
            <w:r w:rsidRPr="004A77CA">
              <w:rPr>
                <w:rFonts w:asciiTheme="minorHAnsi" w:hAnsiTheme="minorHAnsi"/>
                <w:lang w:val="en-AU"/>
              </w:rPr>
              <w:t>illustrated</w:t>
            </w:r>
            <w:r w:rsidR="00CB737F">
              <w:rPr>
                <w:rFonts w:asciiTheme="minorHAnsi" w:hAnsiTheme="minorHAnsi"/>
                <w:lang w:val="en-AU"/>
              </w:rPr>
              <w:t xml:space="preserve"> </w:t>
            </w:r>
            <w:r w:rsidRPr="004A77CA">
              <w:rPr>
                <w:rFonts w:asciiTheme="minorHAnsi" w:hAnsiTheme="minorHAnsi"/>
                <w:lang w:val="en-AU"/>
              </w:rPr>
              <w:t>on</w:t>
            </w:r>
            <w:r w:rsidR="00CB737F">
              <w:rPr>
                <w:rFonts w:asciiTheme="minorHAnsi" w:hAnsiTheme="minorHAnsi"/>
                <w:lang w:val="en-AU"/>
              </w:rPr>
              <w:t xml:space="preserve"> </w:t>
            </w:r>
            <w:r w:rsidRPr="004A77CA">
              <w:rPr>
                <w:rFonts w:asciiTheme="minorHAnsi" w:hAnsiTheme="minorHAnsi"/>
                <w:lang w:val="en-AU"/>
              </w:rPr>
              <w:t>Plan</w:t>
            </w:r>
            <w:r w:rsidR="00CB737F">
              <w:rPr>
                <w:rFonts w:asciiTheme="minorHAnsi" w:hAnsiTheme="minorHAnsi"/>
                <w:lang w:val="en-AU"/>
              </w:rPr>
              <w:t xml:space="preserve"> </w:t>
            </w:r>
            <w:r w:rsidRPr="004A77CA">
              <w:rPr>
                <w:rFonts w:asciiTheme="minorHAnsi" w:hAnsiTheme="minorHAnsi"/>
                <w:lang w:val="en-AU"/>
              </w:rPr>
              <w:t>7.</w:t>
            </w:r>
            <w:r w:rsidR="00CB737F">
              <w:rPr>
                <w:rFonts w:asciiTheme="minorHAnsi" w:hAnsiTheme="minorHAnsi"/>
                <w:lang w:val="en-AU"/>
              </w:rPr>
              <w:t xml:space="preserve"> </w:t>
            </w:r>
          </w:p>
          <w:p w14:paraId="01212AB4" w14:textId="1831DEE3" w:rsidR="00EB1623" w:rsidRPr="00AF6BB8" w:rsidRDefault="00AF6BB8" w:rsidP="008062F8">
            <w:pPr>
              <w:pStyle w:val="TablebulletsTables"/>
              <w:ind w:left="0" w:firstLine="0"/>
              <w:rPr>
                <w:rFonts w:asciiTheme="minorHAnsi" w:hAnsiTheme="minorHAnsi"/>
                <w:lang w:val="en-AU"/>
              </w:rPr>
            </w:pPr>
            <w:r w:rsidRPr="007F119B">
              <w:rPr>
                <w:rFonts w:asciiTheme="minorHAnsi" w:hAnsiTheme="minorHAnsi" w:cs="Arial"/>
                <w:i/>
                <w:iCs/>
              </w:rPr>
              <w:t>At</w:t>
            </w:r>
            <w:r w:rsidR="00CB737F">
              <w:rPr>
                <w:rFonts w:asciiTheme="minorHAnsi" w:hAnsiTheme="minorHAnsi" w:cs="Arial"/>
                <w:i/>
                <w:iCs/>
              </w:rPr>
              <w:t xml:space="preserve"> </w:t>
            </w:r>
            <w:r w:rsidRPr="007F119B">
              <w:rPr>
                <w:rFonts w:asciiTheme="minorHAnsi" w:hAnsiTheme="minorHAnsi" w:cs="Arial"/>
                <w:i/>
                <w:iCs/>
              </w:rPr>
              <w:t>the</w:t>
            </w:r>
            <w:r w:rsidR="00CB737F">
              <w:rPr>
                <w:rFonts w:asciiTheme="minorHAnsi" w:hAnsiTheme="minorHAnsi" w:cs="Arial"/>
                <w:i/>
                <w:iCs/>
              </w:rPr>
              <w:t xml:space="preserve"> </w:t>
            </w:r>
            <w:r w:rsidRPr="007F119B">
              <w:rPr>
                <w:rFonts w:asciiTheme="minorHAnsi" w:hAnsiTheme="minorHAnsi" w:cs="Arial"/>
                <w:i/>
                <w:iCs/>
              </w:rPr>
              <w:t>time</w:t>
            </w:r>
            <w:r w:rsidR="00CB737F">
              <w:rPr>
                <w:rFonts w:asciiTheme="minorHAnsi" w:hAnsiTheme="minorHAnsi" w:cs="Arial"/>
                <w:i/>
                <w:iCs/>
              </w:rPr>
              <w:t xml:space="preserve"> </w:t>
            </w:r>
            <w:r w:rsidRPr="007F119B">
              <w:rPr>
                <w:rFonts w:asciiTheme="minorHAnsi" w:hAnsiTheme="minorHAnsi" w:cs="Arial"/>
                <w:i/>
                <w:iCs/>
              </w:rPr>
              <w:t>of</w:t>
            </w:r>
            <w:r w:rsidR="00CB737F">
              <w:rPr>
                <w:rFonts w:asciiTheme="minorHAnsi" w:hAnsiTheme="minorHAnsi" w:cs="Arial"/>
                <w:i/>
                <w:iCs/>
              </w:rPr>
              <w:t xml:space="preserve"> </w:t>
            </w:r>
            <w:r w:rsidRPr="007F119B">
              <w:rPr>
                <w:rFonts w:asciiTheme="minorHAnsi" w:hAnsiTheme="minorHAnsi" w:cs="Arial"/>
                <w:i/>
                <w:iCs/>
              </w:rPr>
              <w:t>publication,</w:t>
            </w:r>
            <w:r w:rsidR="00CB737F">
              <w:rPr>
                <w:rFonts w:asciiTheme="minorHAnsi" w:hAnsiTheme="minorHAnsi" w:cs="Arial"/>
                <w:i/>
                <w:iCs/>
              </w:rPr>
              <w:t xml:space="preserve"> </w:t>
            </w:r>
            <w:r w:rsidRPr="007F119B">
              <w:rPr>
                <w:rFonts w:asciiTheme="minorHAnsi" w:hAnsiTheme="minorHAnsi" w:cs="Arial"/>
                <w:i/>
                <w:iCs/>
              </w:rPr>
              <w:t>the</w:t>
            </w:r>
            <w:r w:rsidR="00CB737F">
              <w:rPr>
                <w:rFonts w:asciiTheme="minorHAnsi" w:hAnsiTheme="minorHAnsi" w:cs="Arial"/>
                <w:i/>
                <w:iCs/>
              </w:rPr>
              <w:t xml:space="preserve"> </w:t>
            </w:r>
            <w:r w:rsidRPr="007F119B">
              <w:rPr>
                <w:rFonts w:asciiTheme="minorHAnsi" w:hAnsiTheme="minorHAnsi" w:cs="Arial"/>
                <w:i/>
                <w:iCs/>
              </w:rPr>
              <w:t>scattered</w:t>
            </w:r>
            <w:r w:rsidR="00CB737F">
              <w:rPr>
                <w:rFonts w:asciiTheme="minorHAnsi" w:hAnsiTheme="minorHAnsi" w:cs="Arial"/>
                <w:i/>
                <w:iCs/>
              </w:rPr>
              <w:t xml:space="preserve"> </w:t>
            </w:r>
            <w:r w:rsidRPr="007F119B">
              <w:rPr>
                <w:rFonts w:asciiTheme="minorHAnsi" w:hAnsiTheme="minorHAnsi" w:cs="Arial"/>
                <w:i/>
                <w:iCs/>
              </w:rPr>
              <w:t>trees</w:t>
            </w:r>
            <w:r w:rsidR="00CB737F">
              <w:rPr>
                <w:rFonts w:asciiTheme="minorHAnsi" w:hAnsiTheme="minorHAnsi" w:cs="Arial"/>
                <w:i/>
                <w:iCs/>
              </w:rPr>
              <w:t xml:space="preserve"> </w:t>
            </w:r>
            <w:r w:rsidRPr="007F119B">
              <w:rPr>
                <w:rFonts w:asciiTheme="minorHAnsi" w:hAnsiTheme="minorHAnsi" w:cs="Arial"/>
                <w:i/>
                <w:iCs/>
              </w:rPr>
              <w:t>identified</w:t>
            </w:r>
            <w:r w:rsidR="00CB737F">
              <w:rPr>
                <w:rFonts w:asciiTheme="minorHAnsi" w:hAnsiTheme="minorHAnsi" w:cs="Arial"/>
                <w:i/>
                <w:iCs/>
              </w:rPr>
              <w:t xml:space="preserve"> </w:t>
            </w:r>
            <w:r w:rsidRPr="007F119B">
              <w:rPr>
                <w:rFonts w:asciiTheme="minorHAnsi" w:hAnsiTheme="minorHAnsi" w:cs="Arial"/>
                <w:i/>
                <w:iCs/>
              </w:rPr>
              <w:t>as</w:t>
            </w:r>
            <w:r w:rsidR="00CB737F">
              <w:rPr>
                <w:rFonts w:asciiTheme="minorHAnsi" w:hAnsiTheme="minorHAnsi" w:cs="Arial"/>
                <w:i/>
                <w:iCs/>
              </w:rPr>
              <w:t xml:space="preserve"> </w:t>
            </w:r>
            <w:r w:rsidRPr="007F119B">
              <w:rPr>
                <w:rFonts w:asciiTheme="minorHAnsi" w:hAnsiTheme="minorHAnsi" w:cs="Arial"/>
                <w:i/>
                <w:iCs/>
              </w:rPr>
              <w:t>to</w:t>
            </w:r>
            <w:r w:rsidR="00CB737F">
              <w:rPr>
                <w:rFonts w:asciiTheme="minorHAnsi" w:hAnsiTheme="minorHAnsi" w:cs="Arial"/>
                <w:i/>
                <w:iCs/>
              </w:rPr>
              <w:t xml:space="preserve"> </w:t>
            </w:r>
            <w:r w:rsidRPr="007F119B">
              <w:rPr>
                <w:rFonts w:asciiTheme="minorHAnsi" w:hAnsiTheme="minorHAnsi" w:cs="Arial"/>
                <w:i/>
                <w:iCs/>
              </w:rPr>
              <w:t>be</w:t>
            </w:r>
            <w:r w:rsidR="00CB737F">
              <w:rPr>
                <w:rFonts w:asciiTheme="minorHAnsi" w:hAnsiTheme="minorHAnsi" w:cs="Arial"/>
                <w:i/>
                <w:iCs/>
              </w:rPr>
              <w:t xml:space="preserve"> </w:t>
            </w:r>
            <w:r w:rsidRPr="007F119B">
              <w:rPr>
                <w:rFonts w:asciiTheme="minorHAnsi" w:hAnsiTheme="minorHAnsi" w:cs="Arial"/>
                <w:i/>
                <w:iCs/>
              </w:rPr>
              <w:t>retained</w:t>
            </w:r>
            <w:r w:rsidR="00CB737F">
              <w:rPr>
                <w:rFonts w:asciiTheme="minorHAnsi" w:hAnsiTheme="minorHAnsi" w:cs="Arial"/>
                <w:i/>
                <w:iCs/>
              </w:rPr>
              <w:t xml:space="preserve"> </w:t>
            </w:r>
            <w:r w:rsidRPr="007F119B">
              <w:rPr>
                <w:rFonts w:asciiTheme="minorHAnsi" w:hAnsiTheme="minorHAnsi" w:cs="Arial"/>
                <w:i/>
                <w:iCs/>
              </w:rPr>
              <w:t>have</w:t>
            </w:r>
            <w:r w:rsidR="00CB737F">
              <w:rPr>
                <w:rFonts w:asciiTheme="minorHAnsi" w:hAnsiTheme="minorHAnsi" w:cs="Arial"/>
                <w:i/>
                <w:iCs/>
              </w:rPr>
              <w:t xml:space="preserve"> </w:t>
            </w:r>
            <w:r w:rsidRPr="007F119B">
              <w:rPr>
                <w:rFonts w:asciiTheme="minorHAnsi" w:hAnsiTheme="minorHAnsi" w:cs="Arial"/>
                <w:i/>
                <w:iCs/>
              </w:rPr>
              <w:t>not</w:t>
            </w:r>
            <w:r w:rsidR="00CB737F">
              <w:rPr>
                <w:rFonts w:asciiTheme="minorHAnsi" w:hAnsiTheme="minorHAnsi" w:cs="Arial"/>
                <w:i/>
                <w:iCs/>
              </w:rPr>
              <w:t xml:space="preserve"> </w:t>
            </w:r>
            <w:r w:rsidRPr="007F119B">
              <w:rPr>
                <w:rFonts w:asciiTheme="minorHAnsi" w:hAnsiTheme="minorHAnsi" w:cs="Arial"/>
                <w:i/>
                <w:iCs/>
              </w:rPr>
              <w:t>been</w:t>
            </w:r>
            <w:r w:rsidR="00CB737F">
              <w:rPr>
                <w:rFonts w:asciiTheme="minorHAnsi" w:hAnsiTheme="minorHAnsi" w:cs="Arial"/>
                <w:i/>
                <w:iCs/>
              </w:rPr>
              <w:t xml:space="preserve"> </w:t>
            </w:r>
            <w:r w:rsidRPr="007F119B">
              <w:rPr>
                <w:rFonts w:asciiTheme="minorHAnsi" w:hAnsiTheme="minorHAnsi" w:cs="Arial"/>
                <w:i/>
                <w:iCs/>
              </w:rPr>
              <w:t>approved</w:t>
            </w:r>
            <w:r w:rsidR="00CB737F">
              <w:rPr>
                <w:rFonts w:asciiTheme="minorHAnsi" w:hAnsiTheme="minorHAnsi" w:cs="Arial"/>
                <w:i/>
                <w:iCs/>
              </w:rPr>
              <w:t xml:space="preserve"> </w:t>
            </w:r>
            <w:r w:rsidRPr="007F119B">
              <w:rPr>
                <w:rFonts w:asciiTheme="minorHAnsi" w:hAnsiTheme="minorHAnsi" w:cs="Arial"/>
                <w:i/>
                <w:iCs/>
              </w:rPr>
              <w:t>for</w:t>
            </w:r>
            <w:r w:rsidR="00CB737F">
              <w:rPr>
                <w:rFonts w:asciiTheme="minorHAnsi" w:hAnsiTheme="minorHAnsi" w:cs="Arial"/>
                <w:i/>
                <w:iCs/>
              </w:rPr>
              <w:t xml:space="preserve"> </w:t>
            </w:r>
            <w:r w:rsidRPr="007F119B">
              <w:rPr>
                <w:rFonts w:asciiTheme="minorHAnsi" w:hAnsiTheme="minorHAnsi" w:cs="Arial"/>
                <w:i/>
                <w:iCs/>
              </w:rPr>
              <w:t>retention</w:t>
            </w:r>
            <w:r w:rsidR="00CB737F">
              <w:rPr>
                <w:rFonts w:asciiTheme="minorHAnsi" w:hAnsiTheme="minorHAnsi" w:cs="Arial"/>
                <w:i/>
                <w:iCs/>
              </w:rPr>
              <w:t xml:space="preserve"> </w:t>
            </w:r>
            <w:r w:rsidRPr="007F119B">
              <w:rPr>
                <w:rFonts w:asciiTheme="minorHAnsi" w:hAnsiTheme="minorHAnsi" w:cs="Arial"/>
                <w:i/>
                <w:iCs/>
              </w:rPr>
              <w:t>in</w:t>
            </w:r>
            <w:r w:rsidR="00CB737F">
              <w:rPr>
                <w:rFonts w:asciiTheme="minorHAnsi" w:hAnsiTheme="minorHAnsi" w:cs="Arial"/>
                <w:i/>
                <w:iCs/>
              </w:rPr>
              <w:t xml:space="preserve"> </w:t>
            </w:r>
            <w:r w:rsidRPr="007F119B">
              <w:rPr>
                <w:rFonts w:asciiTheme="minorHAnsi" w:hAnsiTheme="minorHAnsi" w:cs="Arial"/>
                <w:i/>
                <w:iCs/>
              </w:rPr>
              <w:t>accordance</w:t>
            </w:r>
            <w:r w:rsidR="00CB737F">
              <w:rPr>
                <w:rFonts w:asciiTheme="minorHAnsi" w:hAnsiTheme="minorHAnsi" w:cs="Arial"/>
                <w:i/>
                <w:iCs/>
              </w:rPr>
              <w:t xml:space="preserve"> </w:t>
            </w:r>
            <w:r w:rsidRPr="007F119B">
              <w:rPr>
                <w:rFonts w:asciiTheme="minorHAnsi" w:hAnsiTheme="minorHAnsi" w:cs="Arial"/>
                <w:i/>
                <w:iCs/>
              </w:rPr>
              <w:t>with</w:t>
            </w:r>
            <w:r w:rsidR="00CB737F">
              <w:rPr>
                <w:rFonts w:asciiTheme="minorHAnsi" w:hAnsiTheme="minorHAnsi" w:cs="Arial"/>
                <w:i/>
                <w:iCs/>
              </w:rPr>
              <w:t xml:space="preserve"> </w:t>
            </w:r>
            <w:r w:rsidRPr="007F119B">
              <w:rPr>
                <w:rFonts w:asciiTheme="minorHAnsi" w:hAnsiTheme="minorHAnsi" w:cs="Arial"/>
                <w:i/>
                <w:iCs/>
              </w:rPr>
              <w:t>the</w:t>
            </w:r>
            <w:r w:rsidR="00CB737F">
              <w:rPr>
                <w:rFonts w:asciiTheme="minorHAnsi" w:hAnsiTheme="minorHAnsi" w:cs="Arial"/>
                <w:i/>
                <w:iCs/>
              </w:rPr>
              <w:t xml:space="preserve"> </w:t>
            </w:r>
            <w:r w:rsidRPr="007F119B">
              <w:rPr>
                <w:rFonts w:asciiTheme="minorHAnsi" w:hAnsiTheme="minorHAnsi" w:cs="Arial"/>
              </w:rPr>
              <w:t>Guidance</w:t>
            </w:r>
            <w:r w:rsidR="00CB737F">
              <w:rPr>
                <w:rFonts w:asciiTheme="minorHAnsi" w:hAnsiTheme="minorHAnsi" w:cs="Arial"/>
              </w:rPr>
              <w:t xml:space="preserve"> </w:t>
            </w:r>
            <w:r w:rsidRPr="007F119B">
              <w:rPr>
                <w:rFonts w:asciiTheme="minorHAnsi" w:hAnsiTheme="minorHAnsi" w:cs="Arial"/>
              </w:rPr>
              <w:t>Note:</w:t>
            </w:r>
            <w:r w:rsidR="00CB737F">
              <w:rPr>
                <w:rFonts w:asciiTheme="minorHAnsi" w:hAnsiTheme="minorHAnsi" w:cs="Arial"/>
              </w:rPr>
              <w:t xml:space="preserve"> </w:t>
            </w:r>
            <w:r w:rsidRPr="007F119B">
              <w:rPr>
                <w:rFonts w:asciiTheme="minorHAnsi" w:hAnsiTheme="minorHAnsi" w:cs="Arial"/>
              </w:rPr>
              <w:t>Implementing</w:t>
            </w:r>
            <w:r w:rsidR="00CB737F">
              <w:rPr>
                <w:rFonts w:asciiTheme="minorHAnsi" w:hAnsiTheme="minorHAnsi" w:cs="Arial"/>
              </w:rPr>
              <w:t xml:space="preserve"> </w:t>
            </w:r>
            <w:r w:rsidRPr="007F119B">
              <w:rPr>
                <w:rFonts w:asciiTheme="minorHAnsi" w:hAnsiTheme="minorHAnsi" w:cs="Arial"/>
              </w:rPr>
              <w:t>the</w:t>
            </w:r>
            <w:r w:rsidR="00CB737F">
              <w:rPr>
                <w:rFonts w:asciiTheme="minorHAnsi" w:hAnsiTheme="minorHAnsi" w:cs="Arial"/>
              </w:rPr>
              <w:t xml:space="preserve"> </w:t>
            </w:r>
            <w:r w:rsidRPr="007F119B">
              <w:rPr>
                <w:rFonts w:asciiTheme="minorHAnsi" w:hAnsiTheme="minorHAnsi" w:cs="Arial"/>
              </w:rPr>
              <w:t>Biodiversity</w:t>
            </w:r>
            <w:r w:rsidR="00CB737F">
              <w:rPr>
                <w:rFonts w:asciiTheme="minorHAnsi" w:hAnsiTheme="minorHAnsi" w:cs="Arial"/>
              </w:rPr>
              <w:t xml:space="preserve"> </w:t>
            </w:r>
            <w:r w:rsidRPr="007F119B">
              <w:rPr>
                <w:rFonts w:asciiTheme="minorHAnsi" w:hAnsiTheme="minorHAnsi" w:cs="Arial"/>
              </w:rPr>
              <w:t>Conservation</w:t>
            </w:r>
            <w:r w:rsidR="00CB737F">
              <w:rPr>
                <w:rFonts w:asciiTheme="minorHAnsi" w:hAnsiTheme="minorHAnsi" w:cs="Arial"/>
              </w:rPr>
              <w:t xml:space="preserve"> </w:t>
            </w:r>
            <w:r w:rsidRPr="007F119B">
              <w:rPr>
                <w:rFonts w:asciiTheme="minorHAnsi" w:hAnsiTheme="minorHAnsi" w:cs="Arial"/>
              </w:rPr>
              <w:t>Strategy</w:t>
            </w:r>
            <w:r w:rsidR="00CB737F">
              <w:rPr>
                <w:rFonts w:asciiTheme="minorHAnsi" w:hAnsiTheme="minorHAnsi" w:cs="Arial"/>
              </w:rPr>
              <w:t xml:space="preserve"> </w:t>
            </w:r>
            <w:r w:rsidRPr="007F119B">
              <w:rPr>
                <w:rFonts w:asciiTheme="minorHAnsi" w:hAnsiTheme="minorHAnsi" w:cs="Arial"/>
              </w:rPr>
              <w:t>for</w:t>
            </w:r>
            <w:r w:rsidR="00CB737F">
              <w:rPr>
                <w:rFonts w:asciiTheme="minorHAnsi" w:hAnsiTheme="minorHAnsi" w:cs="Arial"/>
              </w:rPr>
              <w:t xml:space="preserve"> </w:t>
            </w:r>
            <w:r w:rsidRPr="007F119B">
              <w:rPr>
                <w:rFonts w:asciiTheme="minorHAnsi" w:hAnsiTheme="minorHAnsi" w:cs="Arial"/>
              </w:rPr>
              <w:t>Melbourne's</w:t>
            </w:r>
            <w:r w:rsidR="00CB737F">
              <w:rPr>
                <w:rFonts w:asciiTheme="minorHAnsi" w:hAnsiTheme="minorHAnsi" w:cs="Arial"/>
              </w:rPr>
              <w:t xml:space="preserve"> </w:t>
            </w:r>
            <w:r w:rsidRPr="007F119B">
              <w:rPr>
                <w:rFonts w:asciiTheme="minorHAnsi" w:hAnsiTheme="minorHAnsi" w:cs="Arial"/>
              </w:rPr>
              <w:t>Growth</w:t>
            </w:r>
            <w:r w:rsidR="00CB737F">
              <w:rPr>
                <w:rFonts w:asciiTheme="minorHAnsi" w:hAnsiTheme="minorHAnsi" w:cs="Arial"/>
              </w:rPr>
              <w:t xml:space="preserve"> </w:t>
            </w:r>
            <w:r w:rsidRPr="007F119B">
              <w:rPr>
                <w:rFonts w:asciiTheme="minorHAnsi" w:hAnsiTheme="minorHAnsi" w:cs="Arial"/>
              </w:rPr>
              <w:t>Corridors</w:t>
            </w:r>
            <w:r w:rsidR="00CB737F">
              <w:rPr>
                <w:rFonts w:asciiTheme="minorHAnsi" w:hAnsiTheme="minorHAnsi" w:cs="Arial"/>
              </w:rPr>
              <w:t xml:space="preserve"> </w:t>
            </w:r>
            <w:r w:rsidRPr="007F119B">
              <w:rPr>
                <w:rFonts w:asciiTheme="minorHAnsi" w:hAnsiTheme="minorHAnsi" w:cs="Arial"/>
              </w:rPr>
              <w:t>(DELWP,</w:t>
            </w:r>
            <w:r w:rsidR="00CB737F">
              <w:rPr>
                <w:rFonts w:asciiTheme="minorHAnsi" w:hAnsiTheme="minorHAnsi" w:cs="Arial"/>
              </w:rPr>
              <w:t xml:space="preserve"> </w:t>
            </w:r>
            <w:r w:rsidRPr="007F119B">
              <w:rPr>
                <w:rFonts w:asciiTheme="minorHAnsi" w:hAnsiTheme="minorHAnsi" w:cs="Arial"/>
              </w:rPr>
              <w:t>2015)</w:t>
            </w:r>
            <w:r w:rsidR="00CB737F">
              <w:rPr>
                <w:rFonts w:asciiTheme="minorHAnsi" w:hAnsiTheme="minorHAnsi" w:cs="Arial"/>
              </w:rPr>
              <w:t xml:space="preserve"> </w:t>
            </w:r>
            <w:r w:rsidRPr="007F119B">
              <w:rPr>
                <w:rFonts w:asciiTheme="minorHAnsi" w:hAnsiTheme="minorHAnsi" w:cs="Arial"/>
                <w:i/>
                <w:iCs/>
              </w:rPr>
              <w:t>for</w:t>
            </w:r>
            <w:r w:rsidR="00CB737F">
              <w:rPr>
                <w:rFonts w:asciiTheme="minorHAnsi" w:hAnsiTheme="minorHAnsi" w:cs="Arial"/>
                <w:i/>
                <w:iCs/>
              </w:rPr>
              <w:t xml:space="preserve"> </w:t>
            </w:r>
            <w:r w:rsidRPr="007F119B">
              <w:rPr>
                <w:rFonts w:asciiTheme="minorHAnsi" w:hAnsiTheme="minorHAnsi" w:cs="Arial"/>
                <w:i/>
                <w:iCs/>
              </w:rPr>
              <w:t>the</w:t>
            </w:r>
            <w:r w:rsidR="00CB737F">
              <w:rPr>
                <w:rFonts w:asciiTheme="minorHAnsi" w:hAnsiTheme="minorHAnsi" w:cs="Arial"/>
                <w:i/>
                <w:iCs/>
              </w:rPr>
              <w:t xml:space="preserve"> </w:t>
            </w:r>
            <w:r w:rsidRPr="007F119B">
              <w:rPr>
                <w:rFonts w:asciiTheme="minorHAnsi" w:hAnsiTheme="minorHAnsi" w:cs="Arial"/>
                <w:i/>
                <w:iCs/>
              </w:rPr>
              <w:t>purposes</w:t>
            </w:r>
            <w:r w:rsidR="00CB737F">
              <w:rPr>
                <w:rFonts w:asciiTheme="minorHAnsi" w:hAnsiTheme="minorHAnsi" w:cs="Arial"/>
                <w:i/>
                <w:iCs/>
              </w:rPr>
              <w:t xml:space="preserve"> </w:t>
            </w:r>
            <w:r w:rsidRPr="007F119B">
              <w:rPr>
                <w:rFonts w:asciiTheme="minorHAnsi" w:hAnsiTheme="minorHAnsi" w:cs="Arial"/>
                <w:i/>
                <w:iCs/>
              </w:rPr>
              <w:t>of</w:t>
            </w:r>
            <w:r w:rsidR="00CB737F">
              <w:rPr>
                <w:rFonts w:asciiTheme="minorHAnsi" w:hAnsiTheme="minorHAnsi" w:cs="Arial"/>
                <w:i/>
                <w:iCs/>
              </w:rPr>
              <w:t xml:space="preserve"> </w:t>
            </w:r>
            <w:r w:rsidRPr="007F119B">
              <w:rPr>
                <w:rFonts w:asciiTheme="minorHAnsi" w:hAnsiTheme="minorHAnsi" w:cs="Arial"/>
                <w:i/>
                <w:iCs/>
              </w:rPr>
              <w:t>the</w:t>
            </w:r>
            <w:r w:rsidR="00CB737F">
              <w:rPr>
                <w:rFonts w:asciiTheme="minorHAnsi" w:hAnsiTheme="minorHAnsi" w:cs="Arial"/>
                <w:i/>
                <w:iCs/>
              </w:rPr>
              <w:t xml:space="preserve"> </w:t>
            </w:r>
            <w:r w:rsidRPr="007F119B">
              <w:rPr>
                <w:rFonts w:asciiTheme="minorHAnsi" w:hAnsiTheme="minorHAnsi" w:cs="Arial"/>
                <w:i/>
                <w:iCs/>
              </w:rPr>
              <w:t>approval</w:t>
            </w:r>
            <w:r w:rsidR="00CB737F">
              <w:rPr>
                <w:rFonts w:asciiTheme="minorHAnsi" w:hAnsiTheme="minorHAnsi" w:cs="Arial"/>
                <w:i/>
                <w:iCs/>
              </w:rPr>
              <w:t xml:space="preserve"> </w:t>
            </w:r>
            <w:r w:rsidRPr="007F119B">
              <w:rPr>
                <w:rFonts w:asciiTheme="minorHAnsi" w:hAnsiTheme="minorHAnsi" w:cs="Arial"/>
                <w:i/>
                <w:iCs/>
              </w:rPr>
              <w:t>under</w:t>
            </w:r>
            <w:r w:rsidR="00CB737F">
              <w:rPr>
                <w:rFonts w:asciiTheme="minorHAnsi" w:hAnsiTheme="minorHAnsi" w:cs="Arial"/>
                <w:i/>
                <w:iCs/>
              </w:rPr>
              <w:t xml:space="preserve"> </w:t>
            </w:r>
            <w:r w:rsidRPr="007F119B">
              <w:rPr>
                <w:rFonts w:asciiTheme="minorHAnsi" w:hAnsiTheme="minorHAnsi" w:cs="Arial"/>
                <w:i/>
                <w:iCs/>
              </w:rPr>
              <w:t>Part</w:t>
            </w:r>
            <w:r w:rsidR="00CB737F">
              <w:rPr>
                <w:rFonts w:asciiTheme="minorHAnsi" w:hAnsiTheme="minorHAnsi" w:cs="Arial"/>
                <w:i/>
                <w:iCs/>
              </w:rPr>
              <w:t xml:space="preserve"> </w:t>
            </w:r>
            <w:r w:rsidRPr="007F119B">
              <w:rPr>
                <w:rFonts w:asciiTheme="minorHAnsi" w:hAnsiTheme="minorHAnsi" w:cs="Arial"/>
                <w:i/>
                <w:iCs/>
              </w:rPr>
              <w:t>10</w:t>
            </w:r>
            <w:r w:rsidR="00CB737F">
              <w:rPr>
                <w:rFonts w:asciiTheme="minorHAnsi" w:hAnsiTheme="minorHAnsi" w:cs="Arial"/>
                <w:i/>
                <w:iCs/>
              </w:rPr>
              <w:t xml:space="preserve"> </w:t>
            </w:r>
            <w:r w:rsidRPr="007F119B">
              <w:rPr>
                <w:rFonts w:asciiTheme="minorHAnsi" w:hAnsiTheme="minorHAnsi" w:cs="Arial"/>
                <w:i/>
                <w:iCs/>
              </w:rPr>
              <w:t>of</w:t>
            </w:r>
            <w:r w:rsidR="00CB737F">
              <w:rPr>
                <w:rFonts w:asciiTheme="minorHAnsi" w:hAnsiTheme="minorHAnsi" w:cs="Arial"/>
                <w:i/>
                <w:iCs/>
              </w:rPr>
              <w:t xml:space="preserve"> </w:t>
            </w:r>
            <w:r w:rsidRPr="007F119B">
              <w:rPr>
                <w:rFonts w:asciiTheme="minorHAnsi" w:hAnsiTheme="minorHAnsi" w:cs="Arial"/>
                <w:i/>
                <w:iCs/>
              </w:rPr>
              <w:t>the</w:t>
            </w:r>
            <w:r w:rsidR="00CB737F">
              <w:rPr>
                <w:rFonts w:asciiTheme="minorHAnsi" w:hAnsiTheme="minorHAnsi" w:cs="Arial"/>
                <w:i/>
                <w:iCs/>
              </w:rPr>
              <w:t xml:space="preserve"> </w:t>
            </w:r>
            <w:r w:rsidRPr="007F119B">
              <w:rPr>
                <w:rFonts w:asciiTheme="minorHAnsi" w:hAnsiTheme="minorHAnsi" w:cs="Arial"/>
              </w:rPr>
              <w:t>Environment</w:t>
            </w:r>
            <w:r w:rsidR="00CB737F">
              <w:rPr>
                <w:rFonts w:asciiTheme="minorHAnsi" w:hAnsiTheme="minorHAnsi" w:cs="Arial"/>
              </w:rPr>
              <w:t xml:space="preserve"> </w:t>
            </w:r>
            <w:r w:rsidRPr="007F119B">
              <w:rPr>
                <w:rFonts w:asciiTheme="minorHAnsi" w:hAnsiTheme="minorHAnsi" w:cs="Arial"/>
              </w:rPr>
              <w:t>Protection</w:t>
            </w:r>
            <w:r w:rsidR="00CB737F">
              <w:rPr>
                <w:rFonts w:asciiTheme="minorHAnsi" w:hAnsiTheme="minorHAnsi" w:cs="Arial"/>
              </w:rPr>
              <w:t xml:space="preserve"> </w:t>
            </w:r>
            <w:r w:rsidRPr="007F119B">
              <w:rPr>
                <w:rFonts w:asciiTheme="minorHAnsi" w:hAnsiTheme="minorHAnsi" w:cs="Arial"/>
              </w:rPr>
              <w:t>and</w:t>
            </w:r>
            <w:r w:rsidR="00CB737F">
              <w:rPr>
                <w:rFonts w:asciiTheme="minorHAnsi" w:hAnsiTheme="minorHAnsi" w:cs="Arial"/>
              </w:rPr>
              <w:t xml:space="preserve"> </w:t>
            </w:r>
            <w:r w:rsidRPr="007F119B">
              <w:rPr>
                <w:rFonts w:asciiTheme="minorHAnsi" w:hAnsiTheme="minorHAnsi" w:cs="Arial"/>
              </w:rPr>
              <w:t>Biodiversity</w:t>
            </w:r>
            <w:r w:rsidR="00CB737F">
              <w:rPr>
                <w:rFonts w:asciiTheme="minorHAnsi" w:hAnsiTheme="minorHAnsi" w:cs="Arial"/>
              </w:rPr>
              <w:t xml:space="preserve"> </w:t>
            </w:r>
            <w:r w:rsidRPr="007F119B">
              <w:rPr>
                <w:rFonts w:asciiTheme="minorHAnsi" w:hAnsiTheme="minorHAnsi" w:cs="Arial"/>
              </w:rPr>
              <w:t>Conservation</w:t>
            </w:r>
            <w:r w:rsidR="00CB737F">
              <w:rPr>
                <w:rFonts w:asciiTheme="minorHAnsi" w:hAnsiTheme="minorHAnsi" w:cs="Arial"/>
              </w:rPr>
              <w:t xml:space="preserve"> </w:t>
            </w:r>
            <w:r w:rsidRPr="007F119B">
              <w:rPr>
                <w:rFonts w:asciiTheme="minorHAnsi" w:hAnsiTheme="minorHAnsi" w:cs="Arial"/>
              </w:rPr>
              <w:t>Act</w:t>
            </w:r>
            <w:r w:rsidR="00CB737F">
              <w:rPr>
                <w:rFonts w:asciiTheme="minorHAnsi" w:hAnsiTheme="minorHAnsi" w:cs="Arial"/>
              </w:rPr>
              <w:t xml:space="preserve"> </w:t>
            </w:r>
            <w:r w:rsidRPr="007F119B">
              <w:rPr>
                <w:rFonts w:asciiTheme="minorHAnsi" w:hAnsiTheme="minorHAnsi" w:cs="Arial"/>
              </w:rPr>
              <w:t>1999</w:t>
            </w:r>
            <w:r w:rsidR="00CB737F">
              <w:rPr>
                <w:rFonts w:asciiTheme="minorHAnsi" w:hAnsiTheme="minorHAnsi" w:cs="Arial"/>
              </w:rPr>
              <w:t xml:space="preserve"> </w:t>
            </w:r>
            <w:r w:rsidRPr="007F119B">
              <w:rPr>
                <w:rFonts w:asciiTheme="minorHAnsi" w:hAnsiTheme="minorHAnsi" w:cs="Arial"/>
              </w:rPr>
              <w:t>(</w:t>
            </w:r>
            <w:proofErr w:type="spellStart"/>
            <w:r w:rsidRPr="007F119B">
              <w:rPr>
                <w:rFonts w:asciiTheme="minorHAnsi" w:hAnsiTheme="minorHAnsi" w:cs="Arial"/>
              </w:rPr>
              <w:t>Cth</w:t>
            </w:r>
            <w:proofErr w:type="spellEnd"/>
            <w:r w:rsidRPr="007F119B">
              <w:rPr>
                <w:rFonts w:asciiTheme="minorHAnsi" w:hAnsiTheme="minorHAnsi" w:cs="Arial"/>
              </w:rPr>
              <w:t>)</w:t>
            </w:r>
            <w:r w:rsidR="00CB737F">
              <w:rPr>
                <w:rFonts w:asciiTheme="minorHAnsi" w:hAnsiTheme="minorHAnsi" w:cs="Arial"/>
              </w:rPr>
              <w:t xml:space="preserve"> </w:t>
            </w:r>
            <w:r w:rsidRPr="007F119B">
              <w:rPr>
                <w:rFonts w:asciiTheme="minorHAnsi" w:hAnsiTheme="minorHAnsi" w:cs="Arial"/>
                <w:i/>
                <w:iCs/>
              </w:rPr>
              <w:t>dated</w:t>
            </w:r>
            <w:r w:rsidR="00CB737F">
              <w:rPr>
                <w:rFonts w:asciiTheme="minorHAnsi" w:hAnsiTheme="minorHAnsi" w:cs="Arial"/>
                <w:i/>
                <w:iCs/>
              </w:rPr>
              <w:t xml:space="preserve"> </w:t>
            </w:r>
            <w:r w:rsidRPr="007F119B">
              <w:rPr>
                <w:rFonts w:asciiTheme="minorHAnsi" w:hAnsiTheme="minorHAnsi" w:cs="Arial"/>
                <w:i/>
                <w:iCs/>
              </w:rPr>
              <w:t>5</w:t>
            </w:r>
            <w:r w:rsidR="00CB737F">
              <w:rPr>
                <w:rFonts w:asciiTheme="minorHAnsi" w:hAnsiTheme="minorHAnsi" w:cs="Arial"/>
                <w:i/>
                <w:iCs/>
              </w:rPr>
              <w:t xml:space="preserve"> </w:t>
            </w:r>
            <w:r w:rsidRPr="007F119B">
              <w:rPr>
                <w:rFonts w:asciiTheme="minorHAnsi" w:hAnsiTheme="minorHAnsi" w:cs="Arial"/>
                <w:i/>
                <w:iCs/>
              </w:rPr>
              <w:t>September</w:t>
            </w:r>
            <w:r w:rsidR="00CB737F">
              <w:rPr>
                <w:rFonts w:asciiTheme="minorHAnsi" w:hAnsiTheme="minorHAnsi" w:cs="Arial"/>
                <w:i/>
                <w:iCs/>
              </w:rPr>
              <w:t xml:space="preserve"> </w:t>
            </w:r>
            <w:r w:rsidRPr="007F119B">
              <w:rPr>
                <w:rFonts w:asciiTheme="minorHAnsi" w:hAnsiTheme="minorHAnsi" w:cs="Arial"/>
                <w:i/>
                <w:iCs/>
              </w:rPr>
              <w:t>2013.</w:t>
            </w:r>
            <w:r w:rsidR="00CB737F">
              <w:rPr>
                <w:rFonts w:asciiTheme="minorHAnsi" w:hAnsiTheme="minorHAnsi" w:cs="Arial"/>
                <w:i/>
                <w:iCs/>
              </w:rPr>
              <w:t xml:space="preserve"> </w:t>
            </w:r>
            <w:r w:rsidRPr="007F119B">
              <w:rPr>
                <w:rFonts w:asciiTheme="minorHAnsi" w:hAnsiTheme="minorHAnsi" w:cs="Arial"/>
                <w:i/>
                <w:iCs/>
              </w:rPr>
              <w:t>The</w:t>
            </w:r>
            <w:r w:rsidR="00CB737F">
              <w:rPr>
                <w:rFonts w:asciiTheme="minorHAnsi" w:hAnsiTheme="minorHAnsi" w:cs="Arial"/>
                <w:i/>
                <w:iCs/>
              </w:rPr>
              <w:t xml:space="preserve"> </w:t>
            </w:r>
            <w:r w:rsidRPr="007F119B">
              <w:rPr>
                <w:rFonts w:asciiTheme="minorHAnsi" w:hAnsiTheme="minorHAnsi" w:cs="Arial"/>
                <w:i/>
                <w:iCs/>
              </w:rPr>
              <w:t>habitat</w:t>
            </w:r>
            <w:r w:rsidR="00CB737F">
              <w:rPr>
                <w:rFonts w:asciiTheme="minorHAnsi" w:hAnsiTheme="minorHAnsi" w:cs="Arial"/>
                <w:i/>
                <w:iCs/>
              </w:rPr>
              <w:t xml:space="preserve"> </w:t>
            </w:r>
            <w:r w:rsidRPr="007F119B">
              <w:rPr>
                <w:rFonts w:asciiTheme="minorHAnsi" w:hAnsiTheme="minorHAnsi" w:cs="Arial"/>
                <w:i/>
                <w:iCs/>
              </w:rPr>
              <w:t>compensation</w:t>
            </w:r>
            <w:r w:rsidR="00CB737F">
              <w:rPr>
                <w:rFonts w:asciiTheme="minorHAnsi" w:hAnsiTheme="minorHAnsi" w:cs="Arial"/>
                <w:i/>
                <w:iCs/>
              </w:rPr>
              <w:t xml:space="preserve"> </w:t>
            </w:r>
            <w:r w:rsidRPr="007F119B">
              <w:rPr>
                <w:rFonts w:asciiTheme="minorHAnsi" w:hAnsiTheme="minorHAnsi" w:cs="Arial"/>
                <w:i/>
                <w:iCs/>
              </w:rPr>
              <w:t>obligations</w:t>
            </w:r>
            <w:r w:rsidR="00CB737F">
              <w:rPr>
                <w:rFonts w:asciiTheme="minorHAnsi" w:hAnsiTheme="minorHAnsi" w:cs="Arial"/>
                <w:i/>
                <w:iCs/>
              </w:rPr>
              <w:t xml:space="preserve"> </w:t>
            </w:r>
            <w:r w:rsidRPr="007F119B">
              <w:rPr>
                <w:rFonts w:asciiTheme="minorHAnsi" w:hAnsiTheme="minorHAnsi" w:cs="Arial"/>
                <w:i/>
                <w:iCs/>
              </w:rPr>
              <w:t>of</w:t>
            </w:r>
            <w:r w:rsidR="00CB737F">
              <w:rPr>
                <w:rFonts w:asciiTheme="minorHAnsi" w:hAnsiTheme="minorHAnsi" w:cs="Arial"/>
                <w:i/>
                <w:iCs/>
              </w:rPr>
              <w:t xml:space="preserve"> </w:t>
            </w:r>
            <w:r w:rsidRPr="007F119B">
              <w:rPr>
                <w:rFonts w:asciiTheme="minorHAnsi" w:hAnsiTheme="minorHAnsi" w:cs="Arial"/>
                <w:i/>
                <w:iCs/>
              </w:rPr>
              <w:t>the</w:t>
            </w:r>
            <w:r w:rsidR="00CB737F">
              <w:rPr>
                <w:rFonts w:asciiTheme="minorHAnsi" w:hAnsiTheme="minorHAnsi" w:cs="Arial"/>
                <w:i/>
                <w:iCs/>
              </w:rPr>
              <w:t xml:space="preserve"> </w:t>
            </w:r>
            <w:r w:rsidRPr="007F119B">
              <w:rPr>
                <w:rFonts w:asciiTheme="minorHAnsi" w:hAnsiTheme="minorHAnsi" w:cs="Arial"/>
                <w:i/>
                <w:iCs/>
              </w:rPr>
              <w:t>5</w:t>
            </w:r>
            <w:r w:rsidR="00CB737F">
              <w:rPr>
                <w:rFonts w:asciiTheme="minorHAnsi" w:hAnsiTheme="minorHAnsi" w:cs="Arial"/>
                <w:i/>
                <w:iCs/>
              </w:rPr>
              <w:t xml:space="preserve"> </w:t>
            </w:r>
            <w:r w:rsidRPr="007F119B">
              <w:rPr>
                <w:rFonts w:asciiTheme="minorHAnsi" w:hAnsiTheme="minorHAnsi" w:cs="Arial"/>
                <w:i/>
                <w:iCs/>
              </w:rPr>
              <w:t>September</w:t>
            </w:r>
            <w:r w:rsidR="00CB737F">
              <w:rPr>
                <w:rFonts w:asciiTheme="minorHAnsi" w:hAnsiTheme="minorHAnsi" w:cs="Arial"/>
                <w:i/>
                <w:iCs/>
              </w:rPr>
              <w:t xml:space="preserve"> </w:t>
            </w:r>
            <w:r w:rsidRPr="007F119B">
              <w:rPr>
                <w:rFonts w:asciiTheme="minorHAnsi" w:hAnsiTheme="minorHAnsi" w:cs="Arial"/>
                <w:i/>
                <w:iCs/>
              </w:rPr>
              <w:t>2013</w:t>
            </w:r>
            <w:r w:rsidR="00CB737F">
              <w:rPr>
                <w:rFonts w:asciiTheme="minorHAnsi" w:hAnsiTheme="minorHAnsi" w:cs="Arial"/>
                <w:i/>
                <w:iCs/>
              </w:rPr>
              <w:t xml:space="preserve"> </w:t>
            </w:r>
            <w:r w:rsidRPr="007F119B">
              <w:rPr>
                <w:rFonts w:asciiTheme="minorHAnsi" w:hAnsiTheme="minorHAnsi" w:cs="Arial"/>
                <w:i/>
                <w:iCs/>
              </w:rPr>
              <w:t>approval</w:t>
            </w:r>
            <w:r w:rsidR="00CB737F">
              <w:rPr>
                <w:rFonts w:asciiTheme="minorHAnsi" w:hAnsiTheme="minorHAnsi" w:cs="Arial"/>
                <w:i/>
                <w:iCs/>
              </w:rPr>
              <w:t xml:space="preserve"> </w:t>
            </w:r>
            <w:r w:rsidRPr="007F119B">
              <w:rPr>
                <w:rFonts w:asciiTheme="minorHAnsi" w:hAnsiTheme="minorHAnsi" w:cs="Arial"/>
                <w:i/>
                <w:iCs/>
              </w:rPr>
              <w:t>continue</w:t>
            </w:r>
            <w:r w:rsidR="00CB737F">
              <w:rPr>
                <w:rFonts w:asciiTheme="minorHAnsi" w:hAnsiTheme="minorHAnsi" w:cs="Arial"/>
                <w:i/>
                <w:iCs/>
              </w:rPr>
              <w:t xml:space="preserve"> </w:t>
            </w:r>
            <w:r w:rsidRPr="007F119B">
              <w:rPr>
                <w:rFonts w:asciiTheme="minorHAnsi" w:hAnsiTheme="minorHAnsi" w:cs="Arial"/>
                <w:i/>
                <w:iCs/>
              </w:rPr>
              <w:t>to</w:t>
            </w:r>
            <w:r w:rsidR="00CB737F">
              <w:rPr>
                <w:rFonts w:asciiTheme="minorHAnsi" w:hAnsiTheme="minorHAnsi" w:cs="Arial"/>
                <w:i/>
                <w:iCs/>
              </w:rPr>
              <w:t xml:space="preserve"> </w:t>
            </w:r>
            <w:r w:rsidRPr="007F119B">
              <w:rPr>
                <w:rFonts w:asciiTheme="minorHAnsi" w:hAnsiTheme="minorHAnsi" w:cs="Arial"/>
                <w:i/>
                <w:iCs/>
              </w:rPr>
              <w:t>apply</w:t>
            </w:r>
            <w:r w:rsidR="00CB737F">
              <w:rPr>
                <w:rFonts w:asciiTheme="minorHAnsi" w:hAnsiTheme="minorHAnsi" w:cs="Arial"/>
                <w:i/>
                <w:iCs/>
              </w:rPr>
              <w:t xml:space="preserve"> </w:t>
            </w:r>
            <w:r w:rsidRPr="007F119B">
              <w:rPr>
                <w:rFonts w:asciiTheme="minorHAnsi" w:hAnsiTheme="minorHAnsi" w:cs="Arial"/>
                <w:i/>
                <w:iCs/>
              </w:rPr>
              <w:t>to</w:t>
            </w:r>
            <w:r w:rsidR="00CB737F">
              <w:rPr>
                <w:rFonts w:asciiTheme="minorHAnsi" w:hAnsiTheme="minorHAnsi" w:cs="Arial"/>
                <w:i/>
                <w:iCs/>
              </w:rPr>
              <w:t xml:space="preserve"> </w:t>
            </w:r>
            <w:r w:rsidRPr="007F119B">
              <w:rPr>
                <w:rFonts w:asciiTheme="minorHAnsi" w:hAnsiTheme="minorHAnsi" w:cs="Arial"/>
                <w:i/>
                <w:iCs/>
              </w:rPr>
              <w:t>these</w:t>
            </w:r>
            <w:r w:rsidR="00CB737F">
              <w:rPr>
                <w:rFonts w:asciiTheme="minorHAnsi" w:hAnsiTheme="minorHAnsi" w:cs="Arial"/>
                <w:i/>
                <w:iCs/>
              </w:rPr>
              <w:t xml:space="preserve"> </w:t>
            </w:r>
            <w:r w:rsidRPr="007F119B">
              <w:rPr>
                <w:rFonts w:asciiTheme="minorHAnsi" w:hAnsiTheme="minorHAnsi" w:cs="Arial"/>
                <w:i/>
                <w:iCs/>
              </w:rPr>
              <w:t>scattered</w:t>
            </w:r>
            <w:r w:rsidR="00CB737F">
              <w:rPr>
                <w:rFonts w:asciiTheme="minorHAnsi" w:hAnsiTheme="minorHAnsi" w:cs="Arial"/>
                <w:i/>
                <w:iCs/>
              </w:rPr>
              <w:t xml:space="preserve"> </w:t>
            </w:r>
            <w:r w:rsidRPr="007F119B">
              <w:rPr>
                <w:rFonts w:asciiTheme="minorHAnsi" w:hAnsiTheme="minorHAnsi" w:cs="Arial"/>
                <w:i/>
                <w:iCs/>
              </w:rPr>
              <w:t>trees.</w:t>
            </w:r>
          </w:p>
        </w:tc>
      </w:tr>
      <w:tr w:rsidR="000E08EA" w:rsidRPr="00431E10" w14:paraId="4143B13D" w14:textId="77777777" w:rsidTr="002F70FA">
        <w:trPr>
          <w:trHeight w:hRule="exact" w:val="586"/>
        </w:trPr>
        <w:tc>
          <w:tcPr>
            <w:tcW w:w="9072" w:type="dxa"/>
            <w:gridSpan w:val="2"/>
            <w:tcBorders>
              <w:top w:val="single" w:sz="4" w:space="0" w:color="000000"/>
              <w:left w:val="single" w:sz="4" w:space="0" w:color="000000"/>
              <w:bottom w:val="single" w:sz="4" w:space="0" w:color="000000"/>
              <w:right w:val="single" w:sz="4" w:space="0" w:color="000000"/>
            </w:tcBorders>
            <w:shd w:val="solid" w:color="009870" w:fill="auto"/>
            <w:tcMar>
              <w:top w:w="80" w:type="dxa"/>
              <w:left w:w="80" w:type="dxa"/>
              <w:bottom w:w="80" w:type="dxa"/>
              <w:right w:w="80" w:type="dxa"/>
            </w:tcMar>
            <w:vAlign w:val="center"/>
          </w:tcPr>
          <w:p w14:paraId="0F120482" w14:textId="3245013A" w:rsidR="000E08EA" w:rsidRPr="00431E10" w:rsidRDefault="000E08EA">
            <w:pPr>
              <w:pStyle w:val="R"/>
              <w:rPr>
                <w:rFonts w:asciiTheme="minorHAnsi" w:hAnsiTheme="minorHAnsi"/>
                <w:lang w:val="en-AU"/>
              </w:rPr>
            </w:pPr>
            <w:r w:rsidRPr="00431E10">
              <w:rPr>
                <w:rFonts w:asciiTheme="minorHAnsi" w:hAnsiTheme="minorHAnsi"/>
                <w:lang w:val="en-AU"/>
              </w:rPr>
              <w:t>GUIDELINES</w:t>
            </w:r>
          </w:p>
        </w:tc>
      </w:tr>
      <w:tr w:rsidR="002B27A8" w:rsidRPr="00431E10" w14:paraId="7DCCD073" w14:textId="77777777" w:rsidTr="002F70FA">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F34BF9" w14:textId="09CAF403" w:rsidR="002B27A8" w:rsidRPr="00431E10" w:rsidRDefault="00327FF5" w:rsidP="00FA17B8">
            <w:pPr>
              <w:pStyle w:val="GuidelinesNumberingTables"/>
              <w:rPr>
                <w:rFonts w:asciiTheme="minorHAnsi" w:hAnsiTheme="minorHAnsi"/>
                <w:b/>
                <w:sz w:val="28"/>
                <w:szCs w:val="28"/>
                <w:lang w:val="en-AU"/>
              </w:rPr>
            </w:pPr>
            <w:r w:rsidRPr="002B67B0">
              <w:rPr>
                <w:rFonts w:asciiTheme="minorHAnsi" w:hAnsiTheme="minorHAnsi"/>
                <w:b/>
                <w:color w:val="00B050"/>
                <w:sz w:val="28"/>
                <w:szCs w:val="28"/>
                <w:lang w:val="en-AU"/>
              </w:rPr>
              <w:lastRenderedPageBreak/>
              <w:t>G4</w:t>
            </w:r>
            <w:r w:rsidR="009E2167">
              <w:rPr>
                <w:rFonts w:asciiTheme="minorHAnsi" w:hAnsiTheme="minorHAnsi"/>
                <w:b/>
                <w:color w:val="00B050"/>
                <w:sz w:val="28"/>
                <w:szCs w:val="28"/>
                <w:lang w:val="en-AU"/>
              </w:rPr>
              <w:t>9</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B66EFD" w14:textId="4EE9FA40" w:rsidR="002B27A8" w:rsidRPr="00431E10" w:rsidRDefault="002B27A8" w:rsidP="00D92E8F">
            <w:pPr>
              <w:pStyle w:val="BodyContent"/>
              <w:tabs>
                <w:tab w:val="left" w:leader="dot" w:pos="283"/>
                <w:tab w:val="left" w:pos="567"/>
                <w:tab w:val="left" w:pos="680"/>
              </w:tabs>
              <w:ind w:left="0"/>
              <w:rPr>
                <w:rFonts w:asciiTheme="minorHAnsi" w:hAnsiTheme="minorHAnsi"/>
                <w:lang w:val="en-AU"/>
              </w:rPr>
            </w:pPr>
            <w:r w:rsidRPr="00431E10">
              <w:rPr>
                <w:rFonts w:asciiTheme="minorHAnsi" w:hAnsiTheme="minorHAnsi"/>
                <w:lang w:val="en-AU"/>
              </w:rPr>
              <w:t>Planting</w:t>
            </w:r>
            <w:r w:rsidR="00CB737F">
              <w:rPr>
                <w:rFonts w:asciiTheme="minorHAnsi" w:hAnsiTheme="minorHAnsi"/>
                <w:lang w:val="en-AU"/>
              </w:rPr>
              <w:t xml:space="preserve"> </w:t>
            </w:r>
            <w:r w:rsidRPr="00431E10">
              <w:rPr>
                <w:rFonts w:asciiTheme="minorHAnsi" w:hAnsiTheme="minorHAnsi"/>
                <w:lang w:val="en-AU"/>
              </w:rPr>
              <w:t>in</w:t>
            </w:r>
            <w:r w:rsidR="00CB737F">
              <w:rPr>
                <w:rFonts w:asciiTheme="minorHAnsi" w:hAnsiTheme="minorHAnsi"/>
                <w:lang w:val="en-AU"/>
              </w:rPr>
              <w:t xml:space="preserve"> </w:t>
            </w:r>
            <w:r w:rsidR="00EB1623">
              <w:rPr>
                <w:rFonts w:asciiTheme="minorHAnsi" w:hAnsiTheme="minorHAnsi"/>
                <w:lang w:val="en-AU"/>
              </w:rPr>
              <w:t>the</w:t>
            </w:r>
            <w:r w:rsidR="00CB737F">
              <w:rPr>
                <w:rFonts w:asciiTheme="minorHAnsi" w:hAnsiTheme="minorHAnsi"/>
                <w:lang w:val="en-AU"/>
              </w:rPr>
              <w:t xml:space="preserve"> </w:t>
            </w:r>
            <w:r w:rsidR="00EB1623">
              <w:rPr>
                <w:rFonts w:asciiTheme="minorHAnsi" w:hAnsiTheme="minorHAnsi"/>
                <w:lang w:val="en-AU"/>
              </w:rPr>
              <w:t>open</w:t>
            </w:r>
            <w:r w:rsidR="00CB737F">
              <w:rPr>
                <w:rFonts w:asciiTheme="minorHAnsi" w:hAnsiTheme="minorHAnsi"/>
                <w:lang w:val="en-AU"/>
              </w:rPr>
              <w:t xml:space="preserve"> </w:t>
            </w:r>
            <w:r w:rsidR="00EB1623">
              <w:rPr>
                <w:rFonts w:asciiTheme="minorHAnsi" w:hAnsiTheme="minorHAnsi"/>
                <w:lang w:val="en-AU"/>
              </w:rPr>
              <w:t>space</w:t>
            </w:r>
            <w:r w:rsidR="00CB737F">
              <w:rPr>
                <w:rFonts w:asciiTheme="minorHAnsi" w:hAnsiTheme="minorHAnsi"/>
                <w:lang w:val="en-AU"/>
              </w:rPr>
              <w:t xml:space="preserve"> </w:t>
            </w:r>
            <w:r w:rsidR="00EB1623">
              <w:rPr>
                <w:rFonts w:asciiTheme="minorHAnsi" w:hAnsiTheme="minorHAnsi"/>
                <w:lang w:val="en-AU"/>
              </w:rPr>
              <w:t>network</w:t>
            </w:r>
            <w:r w:rsidR="00CB737F">
              <w:rPr>
                <w:rFonts w:asciiTheme="minorHAnsi" w:hAnsiTheme="minorHAnsi"/>
                <w:lang w:val="en-AU"/>
              </w:rPr>
              <w:t xml:space="preserve"> </w:t>
            </w:r>
            <w:r w:rsidR="00EB1623">
              <w:rPr>
                <w:rFonts w:asciiTheme="minorHAnsi" w:hAnsiTheme="minorHAnsi"/>
                <w:lang w:val="en-AU"/>
              </w:rPr>
              <w:t>inc</w:t>
            </w:r>
            <w:r w:rsidR="00D92E8F">
              <w:rPr>
                <w:rFonts w:asciiTheme="minorHAnsi" w:hAnsiTheme="minorHAnsi"/>
                <w:lang w:val="en-AU"/>
              </w:rPr>
              <w:t>luding</w:t>
            </w:r>
            <w:r w:rsidR="00CB737F">
              <w:rPr>
                <w:rFonts w:asciiTheme="minorHAnsi" w:hAnsiTheme="minorHAnsi"/>
                <w:lang w:val="en-AU"/>
              </w:rPr>
              <w:t xml:space="preserve"> </w:t>
            </w:r>
            <w:r w:rsidR="00D92E8F">
              <w:rPr>
                <w:rFonts w:asciiTheme="minorHAnsi" w:hAnsiTheme="minorHAnsi"/>
                <w:lang w:val="en-AU"/>
              </w:rPr>
              <w:t>streets,</w:t>
            </w:r>
            <w:r w:rsidR="00CB737F">
              <w:rPr>
                <w:rFonts w:asciiTheme="minorHAnsi" w:hAnsiTheme="minorHAnsi"/>
                <w:lang w:val="en-AU"/>
              </w:rPr>
              <w:t xml:space="preserve"> </w:t>
            </w:r>
            <w:r w:rsidR="00D92E8F">
              <w:rPr>
                <w:rFonts w:asciiTheme="minorHAnsi" w:hAnsiTheme="minorHAnsi"/>
                <w:lang w:val="en-AU"/>
              </w:rPr>
              <w:t>parks,</w:t>
            </w:r>
            <w:r w:rsidR="00CB737F">
              <w:rPr>
                <w:rFonts w:asciiTheme="minorHAnsi" w:hAnsiTheme="minorHAnsi"/>
                <w:lang w:val="en-AU"/>
              </w:rPr>
              <w:t xml:space="preserve"> </w:t>
            </w:r>
            <w:r w:rsidR="00EB1623">
              <w:rPr>
                <w:rFonts w:asciiTheme="minorHAnsi" w:hAnsiTheme="minorHAnsi"/>
                <w:lang w:val="en-AU"/>
              </w:rPr>
              <w:t>utilities</w:t>
            </w:r>
            <w:r w:rsidR="00CB737F">
              <w:rPr>
                <w:rFonts w:asciiTheme="minorHAnsi" w:hAnsiTheme="minorHAnsi"/>
                <w:lang w:val="en-AU"/>
              </w:rPr>
              <w:t xml:space="preserve"> </w:t>
            </w:r>
            <w:r w:rsidR="00EB1623">
              <w:rPr>
                <w:rFonts w:asciiTheme="minorHAnsi" w:hAnsiTheme="minorHAnsi"/>
                <w:lang w:val="en-AU"/>
              </w:rPr>
              <w:t>easements</w:t>
            </w:r>
            <w:r w:rsidR="00CB737F">
              <w:rPr>
                <w:rFonts w:asciiTheme="minorHAnsi" w:hAnsiTheme="minorHAnsi"/>
                <w:lang w:val="en-AU"/>
              </w:rPr>
              <w:t xml:space="preserve"> </w:t>
            </w:r>
            <w:r w:rsidR="00D92E8F">
              <w:rPr>
                <w:rFonts w:asciiTheme="minorHAnsi" w:hAnsiTheme="minorHAnsi"/>
                <w:lang w:val="en-AU"/>
              </w:rPr>
              <w:t>and</w:t>
            </w:r>
            <w:r w:rsidR="00CB737F">
              <w:rPr>
                <w:rFonts w:asciiTheme="minorHAnsi" w:hAnsiTheme="minorHAnsi"/>
                <w:lang w:val="en-AU"/>
              </w:rPr>
              <w:t xml:space="preserve"> </w:t>
            </w:r>
            <w:r w:rsidR="00D92E8F">
              <w:rPr>
                <w:rFonts w:asciiTheme="minorHAnsi" w:hAnsiTheme="minorHAnsi"/>
                <w:lang w:val="en-AU"/>
              </w:rPr>
              <w:t>waterways</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make</w:t>
            </w:r>
            <w:r w:rsidR="00CB737F">
              <w:rPr>
                <w:rFonts w:asciiTheme="minorHAnsi" w:hAnsiTheme="minorHAnsi"/>
                <w:lang w:val="en-AU"/>
              </w:rPr>
              <w:t xml:space="preserve"> </w:t>
            </w:r>
            <w:r w:rsidRPr="00431E10">
              <w:rPr>
                <w:rFonts w:asciiTheme="minorHAnsi" w:hAnsiTheme="minorHAnsi"/>
                <w:lang w:val="en-AU"/>
              </w:rPr>
              <w:t>use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indigenous</w:t>
            </w:r>
            <w:r w:rsidR="00CB737F">
              <w:rPr>
                <w:rFonts w:asciiTheme="minorHAnsi" w:hAnsiTheme="minorHAnsi"/>
                <w:lang w:val="en-AU"/>
              </w:rPr>
              <w:t xml:space="preserve"> </w:t>
            </w:r>
            <w:r w:rsidRPr="00431E10">
              <w:rPr>
                <w:rFonts w:asciiTheme="minorHAnsi" w:hAnsiTheme="minorHAnsi"/>
                <w:lang w:val="en-AU"/>
              </w:rPr>
              <w:t>species</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satisfaction</w:t>
            </w:r>
            <w:r w:rsidR="00CB737F">
              <w:rPr>
                <w:rFonts w:asciiTheme="minorHAnsi" w:hAnsiTheme="minorHAnsi"/>
                <w:lang w:val="en-AU"/>
              </w:rPr>
              <w:t xml:space="preserve"> </w:t>
            </w:r>
            <w:r w:rsidR="00EB1623">
              <w:rPr>
                <w:rFonts w:asciiTheme="minorHAnsi" w:hAnsiTheme="minorHAnsi"/>
                <w:lang w:val="en-AU"/>
              </w:rPr>
              <w:t>of</w:t>
            </w:r>
            <w:r w:rsidR="00CB737F">
              <w:rPr>
                <w:rFonts w:asciiTheme="minorHAnsi" w:hAnsiTheme="minorHAnsi"/>
                <w:lang w:val="en-AU"/>
              </w:rPr>
              <w:t xml:space="preserve"> </w:t>
            </w:r>
            <w:r w:rsidR="00EB1623">
              <w:rPr>
                <w:rFonts w:asciiTheme="minorHAnsi" w:hAnsiTheme="minorHAnsi"/>
                <w:lang w:val="en-AU"/>
              </w:rPr>
              <w:t>the</w:t>
            </w:r>
            <w:r w:rsidR="00CB737F">
              <w:rPr>
                <w:rFonts w:asciiTheme="minorHAnsi" w:hAnsiTheme="minorHAnsi"/>
                <w:lang w:val="en-AU"/>
              </w:rPr>
              <w:t xml:space="preserve"> </w:t>
            </w:r>
            <w:r w:rsidR="00EB1623">
              <w:rPr>
                <w:rFonts w:asciiTheme="minorHAnsi" w:hAnsiTheme="minorHAnsi"/>
                <w:lang w:val="en-AU"/>
              </w:rPr>
              <w:t>responsible</w:t>
            </w:r>
            <w:r w:rsidR="00CB737F">
              <w:rPr>
                <w:rFonts w:asciiTheme="minorHAnsi" w:hAnsiTheme="minorHAnsi"/>
                <w:lang w:val="en-AU"/>
              </w:rPr>
              <w:t xml:space="preserve"> </w:t>
            </w:r>
            <w:r w:rsidR="00EB1623">
              <w:rPr>
                <w:rFonts w:asciiTheme="minorHAnsi" w:hAnsiTheme="minorHAnsi"/>
                <w:lang w:val="en-AU"/>
              </w:rPr>
              <w:t>authority</w:t>
            </w:r>
            <w:r w:rsidR="00CB737F">
              <w:rPr>
                <w:rFonts w:asciiTheme="minorHAnsi" w:hAnsiTheme="minorHAnsi"/>
                <w:lang w:val="en-AU"/>
              </w:rPr>
              <w:t xml:space="preserve"> </w:t>
            </w:r>
            <w:r w:rsidR="00EB1623">
              <w:rPr>
                <w:rFonts w:asciiTheme="minorHAnsi" w:hAnsiTheme="minorHAnsi"/>
                <w:lang w:val="en-AU"/>
              </w:rPr>
              <w:t>(and</w:t>
            </w:r>
            <w:r w:rsidR="00CB737F">
              <w:rPr>
                <w:rFonts w:asciiTheme="minorHAnsi" w:hAnsiTheme="minorHAnsi"/>
                <w:lang w:val="en-AU"/>
              </w:rPr>
              <w:t xml:space="preserve"> </w:t>
            </w:r>
            <w:r w:rsidR="00EB1623">
              <w:rPr>
                <w:rFonts w:asciiTheme="minorHAnsi" w:hAnsiTheme="minorHAnsi"/>
                <w:lang w:val="en-AU"/>
              </w:rPr>
              <w:t>Melbourne</w:t>
            </w:r>
            <w:r w:rsidR="00CB737F">
              <w:rPr>
                <w:rFonts w:asciiTheme="minorHAnsi" w:hAnsiTheme="minorHAnsi"/>
                <w:lang w:val="en-AU"/>
              </w:rPr>
              <w:t xml:space="preserve"> </w:t>
            </w:r>
            <w:r w:rsidR="00EB1623">
              <w:rPr>
                <w:rFonts w:asciiTheme="minorHAnsi" w:hAnsiTheme="minorHAnsi"/>
                <w:lang w:val="en-AU"/>
              </w:rPr>
              <w:t>Water</w:t>
            </w:r>
            <w:r w:rsidR="00CB737F">
              <w:rPr>
                <w:rFonts w:asciiTheme="minorHAnsi" w:hAnsiTheme="minorHAnsi"/>
                <w:lang w:val="en-AU"/>
              </w:rPr>
              <w:t xml:space="preserve"> </w:t>
            </w:r>
            <w:r w:rsidR="00EB1623">
              <w:rPr>
                <w:rFonts w:asciiTheme="minorHAnsi" w:hAnsiTheme="minorHAnsi"/>
                <w:lang w:val="en-AU"/>
              </w:rPr>
              <w:t>as</w:t>
            </w:r>
            <w:r w:rsidR="00CB737F">
              <w:rPr>
                <w:rFonts w:asciiTheme="minorHAnsi" w:hAnsiTheme="minorHAnsi"/>
                <w:lang w:val="en-AU"/>
              </w:rPr>
              <w:t xml:space="preserve"> </w:t>
            </w:r>
            <w:r w:rsidR="00EB1623">
              <w:rPr>
                <w:rFonts w:asciiTheme="minorHAnsi" w:hAnsiTheme="minorHAnsi"/>
                <w:lang w:val="en-AU"/>
              </w:rPr>
              <w:t>relevant).</w:t>
            </w:r>
          </w:p>
        </w:tc>
      </w:tr>
      <w:tr w:rsidR="0074752C" w:rsidRPr="00431E10" w14:paraId="196D7D71" w14:textId="77777777" w:rsidTr="002F70FA">
        <w:trPr>
          <w:trHeight w:val="802"/>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65C563" w14:textId="560B87F9" w:rsidR="0074752C" w:rsidRPr="00431E10" w:rsidRDefault="00327FF5" w:rsidP="00FA17B8">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w:t>
            </w:r>
            <w:r w:rsidR="009E2167">
              <w:rPr>
                <w:rFonts w:asciiTheme="minorHAnsi" w:hAnsiTheme="minorHAnsi"/>
                <w:b/>
                <w:color w:val="00B050"/>
                <w:sz w:val="28"/>
                <w:szCs w:val="28"/>
                <w:lang w:val="en-AU"/>
              </w:rPr>
              <w:t>50</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523950" w14:textId="1765AEC8" w:rsidR="0074752C" w:rsidRPr="000029F1" w:rsidRDefault="0074752C" w:rsidP="005277FC">
            <w:pPr>
              <w:autoSpaceDE w:val="0"/>
              <w:autoSpaceDN w:val="0"/>
              <w:adjustRightInd w:val="0"/>
              <w:rPr>
                <w:rFonts w:cs="Humanist777BT-RomanB"/>
                <w:color w:val="000000" w:themeColor="text1"/>
                <w:sz w:val="18"/>
                <w:szCs w:val="18"/>
              </w:rPr>
            </w:pPr>
            <w:r w:rsidRPr="000029F1">
              <w:rPr>
                <w:rFonts w:cs="Humanist777BT-RomanB"/>
                <w:color w:val="000000" w:themeColor="text1"/>
                <w:sz w:val="18"/>
                <w:szCs w:val="18"/>
              </w:rPr>
              <w:t>The</w:t>
            </w:r>
            <w:r w:rsidR="00CB737F">
              <w:rPr>
                <w:rFonts w:cs="Humanist777BT-RomanB"/>
                <w:color w:val="000000" w:themeColor="text1"/>
                <w:sz w:val="18"/>
                <w:szCs w:val="18"/>
              </w:rPr>
              <w:t xml:space="preserve"> </w:t>
            </w:r>
            <w:r w:rsidRPr="000029F1">
              <w:rPr>
                <w:rFonts w:cs="Humanist777BT-RomanB"/>
                <w:color w:val="000000" w:themeColor="text1"/>
                <w:sz w:val="18"/>
                <w:szCs w:val="18"/>
              </w:rPr>
              <w:t>layout</w:t>
            </w:r>
            <w:r w:rsidR="00CB737F">
              <w:rPr>
                <w:rFonts w:cs="Humanist777BT-RomanB"/>
                <w:color w:val="000000" w:themeColor="text1"/>
                <w:sz w:val="18"/>
                <w:szCs w:val="18"/>
              </w:rPr>
              <w:t xml:space="preserve"> </w:t>
            </w:r>
            <w:r w:rsidRPr="000029F1">
              <w:rPr>
                <w:rFonts w:cs="Humanist777BT-RomanB"/>
                <w:color w:val="000000" w:themeColor="text1"/>
                <w:sz w:val="18"/>
                <w:szCs w:val="18"/>
              </w:rPr>
              <w:t>and</w:t>
            </w:r>
            <w:r w:rsidR="00CB737F">
              <w:rPr>
                <w:rFonts w:cs="Humanist777BT-RomanB"/>
                <w:color w:val="000000" w:themeColor="text1"/>
                <w:sz w:val="18"/>
                <w:szCs w:val="18"/>
              </w:rPr>
              <w:t xml:space="preserve"> </w:t>
            </w:r>
            <w:r w:rsidRPr="000029F1">
              <w:rPr>
                <w:rFonts w:cs="Humanist777BT-RomanB"/>
                <w:color w:val="000000" w:themeColor="text1"/>
                <w:sz w:val="18"/>
                <w:szCs w:val="18"/>
              </w:rPr>
              <w:t>design</w:t>
            </w:r>
            <w:r w:rsidR="00CB737F">
              <w:rPr>
                <w:rFonts w:cs="Humanist777BT-RomanB"/>
                <w:color w:val="000000" w:themeColor="text1"/>
                <w:sz w:val="18"/>
                <w:szCs w:val="18"/>
              </w:rPr>
              <w:t xml:space="preserve"> </w:t>
            </w:r>
            <w:r w:rsidRPr="000029F1">
              <w:rPr>
                <w:rFonts w:cs="Humanist777BT-RomanB"/>
                <w:color w:val="000000" w:themeColor="text1"/>
                <w:sz w:val="18"/>
                <w:szCs w:val="18"/>
              </w:rPr>
              <w:t>of</w:t>
            </w:r>
            <w:r w:rsidR="00CB737F">
              <w:rPr>
                <w:rFonts w:cs="Humanist777BT-RomanB"/>
                <w:color w:val="000000" w:themeColor="text1"/>
                <w:sz w:val="18"/>
                <w:szCs w:val="18"/>
              </w:rPr>
              <w:t xml:space="preserve"> </w:t>
            </w:r>
            <w:r w:rsidRPr="000029F1">
              <w:rPr>
                <w:rFonts w:cs="Humanist777BT-RomanB"/>
                <w:color w:val="000000" w:themeColor="text1"/>
                <w:sz w:val="18"/>
                <w:szCs w:val="18"/>
              </w:rPr>
              <w:t>the</w:t>
            </w:r>
            <w:r w:rsidR="00CB737F">
              <w:rPr>
                <w:rFonts w:cs="Humanist777BT-RomanB"/>
                <w:color w:val="000000" w:themeColor="text1"/>
                <w:sz w:val="18"/>
                <w:szCs w:val="18"/>
              </w:rPr>
              <w:t xml:space="preserve"> </w:t>
            </w:r>
            <w:r w:rsidRPr="000029F1">
              <w:rPr>
                <w:rFonts w:cs="Humanist777BT-RomanB"/>
                <w:color w:val="000000" w:themeColor="text1"/>
                <w:sz w:val="18"/>
                <w:szCs w:val="18"/>
              </w:rPr>
              <w:t>waterways,</w:t>
            </w:r>
            <w:r w:rsidR="00CB737F">
              <w:rPr>
                <w:rFonts w:cs="Humanist777BT-RomanB"/>
                <w:color w:val="000000" w:themeColor="text1"/>
                <w:sz w:val="18"/>
                <w:szCs w:val="18"/>
              </w:rPr>
              <w:t xml:space="preserve"> </w:t>
            </w:r>
            <w:r w:rsidRPr="000029F1">
              <w:rPr>
                <w:rFonts w:cs="Humanist777BT-RomanB"/>
                <w:color w:val="000000" w:themeColor="text1"/>
                <w:sz w:val="18"/>
                <w:szCs w:val="18"/>
              </w:rPr>
              <w:t>wetlands</w:t>
            </w:r>
            <w:r w:rsidR="00CB737F">
              <w:rPr>
                <w:rFonts w:cs="Humanist777BT-RomanB"/>
                <w:color w:val="000000" w:themeColor="text1"/>
                <w:sz w:val="18"/>
                <w:szCs w:val="18"/>
              </w:rPr>
              <w:t xml:space="preserve"> </w:t>
            </w:r>
            <w:r w:rsidRPr="000029F1">
              <w:rPr>
                <w:rFonts w:cs="Humanist777BT-RomanB"/>
                <w:color w:val="000000" w:themeColor="text1"/>
                <w:sz w:val="18"/>
                <w:szCs w:val="18"/>
              </w:rPr>
              <w:t>and</w:t>
            </w:r>
            <w:r w:rsidR="00CB737F">
              <w:rPr>
                <w:rFonts w:cs="Humanist777BT-RomanB"/>
                <w:color w:val="000000" w:themeColor="text1"/>
                <w:sz w:val="18"/>
                <w:szCs w:val="18"/>
              </w:rPr>
              <w:t xml:space="preserve"> </w:t>
            </w:r>
            <w:r w:rsidRPr="000029F1">
              <w:rPr>
                <w:rFonts w:cs="Humanist777BT-RomanB"/>
                <w:color w:val="000000" w:themeColor="text1"/>
                <w:sz w:val="18"/>
                <w:szCs w:val="18"/>
              </w:rPr>
              <w:t>retarding</w:t>
            </w:r>
            <w:r w:rsidR="00CB737F">
              <w:rPr>
                <w:rFonts w:cs="Humanist777BT-RomanB"/>
                <w:color w:val="000000" w:themeColor="text1"/>
                <w:sz w:val="18"/>
                <w:szCs w:val="18"/>
              </w:rPr>
              <w:t xml:space="preserve"> </w:t>
            </w:r>
            <w:r w:rsidRPr="000029F1">
              <w:rPr>
                <w:rFonts w:cs="Humanist777BT-RomanB"/>
                <w:color w:val="000000" w:themeColor="text1"/>
                <w:sz w:val="18"/>
                <w:szCs w:val="18"/>
              </w:rPr>
              <w:t>basins</w:t>
            </w:r>
            <w:r w:rsidR="00CB737F">
              <w:rPr>
                <w:rFonts w:cs="Humanist777BT-RomanB"/>
                <w:color w:val="000000" w:themeColor="text1"/>
                <w:sz w:val="18"/>
                <w:szCs w:val="18"/>
              </w:rPr>
              <w:t xml:space="preserve"> </w:t>
            </w:r>
            <w:r w:rsidRPr="000029F1">
              <w:rPr>
                <w:rFonts w:cs="Humanist777BT-RomanB"/>
                <w:color w:val="000000" w:themeColor="text1"/>
                <w:sz w:val="18"/>
                <w:szCs w:val="18"/>
              </w:rPr>
              <w:t>(including</w:t>
            </w:r>
            <w:r w:rsidR="00CB737F">
              <w:rPr>
                <w:rFonts w:cs="Humanist777BT-RomanB"/>
                <w:color w:val="000000" w:themeColor="text1"/>
                <w:sz w:val="18"/>
                <w:szCs w:val="18"/>
              </w:rPr>
              <w:t xml:space="preserve"> </w:t>
            </w:r>
            <w:r w:rsidRPr="000029F1">
              <w:rPr>
                <w:rFonts w:cs="Humanist777BT-RomanB"/>
                <w:color w:val="000000" w:themeColor="text1"/>
                <w:sz w:val="18"/>
                <w:szCs w:val="18"/>
              </w:rPr>
              <w:t>the</w:t>
            </w:r>
            <w:r w:rsidR="00CB737F">
              <w:rPr>
                <w:rFonts w:cs="Humanist777BT-RomanB"/>
                <w:color w:val="000000" w:themeColor="text1"/>
                <w:sz w:val="18"/>
                <w:szCs w:val="18"/>
              </w:rPr>
              <w:t xml:space="preserve"> </w:t>
            </w:r>
            <w:r w:rsidRPr="000029F1">
              <w:rPr>
                <w:rFonts w:cs="Humanist777BT-RomanB"/>
                <w:color w:val="000000" w:themeColor="text1"/>
                <w:sz w:val="18"/>
                <w:szCs w:val="18"/>
              </w:rPr>
              <w:t>design</w:t>
            </w:r>
            <w:r w:rsidR="00CB737F">
              <w:rPr>
                <w:rFonts w:cs="Humanist777BT-RomanB"/>
                <w:color w:val="000000" w:themeColor="text1"/>
                <w:sz w:val="18"/>
                <w:szCs w:val="18"/>
              </w:rPr>
              <w:t xml:space="preserve"> </w:t>
            </w:r>
            <w:r w:rsidRPr="000029F1">
              <w:rPr>
                <w:rFonts w:cs="Humanist777BT-RomanB"/>
                <w:color w:val="000000" w:themeColor="text1"/>
                <w:sz w:val="18"/>
                <w:szCs w:val="18"/>
              </w:rPr>
              <w:t>of</w:t>
            </w:r>
            <w:r w:rsidR="00CB737F">
              <w:rPr>
                <w:rFonts w:cs="Humanist777BT-RomanB"/>
                <w:color w:val="000000" w:themeColor="text1"/>
                <w:sz w:val="18"/>
                <w:szCs w:val="18"/>
              </w:rPr>
              <w:t xml:space="preserve"> </w:t>
            </w:r>
            <w:r w:rsidRPr="000029F1">
              <w:rPr>
                <w:rFonts w:cs="Humanist777BT-RomanB"/>
                <w:color w:val="000000" w:themeColor="text1"/>
                <w:sz w:val="18"/>
                <w:szCs w:val="18"/>
              </w:rPr>
              <w:t>paths,</w:t>
            </w:r>
            <w:r w:rsidR="00CB737F">
              <w:rPr>
                <w:rFonts w:cs="Humanist777BT-RomanB"/>
                <w:color w:val="000000" w:themeColor="text1"/>
                <w:sz w:val="18"/>
                <w:szCs w:val="18"/>
              </w:rPr>
              <w:t xml:space="preserve"> </w:t>
            </w:r>
            <w:r w:rsidRPr="000029F1">
              <w:rPr>
                <w:rFonts w:cs="Humanist777BT-RomanB"/>
                <w:color w:val="000000" w:themeColor="text1"/>
                <w:sz w:val="18"/>
                <w:szCs w:val="18"/>
              </w:rPr>
              <w:t>bridges</w:t>
            </w:r>
            <w:r w:rsidR="00CB737F">
              <w:rPr>
                <w:rFonts w:cs="Humanist777BT-RomanB"/>
                <w:color w:val="000000" w:themeColor="text1"/>
                <w:sz w:val="18"/>
                <w:szCs w:val="18"/>
              </w:rPr>
              <w:t xml:space="preserve"> </w:t>
            </w:r>
            <w:r w:rsidRPr="000029F1">
              <w:rPr>
                <w:rFonts w:cs="Humanist777BT-RomanB"/>
                <w:color w:val="000000" w:themeColor="text1"/>
                <w:sz w:val="18"/>
                <w:szCs w:val="18"/>
              </w:rPr>
              <w:t>and</w:t>
            </w:r>
            <w:r w:rsidR="00CB737F">
              <w:rPr>
                <w:rFonts w:cs="Humanist777BT-RomanB"/>
                <w:color w:val="000000" w:themeColor="text1"/>
                <w:sz w:val="18"/>
                <w:szCs w:val="18"/>
              </w:rPr>
              <w:t xml:space="preserve"> </w:t>
            </w:r>
            <w:r w:rsidRPr="000029F1">
              <w:rPr>
                <w:rFonts w:cs="Humanist777BT-RomanB"/>
                <w:color w:val="000000" w:themeColor="text1"/>
                <w:sz w:val="18"/>
                <w:szCs w:val="18"/>
              </w:rPr>
              <w:t>boardwalks</w:t>
            </w:r>
            <w:r w:rsidR="00CB737F">
              <w:rPr>
                <w:rFonts w:cs="Humanist777BT-RomanB"/>
                <w:color w:val="000000" w:themeColor="text1"/>
                <w:sz w:val="18"/>
                <w:szCs w:val="18"/>
              </w:rPr>
              <w:t xml:space="preserve"> </w:t>
            </w:r>
            <w:r w:rsidRPr="000029F1">
              <w:rPr>
                <w:rFonts w:cs="Humanist777BT-RomanB"/>
                <w:color w:val="000000" w:themeColor="text1"/>
                <w:sz w:val="18"/>
                <w:szCs w:val="18"/>
              </w:rPr>
              <w:t>and</w:t>
            </w:r>
            <w:r w:rsidR="00CB737F">
              <w:rPr>
                <w:rFonts w:cs="Humanist777BT-RomanB"/>
                <w:color w:val="000000" w:themeColor="text1"/>
                <w:sz w:val="18"/>
                <w:szCs w:val="18"/>
              </w:rPr>
              <w:t xml:space="preserve"> </w:t>
            </w:r>
            <w:r w:rsidRPr="000029F1">
              <w:rPr>
                <w:rFonts w:cs="Humanist777BT-RomanB"/>
                <w:color w:val="000000" w:themeColor="text1"/>
                <w:sz w:val="18"/>
                <w:szCs w:val="18"/>
              </w:rPr>
              <w:t>the</w:t>
            </w:r>
            <w:r w:rsidR="00CB737F">
              <w:rPr>
                <w:rFonts w:cs="Humanist777BT-RomanB"/>
                <w:color w:val="000000" w:themeColor="text1"/>
                <w:sz w:val="18"/>
                <w:szCs w:val="18"/>
              </w:rPr>
              <w:t xml:space="preserve"> </w:t>
            </w:r>
            <w:r w:rsidRPr="000029F1">
              <w:rPr>
                <w:rFonts w:cs="Humanist777BT-RomanB"/>
                <w:color w:val="000000" w:themeColor="text1"/>
                <w:sz w:val="18"/>
                <w:szCs w:val="18"/>
              </w:rPr>
              <w:t>stormwater</w:t>
            </w:r>
            <w:r w:rsidR="00CB737F">
              <w:rPr>
                <w:rFonts w:cs="Humanist777BT-RomanB"/>
                <w:color w:val="000000" w:themeColor="text1"/>
                <w:sz w:val="18"/>
                <w:szCs w:val="18"/>
              </w:rPr>
              <w:t xml:space="preserve"> </w:t>
            </w:r>
            <w:r w:rsidRPr="000029F1">
              <w:rPr>
                <w:rFonts w:cs="Humanist777BT-RomanB"/>
                <w:color w:val="000000" w:themeColor="text1"/>
                <w:sz w:val="18"/>
                <w:szCs w:val="18"/>
              </w:rPr>
              <w:t>drainage</w:t>
            </w:r>
            <w:r w:rsidR="00CB737F">
              <w:rPr>
                <w:rFonts w:cs="Humanist777BT-RomanB"/>
                <w:color w:val="000000" w:themeColor="text1"/>
                <w:sz w:val="18"/>
                <w:szCs w:val="18"/>
              </w:rPr>
              <w:t xml:space="preserve"> </w:t>
            </w:r>
            <w:r w:rsidRPr="000029F1">
              <w:rPr>
                <w:rFonts w:cs="Humanist777BT-RomanB"/>
                <w:color w:val="000000" w:themeColor="text1"/>
                <w:sz w:val="18"/>
                <w:szCs w:val="18"/>
              </w:rPr>
              <w:t>system)</w:t>
            </w:r>
            <w:r w:rsidR="00CB737F">
              <w:rPr>
                <w:rFonts w:cs="Humanist777BT-RomanB"/>
                <w:color w:val="000000" w:themeColor="text1"/>
                <w:sz w:val="18"/>
                <w:szCs w:val="18"/>
              </w:rPr>
              <w:t xml:space="preserve"> </w:t>
            </w:r>
            <w:r w:rsidR="00D92E8F">
              <w:rPr>
                <w:rFonts w:cs="Humanist777BT-RomanB"/>
                <w:color w:val="000000" w:themeColor="text1"/>
                <w:sz w:val="18"/>
                <w:szCs w:val="18"/>
              </w:rPr>
              <w:t>connecting</w:t>
            </w:r>
            <w:r w:rsidR="00CB737F">
              <w:rPr>
                <w:rFonts w:cs="Humanist777BT-RomanB"/>
                <w:color w:val="000000" w:themeColor="text1"/>
                <w:sz w:val="18"/>
                <w:szCs w:val="18"/>
              </w:rPr>
              <w:t xml:space="preserve"> </w:t>
            </w:r>
            <w:r w:rsidR="00D92E8F">
              <w:rPr>
                <w:rFonts w:cs="Humanist777BT-RomanB"/>
                <w:color w:val="000000" w:themeColor="text1"/>
                <w:sz w:val="18"/>
                <w:szCs w:val="18"/>
              </w:rPr>
              <w:t>to</w:t>
            </w:r>
            <w:r w:rsidR="00CB737F">
              <w:rPr>
                <w:rFonts w:cs="Humanist777BT-RomanB"/>
                <w:color w:val="000000" w:themeColor="text1"/>
                <w:sz w:val="18"/>
                <w:szCs w:val="18"/>
              </w:rPr>
              <w:t xml:space="preserve"> </w:t>
            </w:r>
            <w:r w:rsidR="00D92E8F">
              <w:rPr>
                <w:rFonts w:cs="Humanist777BT-RomanB"/>
                <w:color w:val="000000" w:themeColor="text1"/>
                <w:sz w:val="18"/>
                <w:szCs w:val="18"/>
              </w:rPr>
              <w:t>the</w:t>
            </w:r>
            <w:r w:rsidR="00CB737F">
              <w:rPr>
                <w:rFonts w:cs="Humanist777BT-RomanB"/>
                <w:color w:val="000000" w:themeColor="text1"/>
                <w:sz w:val="18"/>
                <w:szCs w:val="18"/>
              </w:rPr>
              <w:t xml:space="preserve"> </w:t>
            </w:r>
            <w:r w:rsidR="00D92E8F">
              <w:rPr>
                <w:rFonts w:cs="Humanist777BT-RomanB"/>
                <w:color w:val="000000" w:themeColor="text1"/>
                <w:sz w:val="18"/>
                <w:szCs w:val="18"/>
              </w:rPr>
              <w:t>Kororoit</w:t>
            </w:r>
            <w:r w:rsidR="00CB737F">
              <w:rPr>
                <w:rFonts w:cs="Humanist777BT-RomanB"/>
                <w:color w:val="000000" w:themeColor="text1"/>
                <w:sz w:val="18"/>
                <w:szCs w:val="18"/>
              </w:rPr>
              <w:t xml:space="preserve"> </w:t>
            </w:r>
            <w:r w:rsidR="00D92E8F">
              <w:rPr>
                <w:rFonts w:cs="Humanist777BT-RomanB"/>
                <w:color w:val="000000" w:themeColor="text1"/>
                <w:sz w:val="18"/>
                <w:szCs w:val="18"/>
              </w:rPr>
              <w:t>Creek</w:t>
            </w:r>
            <w:r w:rsidR="00CB737F">
              <w:rPr>
                <w:rFonts w:cs="Humanist777BT-RomanB"/>
                <w:color w:val="000000" w:themeColor="text1"/>
                <w:sz w:val="18"/>
                <w:szCs w:val="18"/>
              </w:rPr>
              <w:t xml:space="preserve"> </w:t>
            </w:r>
            <w:r w:rsidR="00D92E8F">
              <w:rPr>
                <w:rFonts w:cs="Humanist777BT-RomanB"/>
                <w:color w:val="000000" w:themeColor="text1"/>
                <w:sz w:val="18"/>
                <w:szCs w:val="18"/>
              </w:rPr>
              <w:t>to</w:t>
            </w:r>
            <w:r w:rsidR="00CB737F">
              <w:rPr>
                <w:rFonts w:cs="Humanist777BT-RomanB"/>
                <w:color w:val="000000" w:themeColor="text1"/>
                <w:sz w:val="18"/>
                <w:szCs w:val="18"/>
              </w:rPr>
              <w:t xml:space="preserve"> </w:t>
            </w:r>
            <w:r w:rsidR="00D92E8F">
              <w:rPr>
                <w:rFonts w:cs="Humanist777BT-RomanB"/>
                <w:color w:val="000000" w:themeColor="text1"/>
                <w:sz w:val="18"/>
                <w:szCs w:val="18"/>
              </w:rPr>
              <w:t>the</w:t>
            </w:r>
            <w:r w:rsidR="00CB737F">
              <w:rPr>
                <w:rFonts w:cs="Humanist777BT-RomanB"/>
                <w:color w:val="000000" w:themeColor="text1"/>
                <w:sz w:val="18"/>
                <w:szCs w:val="18"/>
              </w:rPr>
              <w:t xml:space="preserve"> </w:t>
            </w:r>
            <w:r w:rsidR="00D92E8F">
              <w:rPr>
                <w:rFonts w:cs="Humanist777BT-RomanB"/>
                <w:color w:val="000000" w:themeColor="text1"/>
                <w:sz w:val="18"/>
                <w:szCs w:val="18"/>
              </w:rPr>
              <w:t>south</w:t>
            </w:r>
            <w:r w:rsidR="00CB737F">
              <w:rPr>
                <w:rFonts w:cs="Humanist777BT-RomanB"/>
                <w:color w:val="000000" w:themeColor="text1"/>
                <w:sz w:val="18"/>
                <w:szCs w:val="18"/>
              </w:rPr>
              <w:t xml:space="preserve"> </w:t>
            </w:r>
            <w:r w:rsidRPr="000029F1">
              <w:rPr>
                <w:rFonts w:cs="Humanist777BT-RomanB"/>
                <w:color w:val="000000" w:themeColor="text1"/>
                <w:sz w:val="18"/>
                <w:szCs w:val="18"/>
              </w:rPr>
              <w:t>should</w:t>
            </w:r>
            <w:r w:rsidR="00CB737F">
              <w:rPr>
                <w:rFonts w:cs="Humanist777BT-RomanB"/>
                <w:color w:val="000000" w:themeColor="text1"/>
                <w:sz w:val="18"/>
                <w:szCs w:val="18"/>
              </w:rPr>
              <w:t xml:space="preserve"> </w:t>
            </w:r>
            <w:r w:rsidRPr="000029F1">
              <w:rPr>
                <w:rFonts w:cs="Humanist777BT-RomanB"/>
                <w:color w:val="000000" w:themeColor="text1"/>
                <w:sz w:val="18"/>
                <w:szCs w:val="18"/>
              </w:rPr>
              <w:t>integrate</w:t>
            </w:r>
            <w:r w:rsidR="00CB737F">
              <w:rPr>
                <w:rFonts w:cs="Humanist777BT-RomanB"/>
                <w:color w:val="000000" w:themeColor="text1"/>
                <w:sz w:val="18"/>
                <w:szCs w:val="18"/>
              </w:rPr>
              <w:t xml:space="preserve"> </w:t>
            </w:r>
            <w:r w:rsidRPr="000029F1">
              <w:rPr>
                <w:rFonts w:cs="Humanist777BT-RomanB"/>
                <w:color w:val="000000" w:themeColor="text1"/>
                <w:sz w:val="18"/>
                <w:szCs w:val="18"/>
              </w:rPr>
              <w:t>with</w:t>
            </w:r>
            <w:r w:rsidR="00CB737F">
              <w:rPr>
                <w:rFonts w:cs="Humanist777BT-RomanB"/>
                <w:color w:val="000000" w:themeColor="text1"/>
                <w:sz w:val="18"/>
                <w:szCs w:val="18"/>
              </w:rPr>
              <w:t xml:space="preserve"> </w:t>
            </w:r>
            <w:r w:rsidRPr="000029F1">
              <w:rPr>
                <w:rFonts w:cs="Humanist777BT-RomanB"/>
                <w:color w:val="000000" w:themeColor="text1"/>
                <w:sz w:val="18"/>
                <w:szCs w:val="18"/>
              </w:rPr>
              <w:t>biodiversity</w:t>
            </w:r>
            <w:r w:rsidR="00CB737F">
              <w:rPr>
                <w:rFonts w:cs="Humanist777BT-RomanB"/>
                <w:color w:val="000000" w:themeColor="text1"/>
                <w:sz w:val="18"/>
                <w:szCs w:val="18"/>
              </w:rPr>
              <w:t xml:space="preserve"> </w:t>
            </w:r>
            <w:r w:rsidRPr="000029F1">
              <w:rPr>
                <w:rFonts w:cs="Humanist777BT-RomanB"/>
                <w:color w:val="000000" w:themeColor="text1"/>
                <w:sz w:val="18"/>
                <w:szCs w:val="18"/>
              </w:rPr>
              <w:t>and</w:t>
            </w:r>
            <w:r w:rsidR="00CB737F">
              <w:rPr>
                <w:rFonts w:cs="Humanist777BT-RomanB"/>
                <w:color w:val="000000" w:themeColor="text1"/>
                <w:sz w:val="18"/>
                <w:szCs w:val="18"/>
              </w:rPr>
              <w:t xml:space="preserve"> </w:t>
            </w:r>
            <w:r w:rsidRPr="000029F1">
              <w:rPr>
                <w:rFonts w:cs="Humanist777BT-RomanB"/>
                <w:color w:val="000000" w:themeColor="text1"/>
                <w:sz w:val="18"/>
                <w:szCs w:val="18"/>
              </w:rPr>
              <w:t>natural</w:t>
            </w:r>
            <w:r w:rsidR="00CB737F">
              <w:rPr>
                <w:rFonts w:cs="Humanist777BT-RomanB"/>
                <w:color w:val="000000" w:themeColor="text1"/>
                <w:sz w:val="18"/>
                <w:szCs w:val="18"/>
              </w:rPr>
              <w:t xml:space="preserve"> </w:t>
            </w:r>
            <w:r w:rsidRPr="000029F1">
              <w:rPr>
                <w:rFonts w:cs="Humanist777BT-RomanB"/>
                <w:color w:val="000000" w:themeColor="text1"/>
                <w:sz w:val="18"/>
                <w:szCs w:val="18"/>
              </w:rPr>
              <w:t>systems</w:t>
            </w:r>
            <w:r w:rsidR="00CB737F">
              <w:rPr>
                <w:rFonts w:cs="Humanist777BT-RomanB"/>
                <w:color w:val="000000" w:themeColor="text1"/>
                <w:sz w:val="18"/>
                <w:szCs w:val="18"/>
              </w:rPr>
              <w:t xml:space="preserve"> </w:t>
            </w:r>
            <w:r w:rsidRPr="000029F1">
              <w:rPr>
                <w:rFonts w:cs="Humanist777BT-RomanB"/>
                <w:color w:val="000000" w:themeColor="text1"/>
                <w:sz w:val="18"/>
                <w:szCs w:val="18"/>
              </w:rPr>
              <w:t>to</w:t>
            </w:r>
            <w:r w:rsidR="00CB737F">
              <w:rPr>
                <w:rFonts w:cs="Humanist777BT-RomanB"/>
                <w:color w:val="000000" w:themeColor="text1"/>
                <w:sz w:val="18"/>
                <w:szCs w:val="18"/>
              </w:rPr>
              <w:t xml:space="preserve"> </w:t>
            </w:r>
            <w:r w:rsidRPr="000029F1">
              <w:rPr>
                <w:rFonts w:cs="Humanist777BT-RomanB"/>
                <w:color w:val="000000" w:themeColor="text1"/>
                <w:sz w:val="18"/>
                <w:szCs w:val="18"/>
              </w:rPr>
              <w:t>the</w:t>
            </w:r>
            <w:r w:rsidR="00CB737F">
              <w:rPr>
                <w:rFonts w:cs="Humanist777BT-RomanB"/>
                <w:color w:val="000000" w:themeColor="text1"/>
                <w:sz w:val="18"/>
                <w:szCs w:val="18"/>
              </w:rPr>
              <w:t xml:space="preserve"> </w:t>
            </w:r>
            <w:r w:rsidRPr="000029F1">
              <w:rPr>
                <w:rFonts w:cs="Humanist777BT-RomanB"/>
                <w:color w:val="000000" w:themeColor="text1"/>
                <w:sz w:val="18"/>
                <w:szCs w:val="18"/>
              </w:rPr>
              <w:t>satisfaction</w:t>
            </w:r>
            <w:r w:rsidR="00CB737F">
              <w:rPr>
                <w:rFonts w:cs="Humanist777BT-RomanB"/>
                <w:color w:val="000000" w:themeColor="text1"/>
                <w:sz w:val="18"/>
                <w:szCs w:val="18"/>
              </w:rPr>
              <w:t xml:space="preserve"> </w:t>
            </w:r>
            <w:r w:rsidRPr="000029F1">
              <w:rPr>
                <w:rFonts w:cs="Humanist777BT-RomanB"/>
                <w:color w:val="000000" w:themeColor="text1"/>
                <w:sz w:val="18"/>
                <w:szCs w:val="18"/>
              </w:rPr>
              <w:t>of</w:t>
            </w:r>
            <w:r w:rsidR="00CB737F">
              <w:rPr>
                <w:rFonts w:cs="Humanist777BT-RomanB"/>
                <w:color w:val="000000" w:themeColor="text1"/>
                <w:sz w:val="18"/>
                <w:szCs w:val="18"/>
              </w:rPr>
              <w:t xml:space="preserve"> </w:t>
            </w:r>
            <w:r w:rsidRPr="000029F1">
              <w:rPr>
                <w:rFonts w:cs="Humanist777BT-RomanB"/>
                <w:color w:val="000000" w:themeColor="text1"/>
                <w:sz w:val="18"/>
                <w:szCs w:val="18"/>
              </w:rPr>
              <w:t>the</w:t>
            </w:r>
            <w:r w:rsidR="00CB737F">
              <w:rPr>
                <w:rFonts w:cs="Humanist777BT-RomanB"/>
                <w:color w:val="000000" w:themeColor="text1"/>
                <w:sz w:val="18"/>
                <w:szCs w:val="18"/>
              </w:rPr>
              <w:t xml:space="preserve"> </w:t>
            </w:r>
            <w:r w:rsidR="00182567">
              <w:rPr>
                <w:rFonts w:cs="Humanist777BT-RomanB"/>
                <w:color w:val="000000" w:themeColor="text1"/>
                <w:sz w:val="18"/>
                <w:szCs w:val="18"/>
              </w:rPr>
              <w:t>r</w:t>
            </w:r>
            <w:r w:rsidRPr="000029F1">
              <w:rPr>
                <w:rFonts w:cs="Humanist777BT-RomanB"/>
                <w:color w:val="000000" w:themeColor="text1"/>
                <w:sz w:val="18"/>
                <w:szCs w:val="18"/>
              </w:rPr>
              <w:t>esponsible</w:t>
            </w:r>
            <w:r w:rsidR="00CB737F">
              <w:rPr>
                <w:rFonts w:cs="Humanist777BT-RomanB"/>
                <w:color w:val="000000" w:themeColor="text1"/>
                <w:sz w:val="18"/>
                <w:szCs w:val="18"/>
              </w:rPr>
              <w:t xml:space="preserve"> </w:t>
            </w:r>
            <w:r w:rsidR="007348F6">
              <w:rPr>
                <w:rFonts w:cs="Humanist777BT-RomanB"/>
                <w:color w:val="000000" w:themeColor="text1"/>
                <w:sz w:val="18"/>
                <w:szCs w:val="18"/>
              </w:rPr>
              <w:t>authority</w:t>
            </w:r>
            <w:r w:rsidR="005277FC">
              <w:rPr>
                <w:rFonts w:cs="Humanist777BT-RomanB"/>
                <w:color w:val="000000" w:themeColor="text1"/>
                <w:sz w:val="18"/>
                <w:szCs w:val="18"/>
              </w:rPr>
              <w:t>,</w:t>
            </w:r>
            <w:r w:rsidR="00CB737F">
              <w:rPr>
                <w:rFonts w:cs="Humanist777BT-RomanB"/>
                <w:color w:val="000000" w:themeColor="text1"/>
                <w:sz w:val="18"/>
                <w:szCs w:val="18"/>
              </w:rPr>
              <w:t xml:space="preserve"> </w:t>
            </w:r>
            <w:r w:rsidR="007348F6">
              <w:rPr>
                <w:rFonts w:cs="Humanist777BT-RomanB"/>
                <w:color w:val="000000" w:themeColor="text1"/>
                <w:sz w:val="18"/>
                <w:szCs w:val="18"/>
              </w:rPr>
              <w:t>and</w:t>
            </w:r>
            <w:r w:rsidR="00CB737F">
              <w:rPr>
                <w:rFonts w:cs="Humanist777BT-RomanB"/>
                <w:color w:val="000000" w:themeColor="text1"/>
                <w:sz w:val="18"/>
                <w:szCs w:val="18"/>
              </w:rPr>
              <w:t xml:space="preserve"> </w:t>
            </w:r>
            <w:r w:rsidR="007348F6">
              <w:rPr>
                <w:rFonts w:cs="Humanist777BT-RomanB"/>
                <w:color w:val="000000" w:themeColor="text1"/>
                <w:sz w:val="18"/>
                <w:szCs w:val="18"/>
              </w:rPr>
              <w:t>Melbourne</w:t>
            </w:r>
            <w:r w:rsidR="00CB737F">
              <w:rPr>
                <w:rFonts w:cs="Humanist777BT-RomanB"/>
                <w:color w:val="000000" w:themeColor="text1"/>
                <w:sz w:val="18"/>
                <w:szCs w:val="18"/>
              </w:rPr>
              <w:t xml:space="preserve"> </w:t>
            </w:r>
            <w:r w:rsidR="007348F6">
              <w:rPr>
                <w:rFonts w:cs="Humanist777BT-RomanB"/>
                <w:color w:val="000000" w:themeColor="text1"/>
                <w:sz w:val="18"/>
                <w:szCs w:val="18"/>
              </w:rPr>
              <w:t>Water</w:t>
            </w:r>
            <w:r w:rsidR="00CB737F">
              <w:rPr>
                <w:rFonts w:cs="Humanist777BT-RomanB"/>
                <w:color w:val="000000" w:themeColor="text1"/>
                <w:sz w:val="18"/>
                <w:szCs w:val="18"/>
              </w:rPr>
              <w:t xml:space="preserve"> </w:t>
            </w:r>
            <w:r w:rsidR="005277FC">
              <w:rPr>
                <w:rFonts w:cs="Humanist777BT-RomanB"/>
                <w:color w:val="000000" w:themeColor="text1"/>
                <w:sz w:val="18"/>
                <w:szCs w:val="18"/>
              </w:rPr>
              <w:t>as</w:t>
            </w:r>
            <w:r w:rsidR="00CB737F">
              <w:rPr>
                <w:rFonts w:cs="Humanist777BT-RomanB"/>
                <w:color w:val="000000" w:themeColor="text1"/>
                <w:sz w:val="18"/>
                <w:szCs w:val="18"/>
              </w:rPr>
              <w:t xml:space="preserve"> </w:t>
            </w:r>
            <w:r w:rsidR="005277FC">
              <w:rPr>
                <w:rFonts w:cs="Humanist777BT-RomanB"/>
                <w:color w:val="000000" w:themeColor="text1"/>
                <w:sz w:val="18"/>
                <w:szCs w:val="18"/>
              </w:rPr>
              <w:t>relevant</w:t>
            </w:r>
            <w:r w:rsidR="004E011A">
              <w:rPr>
                <w:rFonts w:cs="Humanist777BT-RomanB"/>
                <w:color w:val="000000" w:themeColor="text1"/>
                <w:sz w:val="18"/>
                <w:szCs w:val="18"/>
              </w:rPr>
              <w:t>.</w:t>
            </w:r>
          </w:p>
        </w:tc>
      </w:tr>
    </w:tbl>
    <w:p w14:paraId="1872278D" w14:textId="77777777" w:rsidR="000029F1" w:rsidRDefault="000029F1">
      <w:pPr>
        <w:rPr>
          <w:rFonts w:cs="Myriad Pro"/>
          <w:b/>
          <w:bCs/>
          <w:color w:val="000000"/>
          <w:w w:val="95"/>
          <w:sz w:val="24"/>
          <w:szCs w:val="24"/>
          <w:u w:color="003530"/>
        </w:rPr>
      </w:pPr>
    </w:p>
    <w:p w14:paraId="6E641B58" w14:textId="76E71287" w:rsidR="00F833C3" w:rsidRPr="00361DA7" w:rsidRDefault="0058742B" w:rsidP="00266FBD">
      <w:pPr>
        <w:pStyle w:val="Caption"/>
        <w:rPr>
          <w:color w:val="FF0000"/>
          <w:szCs w:val="22"/>
        </w:rPr>
      </w:pPr>
      <w:r w:rsidRPr="00361DA7">
        <w:rPr>
          <w:color w:val="FF0000"/>
          <w:szCs w:val="22"/>
        </w:rPr>
        <w:t>Plan</w:t>
      </w:r>
      <w:r w:rsidR="00CB737F" w:rsidRPr="00361DA7">
        <w:rPr>
          <w:color w:val="FF0000"/>
          <w:szCs w:val="22"/>
        </w:rPr>
        <w:t xml:space="preserve"> </w:t>
      </w:r>
      <w:r w:rsidRPr="00361DA7">
        <w:rPr>
          <w:color w:val="FF0000"/>
          <w:szCs w:val="22"/>
        </w:rPr>
        <w:t>8</w:t>
      </w:r>
      <w:r w:rsidR="00CB737F" w:rsidRPr="00361DA7">
        <w:rPr>
          <w:color w:val="FF0000"/>
          <w:szCs w:val="22"/>
        </w:rPr>
        <w:t xml:space="preserve"> </w:t>
      </w:r>
      <w:r w:rsidR="00266FBD" w:rsidRPr="00361DA7">
        <w:rPr>
          <w:color w:val="FF0000"/>
          <w:szCs w:val="22"/>
        </w:rPr>
        <w:t>is the</w:t>
      </w:r>
      <w:r w:rsidR="00CB737F" w:rsidRPr="00361DA7">
        <w:rPr>
          <w:color w:val="FF0000"/>
          <w:szCs w:val="22"/>
        </w:rPr>
        <w:t xml:space="preserve"> </w:t>
      </w:r>
      <w:r w:rsidRPr="00361DA7">
        <w:rPr>
          <w:color w:val="FF0000"/>
          <w:szCs w:val="22"/>
        </w:rPr>
        <w:t>Road</w:t>
      </w:r>
      <w:r w:rsidR="00CB737F" w:rsidRPr="00361DA7">
        <w:rPr>
          <w:color w:val="FF0000"/>
          <w:szCs w:val="22"/>
        </w:rPr>
        <w:t xml:space="preserve"> </w:t>
      </w:r>
      <w:r w:rsidR="00965FDB" w:rsidRPr="00361DA7">
        <w:rPr>
          <w:color w:val="FF0000"/>
          <w:szCs w:val="22"/>
        </w:rPr>
        <w:t>Network</w:t>
      </w:r>
      <w:r w:rsidR="00266FBD" w:rsidRPr="00361DA7">
        <w:rPr>
          <w:color w:val="FF0000"/>
          <w:szCs w:val="22"/>
        </w:rPr>
        <w:t xml:space="preserve"> of</w:t>
      </w:r>
      <w:r w:rsidR="00CB737F" w:rsidRPr="00361DA7">
        <w:rPr>
          <w:color w:val="FF0000"/>
          <w:szCs w:val="22"/>
        </w:rPr>
        <w:t xml:space="preserve"> </w:t>
      </w:r>
      <w:r w:rsidR="00266FBD" w:rsidRPr="00361DA7">
        <w:rPr>
          <w:color w:val="FF0000"/>
          <w:szCs w:val="22"/>
        </w:rPr>
        <w:t>the</w:t>
      </w:r>
      <w:r w:rsidR="00CB737F" w:rsidRPr="00361DA7">
        <w:rPr>
          <w:color w:val="FF0000"/>
          <w:szCs w:val="22"/>
        </w:rPr>
        <w:t xml:space="preserve"> </w:t>
      </w:r>
      <w:r w:rsidR="00266FBD" w:rsidRPr="00361DA7">
        <w:rPr>
          <w:color w:val="FF0000"/>
          <w:szCs w:val="22"/>
        </w:rPr>
        <w:t>Plumpton</w:t>
      </w:r>
      <w:r w:rsidR="00CB737F" w:rsidRPr="00361DA7">
        <w:rPr>
          <w:color w:val="FF0000"/>
          <w:szCs w:val="22"/>
        </w:rPr>
        <w:t xml:space="preserve"> </w:t>
      </w:r>
      <w:r w:rsidR="00266FBD" w:rsidRPr="00361DA7">
        <w:rPr>
          <w:color w:val="FF0000"/>
          <w:szCs w:val="22"/>
        </w:rPr>
        <w:t>PSP.</w:t>
      </w:r>
      <w:r w:rsidR="00CB737F" w:rsidRPr="00361DA7">
        <w:rPr>
          <w:color w:val="FF0000"/>
          <w:szCs w:val="22"/>
        </w:rPr>
        <w:t xml:space="preserve"> </w:t>
      </w:r>
      <w:r w:rsidR="00266FBD" w:rsidRPr="00361DA7">
        <w:rPr>
          <w:color w:val="FF0000"/>
          <w:szCs w:val="22"/>
        </w:rPr>
        <w:t>Please</w:t>
      </w:r>
      <w:r w:rsidR="00CB737F" w:rsidRPr="00361DA7">
        <w:rPr>
          <w:color w:val="FF0000"/>
          <w:szCs w:val="22"/>
        </w:rPr>
        <w:t xml:space="preserve"> </w:t>
      </w:r>
      <w:r w:rsidR="00266FBD" w:rsidRPr="00361DA7">
        <w:rPr>
          <w:color w:val="FF0000"/>
          <w:szCs w:val="22"/>
        </w:rPr>
        <w:t>contact</w:t>
      </w:r>
      <w:r w:rsidR="00CB737F" w:rsidRPr="00361DA7">
        <w:rPr>
          <w:color w:val="FF0000"/>
          <w:szCs w:val="22"/>
        </w:rPr>
        <w:t xml:space="preserve"> </w:t>
      </w:r>
      <w:r w:rsidR="00266FBD" w:rsidRPr="00361DA7">
        <w:rPr>
          <w:color w:val="FF0000"/>
          <w:szCs w:val="22"/>
        </w:rPr>
        <w:t>MPA</w:t>
      </w:r>
      <w:r w:rsidR="00CB737F" w:rsidRPr="00361DA7">
        <w:rPr>
          <w:color w:val="FF0000"/>
          <w:szCs w:val="22"/>
        </w:rPr>
        <w:t xml:space="preserve"> </w:t>
      </w:r>
      <w:r w:rsidR="00266FBD" w:rsidRPr="00361DA7">
        <w:rPr>
          <w:color w:val="FF0000"/>
          <w:szCs w:val="22"/>
        </w:rPr>
        <w:t>for</w:t>
      </w:r>
      <w:r w:rsidR="00CB737F" w:rsidRPr="00361DA7">
        <w:rPr>
          <w:color w:val="FF0000"/>
          <w:szCs w:val="22"/>
        </w:rPr>
        <w:t xml:space="preserve"> </w:t>
      </w:r>
      <w:r w:rsidR="00266FBD" w:rsidRPr="00361DA7">
        <w:rPr>
          <w:color w:val="FF0000"/>
          <w:szCs w:val="22"/>
        </w:rPr>
        <w:t>an</w:t>
      </w:r>
      <w:r w:rsidR="00CB737F" w:rsidRPr="00361DA7">
        <w:rPr>
          <w:color w:val="FF0000"/>
          <w:szCs w:val="22"/>
        </w:rPr>
        <w:t xml:space="preserve"> </w:t>
      </w:r>
      <w:r w:rsidR="00266FBD" w:rsidRPr="00361DA7">
        <w:rPr>
          <w:color w:val="FF0000"/>
          <w:szCs w:val="22"/>
        </w:rPr>
        <w:t>accessible</w:t>
      </w:r>
      <w:r w:rsidR="00CB737F" w:rsidRPr="00361DA7">
        <w:rPr>
          <w:color w:val="FF0000"/>
          <w:szCs w:val="22"/>
        </w:rPr>
        <w:t xml:space="preserve"> </w:t>
      </w:r>
      <w:r w:rsidR="00266FBD" w:rsidRPr="00361DA7">
        <w:rPr>
          <w:color w:val="FF0000"/>
          <w:szCs w:val="22"/>
        </w:rPr>
        <w:t>version</w:t>
      </w:r>
      <w:r w:rsidR="00CB737F" w:rsidRPr="00361DA7">
        <w:rPr>
          <w:color w:val="FF0000"/>
          <w:szCs w:val="22"/>
        </w:rPr>
        <w:t xml:space="preserve"> </w:t>
      </w:r>
      <w:r w:rsidR="00266FBD" w:rsidRPr="00361DA7">
        <w:rPr>
          <w:color w:val="FF0000"/>
          <w:szCs w:val="22"/>
        </w:rPr>
        <w:t>of</w:t>
      </w:r>
      <w:r w:rsidR="00CB737F" w:rsidRPr="00361DA7">
        <w:rPr>
          <w:color w:val="FF0000"/>
          <w:szCs w:val="22"/>
        </w:rPr>
        <w:t xml:space="preserve"> </w:t>
      </w:r>
      <w:r w:rsidR="00266FBD" w:rsidRPr="00361DA7">
        <w:rPr>
          <w:color w:val="FF0000"/>
          <w:szCs w:val="22"/>
        </w:rPr>
        <w:t>this</w:t>
      </w:r>
      <w:r w:rsidR="00CB737F" w:rsidRPr="00361DA7">
        <w:rPr>
          <w:color w:val="FF0000"/>
          <w:szCs w:val="22"/>
        </w:rPr>
        <w:t xml:space="preserve"> </w:t>
      </w:r>
      <w:r w:rsidR="00266FBD" w:rsidRPr="00361DA7">
        <w:rPr>
          <w:color w:val="FF0000"/>
          <w:szCs w:val="22"/>
        </w:rPr>
        <w:t>plan.</w:t>
      </w:r>
    </w:p>
    <w:p w14:paraId="1179F7FB" w14:textId="17D28375" w:rsidR="00965FDB" w:rsidRPr="00965FDB" w:rsidRDefault="00EF2C1B" w:rsidP="00EF2C1B">
      <w:pPr>
        <w:pStyle w:val="Heading2"/>
      </w:pPr>
      <w:bookmarkStart w:id="38" w:name="_Toc453679550"/>
      <w:r>
        <w:t xml:space="preserve">3.5 </w:t>
      </w:r>
      <w:r w:rsidR="00965FDB" w:rsidRPr="00965FDB">
        <w:t>Transport</w:t>
      </w:r>
      <w:r w:rsidR="00CB737F">
        <w:t xml:space="preserve"> </w:t>
      </w:r>
      <w:r w:rsidR="00965FDB" w:rsidRPr="00965FDB">
        <w:t>and</w:t>
      </w:r>
      <w:r w:rsidR="00CB737F">
        <w:t xml:space="preserve"> </w:t>
      </w:r>
      <w:r w:rsidR="00965FDB" w:rsidRPr="00965FDB">
        <w:t>Movement</w:t>
      </w:r>
      <w:bookmarkEnd w:id="38"/>
    </w:p>
    <w:p w14:paraId="0F2B1926" w14:textId="3934A10C" w:rsidR="000E08EA" w:rsidRDefault="00F32DBB" w:rsidP="00F32DBB">
      <w:pPr>
        <w:pStyle w:val="Heading3"/>
      </w:pPr>
      <w:bookmarkStart w:id="39" w:name="_Toc453679551"/>
      <w:r>
        <w:t xml:space="preserve">3.5.1 </w:t>
      </w:r>
      <w:r w:rsidR="00965FDB">
        <w:t>Street</w:t>
      </w:r>
      <w:r w:rsidR="00CB737F">
        <w:t xml:space="preserve"> </w:t>
      </w:r>
      <w:r w:rsidR="00965FDB">
        <w:t>Network</w:t>
      </w:r>
      <w:bookmarkEnd w:id="39"/>
    </w:p>
    <w:tbl>
      <w:tblPr>
        <w:tblW w:w="9072" w:type="dxa"/>
        <w:tblInd w:w="80" w:type="dxa"/>
        <w:tblLayout w:type="fixed"/>
        <w:tblCellMar>
          <w:left w:w="0" w:type="dxa"/>
          <w:right w:w="0" w:type="dxa"/>
        </w:tblCellMar>
        <w:tblLook w:val="0000" w:firstRow="0" w:lastRow="0" w:firstColumn="0" w:lastColumn="0" w:noHBand="0" w:noVBand="0"/>
      </w:tblPr>
      <w:tblGrid>
        <w:gridCol w:w="737"/>
        <w:gridCol w:w="8335"/>
      </w:tblGrid>
      <w:tr w:rsidR="00903FF1" w:rsidRPr="00955BAC" w14:paraId="0FD5EDE3" w14:textId="77777777" w:rsidTr="00903FF1">
        <w:trPr>
          <w:cantSplit/>
          <w:trHeight w:hRule="exact" w:val="611"/>
        </w:trPr>
        <w:tc>
          <w:tcPr>
            <w:tcW w:w="9072" w:type="dxa"/>
            <w:gridSpan w:val="2"/>
            <w:tcBorders>
              <w:top w:val="single" w:sz="4" w:space="0" w:color="000000"/>
              <w:left w:val="single" w:sz="4" w:space="0" w:color="000000"/>
              <w:bottom w:val="single" w:sz="4" w:space="0" w:color="000000"/>
              <w:right w:val="single" w:sz="4" w:space="0" w:color="000000"/>
            </w:tcBorders>
            <w:shd w:val="solid" w:color="77AD00" w:fill="auto"/>
            <w:tcMar>
              <w:top w:w="80" w:type="dxa"/>
              <w:left w:w="80" w:type="dxa"/>
              <w:bottom w:w="80" w:type="dxa"/>
              <w:right w:w="80" w:type="dxa"/>
            </w:tcMar>
            <w:vAlign w:val="center"/>
          </w:tcPr>
          <w:p w14:paraId="03708CCB" w14:textId="0C4D827A" w:rsidR="00903FF1" w:rsidRPr="00955BAC" w:rsidRDefault="00903FF1" w:rsidP="00903FF1">
            <w:pPr>
              <w:pStyle w:val="R"/>
              <w:rPr>
                <w:rFonts w:asciiTheme="minorHAnsi" w:hAnsiTheme="minorHAnsi"/>
                <w:lang w:val="en-AU"/>
              </w:rPr>
            </w:pPr>
            <w:r w:rsidRPr="00955BAC">
              <w:rPr>
                <w:rFonts w:asciiTheme="minorHAnsi" w:hAnsiTheme="minorHAnsi"/>
                <w:lang w:val="en-AU"/>
              </w:rPr>
              <w:t>REQUIREMENTS</w:t>
            </w:r>
          </w:p>
        </w:tc>
      </w:tr>
      <w:tr w:rsidR="00903FF1" w:rsidRPr="00955BAC" w14:paraId="70064551"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13E267" w14:textId="0C87124B" w:rsidR="00903FF1" w:rsidRPr="00955BAC" w:rsidRDefault="00B167EE"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R52</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E14118" w14:textId="34AD32CF" w:rsidR="00903FF1" w:rsidRPr="00155048" w:rsidRDefault="00903FF1" w:rsidP="00903FF1">
            <w:pPr>
              <w:rPr>
                <w:color w:val="000000" w:themeColor="text1"/>
                <w:sz w:val="18"/>
                <w:szCs w:val="18"/>
              </w:rPr>
            </w:pPr>
            <w:r w:rsidRPr="00155048">
              <w:rPr>
                <w:color w:val="000000" w:themeColor="text1"/>
                <w:sz w:val="18"/>
                <w:szCs w:val="18"/>
              </w:rPr>
              <w:t>Subdivision</w:t>
            </w:r>
            <w:r w:rsidR="00CB737F">
              <w:rPr>
                <w:color w:val="000000" w:themeColor="text1"/>
                <w:sz w:val="18"/>
                <w:szCs w:val="18"/>
              </w:rPr>
              <w:t xml:space="preserve"> </w:t>
            </w:r>
            <w:r w:rsidRPr="00155048">
              <w:rPr>
                <w:color w:val="000000" w:themeColor="text1"/>
                <w:sz w:val="18"/>
                <w:szCs w:val="18"/>
              </w:rPr>
              <w:t>layouts</w:t>
            </w:r>
            <w:r w:rsidR="00CB737F">
              <w:rPr>
                <w:color w:val="000000" w:themeColor="text1"/>
                <w:sz w:val="18"/>
                <w:szCs w:val="18"/>
              </w:rPr>
              <w:t xml:space="preserve"> </w:t>
            </w:r>
            <w:r w:rsidRPr="00155048">
              <w:rPr>
                <w:color w:val="000000" w:themeColor="text1"/>
                <w:sz w:val="18"/>
                <w:szCs w:val="18"/>
              </w:rPr>
              <w:t>must</w:t>
            </w:r>
            <w:r w:rsidR="00CB737F">
              <w:rPr>
                <w:color w:val="000000" w:themeColor="text1"/>
                <w:sz w:val="18"/>
                <w:szCs w:val="18"/>
              </w:rPr>
              <w:t xml:space="preserve"> </w:t>
            </w:r>
            <w:r w:rsidRPr="00155048">
              <w:rPr>
                <w:color w:val="000000" w:themeColor="text1"/>
                <w:sz w:val="18"/>
                <w:szCs w:val="18"/>
              </w:rPr>
              <w:t>provide:</w:t>
            </w:r>
          </w:p>
          <w:p w14:paraId="428AE79F" w14:textId="1F6DCAE7" w:rsidR="00903FF1" w:rsidRPr="009113CF" w:rsidRDefault="00A17FE5" w:rsidP="001256E5">
            <w:pPr>
              <w:pStyle w:val="ListParagraph"/>
              <w:widowControl/>
              <w:numPr>
                <w:ilvl w:val="1"/>
                <w:numId w:val="43"/>
              </w:numPr>
              <w:ind w:left="658"/>
              <w:contextualSpacing/>
              <w:rPr>
                <w:color w:val="000000" w:themeColor="text1"/>
                <w:sz w:val="18"/>
                <w:szCs w:val="18"/>
              </w:rPr>
            </w:pPr>
            <w:r>
              <w:rPr>
                <w:color w:val="000000" w:themeColor="text1"/>
                <w:sz w:val="18"/>
                <w:szCs w:val="18"/>
              </w:rPr>
              <w:t>A</w:t>
            </w:r>
            <w:r w:rsidR="00CB737F">
              <w:rPr>
                <w:color w:val="000000" w:themeColor="text1"/>
                <w:sz w:val="18"/>
                <w:szCs w:val="18"/>
              </w:rPr>
              <w:t xml:space="preserve"> </w:t>
            </w:r>
            <w:r w:rsidR="00177F42">
              <w:rPr>
                <w:color w:val="000000" w:themeColor="text1"/>
                <w:sz w:val="18"/>
                <w:szCs w:val="18"/>
              </w:rPr>
              <w:t>permeable,</w:t>
            </w:r>
            <w:r w:rsidR="00CB737F">
              <w:rPr>
                <w:color w:val="000000" w:themeColor="text1"/>
                <w:sz w:val="18"/>
                <w:szCs w:val="18"/>
              </w:rPr>
              <w:t xml:space="preserve"> </w:t>
            </w:r>
            <w:r w:rsidR="00177F42">
              <w:rPr>
                <w:color w:val="000000" w:themeColor="text1"/>
                <w:sz w:val="18"/>
                <w:szCs w:val="18"/>
              </w:rPr>
              <w:t>direct</w:t>
            </w:r>
            <w:r w:rsidR="00CB737F">
              <w:rPr>
                <w:color w:val="000000" w:themeColor="text1"/>
                <w:sz w:val="18"/>
                <w:szCs w:val="18"/>
              </w:rPr>
              <w:t xml:space="preserve"> </w:t>
            </w:r>
            <w:r w:rsidR="00177F42">
              <w:rPr>
                <w:color w:val="000000" w:themeColor="text1"/>
                <w:sz w:val="18"/>
                <w:szCs w:val="18"/>
              </w:rPr>
              <w:t>and</w:t>
            </w:r>
            <w:r w:rsidR="00CB737F">
              <w:rPr>
                <w:color w:val="000000" w:themeColor="text1"/>
                <w:sz w:val="18"/>
                <w:szCs w:val="18"/>
              </w:rPr>
              <w:t xml:space="preserve"> </w:t>
            </w:r>
            <w:r w:rsidR="00903FF1" w:rsidRPr="00155048">
              <w:rPr>
                <w:color w:val="000000" w:themeColor="text1"/>
                <w:sz w:val="18"/>
                <w:szCs w:val="18"/>
              </w:rPr>
              <w:t>safe</w:t>
            </w:r>
            <w:r w:rsidR="00CB737F">
              <w:rPr>
                <w:color w:val="000000" w:themeColor="text1"/>
                <w:sz w:val="18"/>
                <w:szCs w:val="18"/>
              </w:rPr>
              <w:t xml:space="preserve"> </w:t>
            </w:r>
            <w:r w:rsidR="00903FF1" w:rsidRPr="009113CF">
              <w:rPr>
                <w:color w:val="000000" w:themeColor="text1"/>
                <w:sz w:val="18"/>
                <w:szCs w:val="18"/>
              </w:rPr>
              <w:t>street</w:t>
            </w:r>
            <w:r w:rsidR="00CB737F">
              <w:rPr>
                <w:color w:val="000000" w:themeColor="text1"/>
                <w:sz w:val="18"/>
                <w:szCs w:val="18"/>
              </w:rPr>
              <w:t xml:space="preserve"> </w:t>
            </w:r>
            <w:r w:rsidR="00903FF1" w:rsidRPr="009113CF">
              <w:rPr>
                <w:color w:val="000000" w:themeColor="text1"/>
                <w:sz w:val="18"/>
                <w:szCs w:val="18"/>
              </w:rPr>
              <w:t>network</w:t>
            </w:r>
            <w:r w:rsidR="00CB737F">
              <w:rPr>
                <w:color w:val="000000" w:themeColor="text1"/>
                <w:sz w:val="18"/>
                <w:szCs w:val="18"/>
              </w:rPr>
              <w:t xml:space="preserve"> </w:t>
            </w:r>
            <w:r w:rsidR="00903FF1" w:rsidRPr="009113CF">
              <w:rPr>
                <w:color w:val="000000" w:themeColor="text1"/>
                <w:sz w:val="18"/>
                <w:szCs w:val="18"/>
              </w:rPr>
              <w:t>for</w:t>
            </w:r>
            <w:r w:rsidR="00CB737F">
              <w:rPr>
                <w:color w:val="000000" w:themeColor="text1"/>
                <w:sz w:val="18"/>
                <w:szCs w:val="18"/>
              </w:rPr>
              <w:t xml:space="preserve"> </w:t>
            </w:r>
            <w:r w:rsidR="00903FF1" w:rsidRPr="009113CF">
              <w:rPr>
                <w:color w:val="000000" w:themeColor="text1"/>
                <w:sz w:val="18"/>
                <w:szCs w:val="18"/>
              </w:rPr>
              <w:t>walking</w:t>
            </w:r>
            <w:r w:rsidR="00CB737F">
              <w:rPr>
                <w:color w:val="000000" w:themeColor="text1"/>
                <w:sz w:val="18"/>
                <w:szCs w:val="18"/>
              </w:rPr>
              <w:t xml:space="preserve"> </w:t>
            </w:r>
            <w:r w:rsidR="00903FF1" w:rsidRPr="009113CF">
              <w:rPr>
                <w:color w:val="000000" w:themeColor="text1"/>
                <w:sz w:val="18"/>
                <w:szCs w:val="18"/>
              </w:rPr>
              <w:t>and</w:t>
            </w:r>
            <w:r w:rsidR="00CB737F">
              <w:rPr>
                <w:color w:val="000000" w:themeColor="text1"/>
                <w:sz w:val="18"/>
                <w:szCs w:val="18"/>
              </w:rPr>
              <w:t xml:space="preserve"> </w:t>
            </w:r>
            <w:r w:rsidR="00903FF1" w:rsidRPr="009113CF">
              <w:rPr>
                <w:color w:val="000000" w:themeColor="text1"/>
                <w:sz w:val="18"/>
                <w:szCs w:val="18"/>
              </w:rPr>
              <w:t>cycling</w:t>
            </w:r>
          </w:p>
          <w:p w14:paraId="65E4978D" w14:textId="609B853E" w:rsidR="00903FF1" w:rsidRPr="009113CF" w:rsidRDefault="00A17FE5" w:rsidP="001256E5">
            <w:pPr>
              <w:pStyle w:val="ListParagraph"/>
              <w:widowControl/>
              <w:numPr>
                <w:ilvl w:val="1"/>
                <w:numId w:val="43"/>
              </w:numPr>
              <w:ind w:left="658"/>
              <w:contextualSpacing/>
              <w:rPr>
                <w:color w:val="000000" w:themeColor="text1"/>
                <w:sz w:val="18"/>
                <w:szCs w:val="18"/>
              </w:rPr>
            </w:pPr>
            <w:r>
              <w:rPr>
                <w:color w:val="000000" w:themeColor="text1"/>
                <w:sz w:val="18"/>
                <w:szCs w:val="18"/>
              </w:rPr>
              <w:t>A</w:t>
            </w:r>
            <w:r w:rsidR="00CB737F">
              <w:rPr>
                <w:color w:val="000000" w:themeColor="text1"/>
                <w:sz w:val="18"/>
                <w:szCs w:val="18"/>
              </w:rPr>
              <w:t xml:space="preserve"> </w:t>
            </w:r>
            <w:r w:rsidR="00903FF1" w:rsidRPr="009113CF">
              <w:rPr>
                <w:color w:val="000000" w:themeColor="text1"/>
                <w:sz w:val="18"/>
                <w:szCs w:val="18"/>
              </w:rPr>
              <w:t>safe</w:t>
            </w:r>
            <w:r w:rsidR="00CB737F">
              <w:rPr>
                <w:color w:val="000000" w:themeColor="text1"/>
                <w:sz w:val="18"/>
                <w:szCs w:val="18"/>
              </w:rPr>
              <w:t xml:space="preserve"> </w:t>
            </w:r>
            <w:r w:rsidR="00903FF1" w:rsidRPr="009113CF">
              <w:rPr>
                <w:color w:val="000000" w:themeColor="text1"/>
                <w:sz w:val="18"/>
                <w:szCs w:val="18"/>
              </w:rPr>
              <w:t>and</w:t>
            </w:r>
            <w:r w:rsidR="00CB737F">
              <w:rPr>
                <w:color w:val="000000" w:themeColor="text1"/>
                <w:sz w:val="18"/>
                <w:szCs w:val="18"/>
              </w:rPr>
              <w:t xml:space="preserve"> </w:t>
            </w:r>
            <w:r w:rsidR="00903FF1" w:rsidRPr="009113CF">
              <w:rPr>
                <w:color w:val="000000" w:themeColor="text1"/>
                <w:sz w:val="18"/>
                <w:szCs w:val="18"/>
              </w:rPr>
              <w:t>low</w:t>
            </w:r>
            <w:r w:rsidR="00CB737F">
              <w:rPr>
                <w:color w:val="000000" w:themeColor="text1"/>
                <w:sz w:val="18"/>
                <w:szCs w:val="18"/>
              </w:rPr>
              <w:t xml:space="preserve"> </w:t>
            </w:r>
            <w:r w:rsidR="00903FF1" w:rsidRPr="009113CF">
              <w:rPr>
                <w:color w:val="000000" w:themeColor="text1"/>
                <w:sz w:val="18"/>
                <w:szCs w:val="18"/>
              </w:rPr>
              <w:t>speed</w:t>
            </w:r>
            <w:r w:rsidR="00CB737F">
              <w:rPr>
                <w:color w:val="000000" w:themeColor="text1"/>
                <w:sz w:val="18"/>
                <w:szCs w:val="18"/>
              </w:rPr>
              <w:t xml:space="preserve"> </w:t>
            </w:r>
            <w:r w:rsidR="00903FF1" w:rsidRPr="009113CF">
              <w:rPr>
                <w:color w:val="000000" w:themeColor="text1"/>
                <w:sz w:val="18"/>
                <w:szCs w:val="18"/>
              </w:rPr>
              <w:t>street</w:t>
            </w:r>
            <w:r w:rsidR="00CB737F">
              <w:rPr>
                <w:color w:val="000000" w:themeColor="text1"/>
                <w:sz w:val="18"/>
                <w:szCs w:val="18"/>
              </w:rPr>
              <w:t xml:space="preserve"> </w:t>
            </w:r>
            <w:r w:rsidR="00903FF1" w:rsidRPr="009113CF">
              <w:rPr>
                <w:color w:val="000000" w:themeColor="text1"/>
                <w:sz w:val="18"/>
                <w:szCs w:val="18"/>
              </w:rPr>
              <w:t>network</w:t>
            </w:r>
            <w:r w:rsidR="00CB737F">
              <w:rPr>
                <w:color w:val="000000" w:themeColor="text1"/>
                <w:sz w:val="18"/>
                <w:szCs w:val="18"/>
              </w:rPr>
              <w:t xml:space="preserve"> </w:t>
            </w:r>
            <w:r w:rsidR="00903FF1" w:rsidRPr="009113CF">
              <w:rPr>
                <w:color w:val="000000" w:themeColor="text1"/>
                <w:sz w:val="18"/>
                <w:szCs w:val="18"/>
              </w:rPr>
              <w:t>that</w:t>
            </w:r>
            <w:r w:rsidR="00CB737F">
              <w:rPr>
                <w:color w:val="000000" w:themeColor="text1"/>
                <w:sz w:val="18"/>
                <w:szCs w:val="18"/>
              </w:rPr>
              <w:t xml:space="preserve"> </w:t>
            </w:r>
            <w:r w:rsidR="00903FF1" w:rsidRPr="009113CF">
              <w:rPr>
                <w:color w:val="000000" w:themeColor="text1"/>
                <w:sz w:val="18"/>
                <w:szCs w:val="18"/>
              </w:rPr>
              <w:t>encourages</w:t>
            </w:r>
            <w:r w:rsidR="00CB737F">
              <w:rPr>
                <w:color w:val="000000" w:themeColor="text1"/>
                <w:sz w:val="18"/>
                <w:szCs w:val="18"/>
              </w:rPr>
              <w:t xml:space="preserve"> </w:t>
            </w:r>
            <w:r w:rsidR="00903FF1" w:rsidRPr="009113CF">
              <w:rPr>
                <w:color w:val="000000" w:themeColor="text1"/>
                <w:sz w:val="18"/>
                <w:szCs w:val="18"/>
              </w:rPr>
              <w:t>walking</w:t>
            </w:r>
            <w:r w:rsidR="00CB737F">
              <w:rPr>
                <w:color w:val="000000" w:themeColor="text1"/>
                <w:sz w:val="18"/>
                <w:szCs w:val="18"/>
              </w:rPr>
              <w:t xml:space="preserve"> </w:t>
            </w:r>
            <w:r w:rsidR="00903FF1" w:rsidRPr="009113CF">
              <w:rPr>
                <w:color w:val="000000" w:themeColor="text1"/>
                <w:sz w:val="18"/>
                <w:szCs w:val="18"/>
              </w:rPr>
              <w:t>and</w:t>
            </w:r>
            <w:r w:rsidR="00CB737F">
              <w:rPr>
                <w:color w:val="000000" w:themeColor="text1"/>
                <w:sz w:val="18"/>
                <w:szCs w:val="18"/>
              </w:rPr>
              <w:t xml:space="preserve"> </w:t>
            </w:r>
            <w:r w:rsidR="00903FF1" w:rsidRPr="009113CF">
              <w:rPr>
                <w:color w:val="000000" w:themeColor="text1"/>
                <w:sz w:val="18"/>
                <w:szCs w:val="18"/>
              </w:rPr>
              <w:t>cycling</w:t>
            </w:r>
          </w:p>
          <w:p w14:paraId="0D96DF6E" w14:textId="46F98A78" w:rsidR="00903FF1" w:rsidRPr="00F25ED9" w:rsidRDefault="00A17FE5" w:rsidP="007255E4">
            <w:pPr>
              <w:pStyle w:val="ListParagraph"/>
              <w:widowControl/>
              <w:numPr>
                <w:ilvl w:val="1"/>
                <w:numId w:val="43"/>
              </w:numPr>
              <w:ind w:left="658"/>
              <w:contextualSpacing/>
              <w:rPr>
                <w:lang w:val="en-AU"/>
              </w:rPr>
            </w:pPr>
            <w:r w:rsidRPr="00F25ED9">
              <w:rPr>
                <w:color w:val="000000" w:themeColor="text1"/>
                <w:sz w:val="18"/>
                <w:szCs w:val="18"/>
              </w:rPr>
              <w:t>Convenient</w:t>
            </w:r>
            <w:r w:rsidR="00CB737F">
              <w:rPr>
                <w:color w:val="000000" w:themeColor="text1"/>
                <w:sz w:val="18"/>
                <w:szCs w:val="18"/>
              </w:rPr>
              <w:t xml:space="preserve"> </w:t>
            </w:r>
            <w:r w:rsidR="00903FF1" w:rsidRPr="00F25ED9">
              <w:rPr>
                <w:color w:val="000000" w:themeColor="text1"/>
                <w:sz w:val="18"/>
                <w:szCs w:val="18"/>
              </w:rPr>
              <w:t>access</w:t>
            </w:r>
            <w:r w:rsidR="00CB737F">
              <w:rPr>
                <w:color w:val="000000" w:themeColor="text1"/>
                <w:sz w:val="18"/>
                <w:szCs w:val="18"/>
              </w:rPr>
              <w:t xml:space="preserve"> </w:t>
            </w:r>
            <w:r w:rsidR="00903FF1" w:rsidRPr="00F25ED9">
              <w:rPr>
                <w:color w:val="000000" w:themeColor="text1"/>
                <w:sz w:val="18"/>
                <w:szCs w:val="18"/>
              </w:rPr>
              <w:t>to</w:t>
            </w:r>
            <w:r w:rsidR="00CB737F">
              <w:rPr>
                <w:color w:val="000000" w:themeColor="text1"/>
                <w:sz w:val="18"/>
                <w:szCs w:val="18"/>
              </w:rPr>
              <w:t xml:space="preserve"> </w:t>
            </w:r>
            <w:r w:rsidR="00903FF1" w:rsidRPr="00F25ED9">
              <w:rPr>
                <w:color w:val="000000" w:themeColor="text1"/>
                <w:sz w:val="18"/>
                <w:szCs w:val="18"/>
              </w:rPr>
              <w:t>local</w:t>
            </w:r>
            <w:r w:rsidR="00CB737F">
              <w:rPr>
                <w:color w:val="000000" w:themeColor="text1"/>
                <w:sz w:val="18"/>
                <w:szCs w:val="18"/>
              </w:rPr>
              <w:t xml:space="preserve"> </w:t>
            </w:r>
            <w:r w:rsidR="00903FF1" w:rsidRPr="00F25ED9">
              <w:rPr>
                <w:color w:val="000000" w:themeColor="text1"/>
                <w:sz w:val="18"/>
                <w:szCs w:val="18"/>
              </w:rPr>
              <w:t>points</w:t>
            </w:r>
            <w:r w:rsidR="00CB737F">
              <w:rPr>
                <w:color w:val="000000" w:themeColor="text1"/>
                <w:sz w:val="18"/>
                <w:szCs w:val="18"/>
              </w:rPr>
              <w:t xml:space="preserve"> </w:t>
            </w:r>
            <w:r w:rsidR="00903FF1" w:rsidRPr="00F25ED9">
              <w:rPr>
                <w:color w:val="000000" w:themeColor="text1"/>
                <w:sz w:val="18"/>
                <w:szCs w:val="18"/>
              </w:rPr>
              <w:t>of</w:t>
            </w:r>
            <w:r w:rsidR="00CB737F">
              <w:rPr>
                <w:color w:val="000000" w:themeColor="text1"/>
                <w:sz w:val="18"/>
                <w:szCs w:val="18"/>
              </w:rPr>
              <w:t xml:space="preserve"> </w:t>
            </w:r>
            <w:r w:rsidR="00903FF1" w:rsidRPr="00F25ED9">
              <w:rPr>
                <w:color w:val="000000" w:themeColor="text1"/>
                <w:sz w:val="18"/>
                <w:szCs w:val="18"/>
              </w:rPr>
              <w:t>interest</w:t>
            </w:r>
            <w:r w:rsidR="00CB737F">
              <w:rPr>
                <w:color w:val="000000" w:themeColor="text1"/>
                <w:sz w:val="18"/>
                <w:szCs w:val="18"/>
              </w:rPr>
              <w:t xml:space="preserve"> </w:t>
            </w:r>
            <w:r w:rsidR="00903FF1" w:rsidRPr="00F25ED9">
              <w:rPr>
                <w:color w:val="000000" w:themeColor="text1"/>
                <w:sz w:val="18"/>
                <w:szCs w:val="18"/>
              </w:rPr>
              <w:t>and</w:t>
            </w:r>
            <w:r w:rsidR="00CB737F">
              <w:rPr>
                <w:color w:val="000000" w:themeColor="text1"/>
                <w:sz w:val="18"/>
                <w:szCs w:val="18"/>
              </w:rPr>
              <w:t xml:space="preserve"> </w:t>
            </w:r>
            <w:r w:rsidR="00903FF1" w:rsidRPr="00F25ED9">
              <w:rPr>
                <w:color w:val="000000" w:themeColor="text1"/>
                <w:sz w:val="18"/>
                <w:szCs w:val="18"/>
              </w:rPr>
              <w:t>destinations</w:t>
            </w:r>
            <w:r w:rsidR="00CB737F">
              <w:rPr>
                <w:color w:val="000000" w:themeColor="text1"/>
                <w:sz w:val="18"/>
                <w:szCs w:val="18"/>
              </w:rPr>
              <w:t xml:space="preserve"> </w:t>
            </w:r>
            <w:r w:rsidR="00903FF1" w:rsidRPr="00B94405">
              <w:rPr>
                <w:rFonts w:eastAsia="Times New Roman" w:cs="Times New Roman"/>
                <w:color w:val="000000" w:themeColor="text1"/>
                <w:sz w:val="18"/>
                <w:szCs w:val="18"/>
                <w:lang w:eastAsia="en-AU"/>
              </w:rPr>
              <w:t>for</w:t>
            </w:r>
            <w:r w:rsidR="00CB737F">
              <w:rPr>
                <w:rFonts w:eastAsia="Times New Roman" w:cs="Times New Roman"/>
                <w:color w:val="000000" w:themeColor="text1"/>
                <w:sz w:val="18"/>
                <w:szCs w:val="18"/>
                <w:lang w:eastAsia="en-AU"/>
              </w:rPr>
              <w:t xml:space="preserve"> </w:t>
            </w:r>
            <w:r w:rsidR="00903FF1" w:rsidRPr="00B94405">
              <w:rPr>
                <w:rFonts w:eastAsia="Times New Roman" w:cs="Times New Roman"/>
                <w:color w:val="000000" w:themeColor="text1"/>
                <w:sz w:val="18"/>
                <w:szCs w:val="18"/>
                <w:lang w:eastAsia="en-AU"/>
              </w:rPr>
              <w:t>effective</w:t>
            </w:r>
            <w:r w:rsidR="00CB737F">
              <w:rPr>
                <w:rFonts w:eastAsia="Times New Roman" w:cs="Times New Roman"/>
                <w:color w:val="000000" w:themeColor="text1"/>
                <w:sz w:val="18"/>
                <w:szCs w:val="18"/>
                <w:lang w:eastAsia="en-AU"/>
              </w:rPr>
              <w:t xml:space="preserve"> </w:t>
            </w:r>
            <w:r w:rsidR="00903FF1" w:rsidRPr="00B94405">
              <w:rPr>
                <w:rFonts w:eastAsia="Times New Roman" w:cs="Times New Roman"/>
                <w:color w:val="000000" w:themeColor="text1"/>
                <w:sz w:val="18"/>
                <w:szCs w:val="18"/>
                <w:lang w:eastAsia="en-AU"/>
              </w:rPr>
              <w:t>integration</w:t>
            </w:r>
            <w:r w:rsidR="00CB737F">
              <w:rPr>
                <w:rFonts w:eastAsia="Times New Roman" w:cs="Times New Roman"/>
                <w:color w:val="000000" w:themeColor="text1"/>
                <w:sz w:val="18"/>
                <w:szCs w:val="18"/>
                <w:lang w:eastAsia="en-AU"/>
              </w:rPr>
              <w:t xml:space="preserve"> </w:t>
            </w:r>
            <w:r w:rsidR="00903FF1" w:rsidRPr="00B94405">
              <w:rPr>
                <w:rFonts w:eastAsia="Times New Roman" w:cs="Times New Roman"/>
                <w:color w:val="000000" w:themeColor="text1"/>
                <w:sz w:val="18"/>
                <w:szCs w:val="18"/>
                <w:lang w:eastAsia="en-AU"/>
              </w:rPr>
              <w:t>with</w:t>
            </w:r>
            <w:r w:rsidR="00CB737F">
              <w:rPr>
                <w:rFonts w:eastAsia="Times New Roman" w:cs="Times New Roman"/>
                <w:color w:val="000000" w:themeColor="text1"/>
                <w:sz w:val="18"/>
                <w:szCs w:val="18"/>
                <w:lang w:val="en-AU" w:eastAsia="en-AU"/>
              </w:rPr>
              <w:t xml:space="preserve"> </w:t>
            </w:r>
            <w:r w:rsidR="00903FF1" w:rsidRPr="00B94405">
              <w:rPr>
                <w:rFonts w:eastAsia="Times New Roman" w:cs="Times New Roman"/>
                <w:color w:val="000000" w:themeColor="text1"/>
                <w:sz w:val="18"/>
                <w:szCs w:val="18"/>
                <w:lang w:val="en-AU" w:eastAsia="en-AU"/>
              </w:rPr>
              <w:t>neighbouring</w:t>
            </w:r>
            <w:r w:rsidR="00CB737F">
              <w:rPr>
                <w:rFonts w:eastAsia="Times New Roman" w:cs="Times New Roman"/>
                <w:color w:val="000000" w:themeColor="text1"/>
                <w:sz w:val="18"/>
                <w:szCs w:val="18"/>
                <w:lang w:eastAsia="en-AU"/>
              </w:rPr>
              <w:t xml:space="preserve"> </w:t>
            </w:r>
            <w:r w:rsidR="00903FF1" w:rsidRPr="00B94405">
              <w:rPr>
                <w:rFonts w:eastAsia="Times New Roman" w:cs="Times New Roman"/>
                <w:color w:val="000000" w:themeColor="text1"/>
                <w:sz w:val="18"/>
                <w:szCs w:val="18"/>
                <w:lang w:eastAsia="en-AU"/>
              </w:rPr>
              <w:t>properties</w:t>
            </w:r>
            <w:r w:rsidR="007255E4">
              <w:rPr>
                <w:rFonts w:eastAsia="Times New Roman" w:cs="Times New Roman"/>
                <w:color w:val="000000" w:themeColor="text1"/>
                <w:sz w:val="18"/>
                <w:szCs w:val="18"/>
                <w:lang w:eastAsia="en-AU"/>
              </w:rPr>
              <w:t>.</w:t>
            </w:r>
          </w:p>
        </w:tc>
      </w:tr>
      <w:tr w:rsidR="005277FC" w:rsidRPr="00955BAC" w14:paraId="62DDD593"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07BD45" w14:textId="42B240D3" w:rsidR="005277FC" w:rsidRPr="00955BAC" w:rsidRDefault="00B167EE" w:rsidP="00221324">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53</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F4AEAC" w14:textId="56265D6D" w:rsidR="005277FC" w:rsidRPr="00955BAC" w:rsidRDefault="005277FC" w:rsidP="005277FC">
            <w:pPr>
              <w:pStyle w:val="TableBodyTables"/>
              <w:rPr>
                <w:rFonts w:asciiTheme="minorHAnsi" w:hAnsiTheme="minorHAnsi"/>
                <w:spacing w:val="-1"/>
                <w:lang w:val="en-AU"/>
              </w:rPr>
            </w:pPr>
            <w:r>
              <w:rPr>
                <w:rFonts w:asciiTheme="minorHAnsi" w:hAnsiTheme="minorHAnsi"/>
                <w:spacing w:val="-1"/>
                <w:lang w:val="en-AU"/>
              </w:rPr>
              <w:t>Properties</w:t>
            </w:r>
            <w:r w:rsidR="00CB737F">
              <w:rPr>
                <w:rFonts w:asciiTheme="minorHAnsi" w:hAnsiTheme="minorHAnsi"/>
                <w:spacing w:val="-1"/>
                <w:lang w:val="en-AU"/>
              </w:rPr>
              <w:t xml:space="preserve"> </w:t>
            </w:r>
            <w:r>
              <w:rPr>
                <w:rFonts w:asciiTheme="minorHAnsi" w:hAnsiTheme="minorHAnsi"/>
                <w:spacing w:val="-1"/>
                <w:lang w:val="en-AU"/>
              </w:rPr>
              <w:t>abutting</w:t>
            </w:r>
            <w:r w:rsidR="00CB737F">
              <w:rPr>
                <w:rFonts w:asciiTheme="minorHAnsi" w:hAnsiTheme="minorHAnsi"/>
                <w:spacing w:val="-1"/>
                <w:lang w:val="en-AU"/>
              </w:rPr>
              <w:t xml:space="preserve"> </w:t>
            </w:r>
            <w:r>
              <w:rPr>
                <w:rFonts w:asciiTheme="minorHAnsi" w:hAnsiTheme="minorHAnsi"/>
                <w:spacing w:val="-1"/>
                <w:lang w:val="en-AU"/>
              </w:rPr>
              <w:t>the</w:t>
            </w:r>
            <w:r w:rsidR="00CB737F">
              <w:rPr>
                <w:rFonts w:asciiTheme="minorHAnsi" w:hAnsiTheme="minorHAnsi"/>
                <w:spacing w:val="-1"/>
                <w:lang w:val="en-AU"/>
              </w:rPr>
              <w:t xml:space="preserve"> </w:t>
            </w:r>
            <w:r>
              <w:rPr>
                <w:rFonts w:asciiTheme="minorHAnsi" w:hAnsiTheme="minorHAnsi"/>
                <w:spacing w:val="-1"/>
                <w:lang w:val="en-AU"/>
              </w:rPr>
              <w:t>future</w:t>
            </w:r>
            <w:r w:rsidR="00CB737F">
              <w:rPr>
                <w:rFonts w:asciiTheme="minorHAnsi" w:hAnsiTheme="minorHAnsi"/>
                <w:spacing w:val="-1"/>
                <w:lang w:val="en-AU"/>
              </w:rPr>
              <w:t xml:space="preserve"> </w:t>
            </w:r>
            <w:r>
              <w:rPr>
                <w:rFonts w:asciiTheme="minorHAnsi" w:hAnsiTheme="minorHAnsi"/>
                <w:spacing w:val="-1"/>
                <w:lang w:val="en-AU"/>
              </w:rPr>
              <w:t>Hopkins</w:t>
            </w:r>
            <w:r w:rsidR="00CB737F">
              <w:rPr>
                <w:rFonts w:asciiTheme="minorHAnsi" w:hAnsiTheme="minorHAnsi"/>
                <w:spacing w:val="-1"/>
                <w:lang w:val="en-AU"/>
              </w:rPr>
              <w:t xml:space="preserve"> </w:t>
            </w:r>
            <w:r>
              <w:rPr>
                <w:rFonts w:asciiTheme="minorHAnsi" w:hAnsiTheme="minorHAnsi"/>
                <w:spacing w:val="-1"/>
                <w:lang w:val="en-AU"/>
              </w:rPr>
              <w:t>Road</w:t>
            </w:r>
            <w:r w:rsidR="00CB737F">
              <w:rPr>
                <w:rFonts w:asciiTheme="minorHAnsi" w:hAnsiTheme="minorHAnsi"/>
                <w:spacing w:val="-1"/>
                <w:lang w:val="en-AU"/>
              </w:rPr>
              <w:t xml:space="preserve"> </w:t>
            </w:r>
            <w:r>
              <w:rPr>
                <w:rFonts w:asciiTheme="minorHAnsi" w:hAnsiTheme="minorHAnsi"/>
                <w:spacing w:val="-1"/>
                <w:lang w:val="en-AU"/>
              </w:rPr>
              <w:t>must</w:t>
            </w:r>
            <w:r w:rsidR="00CB737F">
              <w:rPr>
                <w:rFonts w:asciiTheme="minorHAnsi" w:hAnsiTheme="minorHAnsi"/>
                <w:spacing w:val="-1"/>
                <w:lang w:val="en-AU"/>
              </w:rPr>
              <w:t xml:space="preserve"> </w:t>
            </w:r>
            <w:r>
              <w:rPr>
                <w:rFonts w:asciiTheme="minorHAnsi" w:hAnsiTheme="minorHAnsi"/>
                <w:spacing w:val="-1"/>
                <w:lang w:val="en-AU"/>
              </w:rPr>
              <w:t>prioritise</w:t>
            </w:r>
            <w:r w:rsidR="00CB737F">
              <w:rPr>
                <w:rFonts w:asciiTheme="minorHAnsi" w:hAnsiTheme="minorHAnsi"/>
                <w:spacing w:val="-1"/>
                <w:lang w:val="en-AU"/>
              </w:rPr>
              <w:t xml:space="preserve"> </w:t>
            </w:r>
            <w:r>
              <w:rPr>
                <w:rFonts w:asciiTheme="minorHAnsi" w:hAnsiTheme="minorHAnsi"/>
                <w:spacing w:val="-1"/>
                <w:lang w:val="en-AU"/>
              </w:rPr>
              <w:t>delivery</w:t>
            </w:r>
            <w:r w:rsidR="00CB737F">
              <w:rPr>
                <w:rFonts w:asciiTheme="minorHAnsi" w:hAnsiTheme="minorHAnsi"/>
                <w:spacing w:val="-1"/>
                <w:lang w:val="en-AU"/>
              </w:rPr>
              <w:t xml:space="preserve"> </w:t>
            </w:r>
            <w:r>
              <w:rPr>
                <w:rFonts w:asciiTheme="minorHAnsi" w:hAnsiTheme="minorHAnsi"/>
                <w:spacing w:val="-1"/>
                <w:lang w:val="en-AU"/>
              </w:rPr>
              <w:t>of</w:t>
            </w:r>
            <w:r w:rsidR="00CB737F">
              <w:rPr>
                <w:rFonts w:asciiTheme="minorHAnsi" w:hAnsiTheme="minorHAnsi"/>
                <w:spacing w:val="-1"/>
                <w:lang w:val="en-AU"/>
              </w:rPr>
              <w:t xml:space="preserve"> </w:t>
            </w:r>
            <w:r>
              <w:rPr>
                <w:rFonts w:asciiTheme="minorHAnsi" w:hAnsiTheme="minorHAnsi"/>
                <w:spacing w:val="-1"/>
                <w:lang w:val="en-AU"/>
              </w:rPr>
              <w:t>the</w:t>
            </w:r>
            <w:r w:rsidR="00CB737F">
              <w:rPr>
                <w:rFonts w:asciiTheme="minorHAnsi" w:hAnsiTheme="minorHAnsi"/>
                <w:spacing w:val="-1"/>
                <w:lang w:val="en-AU"/>
              </w:rPr>
              <w:t xml:space="preserve"> </w:t>
            </w:r>
            <w:r>
              <w:rPr>
                <w:rFonts w:asciiTheme="minorHAnsi" w:hAnsiTheme="minorHAnsi"/>
                <w:spacing w:val="-1"/>
                <w:lang w:val="en-AU"/>
              </w:rPr>
              <w:t>road</w:t>
            </w:r>
            <w:r w:rsidR="00CB737F">
              <w:rPr>
                <w:rFonts w:asciiTheme="minorHAnsi" w:hAnsiTheme="minorHAnsi"/>
                <w:spacing w:val="-1"/>
                <w:lang w:val="en-AU"/>
              </w:rPr>
              <w:t xml:space="preserve"> </w:t>
            </w:r>
            <w:r>
              <w:rPr>
                <w:rFonts w:asciiTheme="minorHAnsi" w:hAnsiTheme="minorHAnsi"/>
                <w:spacing w:val="-1"/>
                <w:lang w:val="en-AU"/>
              </w:rPr>
              <w:t>in</w:t>
            </w:r>
            <w:r w:rsidR="00CB737F">
              <w:rPr>
                <w:rFonts w:asciiTheme="minorHAnsi" w:hAnsiTheme="minorHAnsi"/>
                <w:spacing w:val="-1"/>
                <w:lang w:val="en-AU"/>
              </w:rPr>
              <w:t xml:space="preserve"> </w:t>
            </w:r>
            <w:r>
              <w:rPr>
                <w:rFonts w:asciiTheme="minorHAnsi" w:hAnsiTheme="minorHAnsi"/>
                <w:spacing w:val="-1"/>
                <w:lang w:val="en-AU"/>
              </w:rPr>
              <w:t>the</w:t>
            </w:r>
            <w:r w:rsidR="00CB737F">
              <w:rPr>
                <w:rFonts w:asciiTheme="minorHAnsi" w:hAnsiTheme="minorHAnsi"/>
                <w:spacing w:val="-1"/>
                <w:lang w:val="en-AU"/>
              </w:rPr>
              <w:t xml:space="preserve"> </w:t>
            </w:r>
            <w:r>
              <w:rPr>
                <w:rFonts w:asciiTheme="minorHAnsi" w:hAnsiTheme="minorHAnsi"/>
                <w:spacing w:val="-1"/>
                <w:lang w:val="en-AU"/>
              </w:rPr>
              <w:t>early</w:t>
            </w:r>
            <w:r w:rsidR="00CB737F">
              <w:rPr>
                <w:rFonts w:asciiTheme="minorHAnsi" w:hAnsiTheme="minorHAnsi"/>
                <w:spacing w:val="-1"/>
                <w:lang w:val="en-AU"/>
              </w:rPr>
              <w:t xml:space="preserve"> </w:t>
            </w:r>
            <w:r>
              <w:rPr>
                <w:rFonts w:asciiTheme="minorHAnsi" w:hAnsiTheme="minorHAnsi"/>
                <w:spacing w:val="-1"/>
                <w:lang w:val="en-AU"/>
              </w:rPr>
              <w:t>stages</w:t>
            </w:r>
            <w:r w:rsidR="00CB737F">
              <w:rPr>
                <w:rFonts w:asciiTheme="minorHAnsi" w:hAnsiTheme="minorHAnsi"/>
                <w:spacing w:val="-1"/>
                <w:lang w:val="en-AU"/>
              </w:rPr>
              <w:t xml:space="preserve"> </w:t>
            </w:r>
            <w:r>
              <w:rPr>
                <w:rFonts w:asciiTheme="minorHAnsi" w:hAnsiTheme="minorHAnsi"/>
                <w:spacing w:val="-1"/>
                <w:lang w:val="en-AU"/>
              </w:rPr>
              <w:t>of</w:t>
            </w:r>
            <w:r w:rsidR="00CB737F">
              <w:rPr>
                <w:rFonts w:asciiTheme="minorHAnsi" w:hAnsiTheme="minorHAnsi"/>
                <w:spacing w:val="-1"/>
                <w:lang w:val="en-AU"/>
              </w:rPr>
              <w:t xml:space="preserve"> </w:t>
            </w:r>
            <w:r>
              <w:rPr>
                <w:rFonts w:asciiTheme="minorHAnsi" w:hAnsiTheme="minorHAnsi"/>
                <w:spacing w:val="-1"/>
                <w:lang w:val="en-AU"/>
              </w:rPr>
              <w:t>development,</w:t>
            </w:r>
            <w:r w:rsidR="00CB737F">
              <w:rPr>
                <w:rFonts w:asciiTheme="minorHAnsi" w:hAnsiTheme="minorHAnsi"/>
                <w:spacing w:val="-1"/>
                <w:lang w:val="en-AU"/>
              </w:rPr>
              <w:t xml:space="preserve"> </w:t>
            </w:r>
            <w:r>
              <w:rPr>
                <w:rFonts w:asciiTheme="minorHAnsi" w:hAnsiTheme="minorHAnsi"/>
                <w:spacing w:val="-1"/>
                <w:lang w:val="en-AU"/>
              </w:rPr>
              <w:t>to</w:t>
            </w:r>
            <w:r w:rsidR="00CB737F">
              <w:rPr>
                <w:rFonts w:asciiTheme="minorHAnsi" w:hAnsiTheme="minorHAnsi"/>
                <w:spacing w:val="-1"/>
                <w:lang w:val="en-AU"/>
              </w:rPr>
              <w:t xml:space="preserve"> </w:t>
            </w:r>
            <w:r>
              <w:rPr>
                <w:rFonts w:asciiTheme="minorHAnsi" w:hAnsiTheme="minorHAnsi"/>
                <w:spacing w:val="-1"/>
                <w:lang w:val="en-AU"/>
              </w:rPr>
              <w:t>the</w:t>
            </w:r>
            <w:r w:rsidR="00CB737F">
              <w:rPr>
                <w:rFonts w:asciiTheme="minorHAnsi" w:hAnsiTheme="minorHAnsi"/>
                <w:spacing w:val="-1"/>
                <w:lang w:val="en-AU"/>
              </w:rPr>
              <w:t xml:space="preserve"> </w:t>
            </w:r>
            <w:r>
              <w:rPr>
                <w:rFonts w:asciiTheme="minorHAnsi" w:hAnsiTheme="minorHAnsi"/>
                <w:spacing w:val="-1"/>
                <w:lang w:val="en-AU"/>
              </w:rPr>
              <w:t>satisfaction</w:t>
            </w:r>
            <w:r w:rsidR="00CB737F">
              <w:rPr>
                <w:rFonts w:asciiTheme="minorHAnsi" w:hAnsiTheme="minorHAnsi"/>
                <w:spacing w:val="-1"/>
                <w:lang w:val="en-AU"/>
              </w:rPr>
              <w:t xml:space="preserve"> </w:t>
            </w:r>
            <w:r>
              <w:rPr>
                <w:rFonts w:asciiTheme="minorHAnsi" w:hAnsiTheme="minorHAnsi"/>
                <w:spacing w:val="-1"/>
                <w:lang w:val="en-AU"/>
              </w:rPr>
              <w:t>of</w:t>
            </w:r>
            <w:r w:rsidR="00CB737F">
              <w:rPr>
                <w:rFonts w:asciiTheme="minorHAnsi" w:hAnsiTheme="minorHAnsi"/>
                <w:spacing w:val="-1"/>
                <w:lang w:val="en-AU"/>
              </w:rPr>
              <w:t xml:space="preserve"> </w:t>
            </w:r>
            <w:r>
              <w:rPr>
                <w:rFonts w:asciiTheme="minorHAnsi" w:hAnsiTheme="minorHAnsi"/>
                <w:spacing w:val="-1"/>
                <w:lang w:val="en-AU"/>
              </w:rPr>
              <w:t>the</w:t>
            </w:r>
            <w:r w:rsidR="00CB737F">
              <w:rPr>
                <w:rFonts w:asciiTheme="minorHAnsi" w:hAnsiTheme="minorHAnsi"/>
                <w:spacing w:val="-1"/>
                <w:lang w:val="en-AU"/>
              </w:rPr>
              <w:t xml:space="preserve"> </w:t>
            </w:r>
            <w:r>
              <w:rPr>
                <w:rFonts w:asciiTheme="minorHAnsi" w:hAnsiTheme="minorHAnsi"/>
                <w:spacing w:val="-1"/>
                <w:lang w:val="en-AU"/>
              </w:rPr>
              <w:t>responsible</w:t>
            </w:r>
            <w:r w:rsidR="00CB737F">
              <w:rPr>
                <w:rFonts w:asciiTheme="minorHAnsi" w:hAnsiTheme="minorHAnsi"/>
                <w:spacing w:val="-1"/>
                <w:lang w:val="en-AU"/>
              </w:rPr>
              <w:t xml:space="preserve"> </w:t>
            </w:r>
            <w:r>
              <w:rPr>
                <w:rFonts w:asciiTheme="minorHAnsi" w:hAnsiTheme="minorHAnsi"/>
                <w:spacing w:val="-1"/>
                <w:lang w:val="en-AU"/>
              </w:rPr>
              <w:t>authority.</w:t>
            </w:r>
          </w:p>
        </w:tc>
      </w:tr>
      <w:tr w:rsidR="005277FC" w:rsidRPr="00955BAC" w14:paraId="429E9C0D"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4E5F233" w14:textId="26606E67" w:rsidR="005277FC" w:rsidRPr="00955BAC" w:rsidRDefault="00B167EE" w:rsidP="00221324">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54</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4894EBE" w14:textId="3581E8E1" w:rsidR="005277FC" w:rsidRPr="00955BAC" w:rsidRDefault="005277FC" w:rsidP="00C90AB5">
            <w:pPr>
              <w:pStyle w:val="TableBodyTables"/>
              <w:rPr>
                <w:rFonts w:asciiTheme="minorHAnsi" w:hAnsiTheme="minorHAnsi"/>
                <w:spacing w:val="-1"/>
                <w:lang w:val="en-AU"/>
              </w:rPr>
            </w:pPr>
            <w:r>
              <w:rPr>
                <w:rFonts w:asciiTheme="minorHAnsi" w:hAnsiTheme="minorHAnsi"/>
                <w:spacing w:val="-1"/>
                <w:lang w:val="en-AU"/>
              </w:rPr>
              <w:t>Properties</w:t>
            </w:r>
            <w:r w:rsidR="00CB737F">
              <w:rPr>
                <w:rFonts w:asciiTheme="minorHAnsi" w:hAnsiTheme="minorHAnsi"/>
                <w:spacing w:val="-1"/>
                <w:lang w:val="en-AU"/>
              </w:rPr>
              <w:t xml:space="preserve"> </w:t>
            </w:r>
            <w:r>
              <w:rPr>
                <w:rFonts w:asciiTheme="minorHAnsi" w:hAnsiTheme="minorHAnsi"/>
                <w:spacing w:val="-1"/>
                <w:lang w:val="en-AU"/>
              </w:rPr>
              <w:t>abutting</w:t>
            </w:r>
            <w:r w:rsidR="00CB737F">
              <w:rPr>
                <w:rFonts w:asciiTheme="minorHAnsi" w:hAnsiTheme="minorHAnsi"/>
                <w:spacing w:val="-1"/>
                <w:lang w:val="en-AU"/>
              </w:rPr>
              <w:t xml:space="preserve"> </w:t>
            </w:r>
            <w:r>
              <w:rPr>
                <w:rFonts w:asciiTheme="minorHAnsi" w:hAnsiTheme="minorHAnsi"/>
                <w:spacing w:val="-1"/>
                <w:lang w:val="en-AU"/>
              </w:rPr>
              <w:t>Melton</w:t>
            </w:r>
            <w:r w:rsidR="00CB737F">
              <w:rPr>
                <w:rFonts w:asciiTheme="minorHAnsi" w:hAnsiTheme="minorHAnsi"/>
                <w:spacing w:val="-1"/>
                <w:lang w:val="en-AU"/>
              </w:rPr>
              <w:t xml:space="preserve"> </w:t>
            </w:r>
            <w:r>
              <w:rPr>
                <w:rFonts w:asciiTheme="minorHAnsi" w:hAnsiTheme="minorHAnsi"/>
                <w:spacing w:val="-1"/>
                <w:lang w:val="en-AU"/>
              </w:rPr>
              <w:t>Highway</w:t>
            </w:r>
            <w:r w:rsidR="00CB737F">
              <w:rPr>
                <w:rFonts w:asciiTheme="minorHAnsi" w:hAnsiTheme="minorHAnsi"/>
                <w:spacing w:val="-1"/>
                <w:lang w:val="en-AU"/>
              </w:rPr>
              <w:t xml:space="preserve"> </w:t>
            </w:r>
            <w:r>
              <w:rPr>
                <w:rFonts w:asciiTheme="minorHAnsi" w:hAnsiTheme="minorHAnsi"/>
                <w:spacing w:val="-1"/>
                <w:lang w:val="en-AU"/>
              </w:rPr>
              <w:t>must</w:t>
            </w:r>
            <w:r w:rsidR="00CB737F">
              <w:rPr>
                <w:rFonts w:asciiTheme="minorHAnsi" w:hAnsiTheme="minorHAnsi"/>
                <w:spacing w:val="-1"/>
                <w:lang w:val="en-AU"/>
              </w:rPr>
              <w:t xml:space="preserve"> </w:t>
            </w:r>
            <w:r>
              <w:rPr>
                <w:rFonts w:asciiTheme="minorHAnsi" w:hAnsiTheme="minorHAnsi"/>
                <w:spacing w:val="-1"/>
                <w:lang w:val="en-AU"/>
              </w:rPr>
              <w:t>deliver</w:t>
            </w:r>
            <w:r w:rsidR="00CB737F">
              <w:rPr>
                <w:rFonts w:asciiTheme="minorHAnsi" w:hAnsiTheme="minorHAnsi"/>
                <w:spacing w:val="-1"/>
                <w:lang w:val="en-AU"/>
              </w:rPr>
              <w:t xml:space="preserve"> </w:t>
            </w:r>
            <w:r w:rsidR="00C90AB5">
              <w:rPr>
                <w:rFonts w:asciiTheme="minorHAnsi" w:hAnsiTheme="minorHAnsi"/>
                <w:spacing w:val="-1"/>
                <w:lang w:val="en-AU"/>
              </w:rPr>
              <w:t>interim</w:t>
            </w:r>
            <w:r w:rsidR="00CB737F">
              <w:rPr>
                <w:rFonts w:asciiTheme="minorHAnsi" w:hAnsiTheme="minorHAnsi"/>
                <w:spacing w:val="-1"/>
                <w:lang w:val="en-AU"/>
              </w:rPr>
              <w:t xml:space="preserve"> </w:t>
            </w:r>
            <w:r>
              <w:rPr>
                <w:rFonts w:asciiTheme="minorHAnsi" w:hAnsiTheme="minorHAnsi"/>
                <w:spacing w:val="-1"/>
                <w:lang w:val="en-AU"/>
              </w:rPr>
              <w:t>intersection</w:t>
            </w:r>
            <w:r w:rsidR="00CB737F">
              <w:rPr>
                <w:rFonts w:asciiTheme="minorHAnsi" w:hAnsiTheme="minorHAnsi"/>
                <w:spacing w:val="-1"/>
                <w:lang w:val="en-AU"/>
              </w:rPr>
              <w:t xml:space="preserve"> </w:t>
            </w:r>
            <w:r>
              <w:rPr>
                <w:rFonts w:asciiTheme="minorHAnsi" w:hAnsiTheme="minorHAnsi"/>
                <w:spacing w:val="-1"/>
                <w:lang w:val="en-AU"/>
              </w:rPr>
              <w:t>works</w:t>
            </w:r>
            <w:r w:rsidR="00CB737F">
              <w:rPr>
                <w:rFonts w:asciiTheme="minorHAnsi" w:hAnsiTheme="minorHAnsi"/>
                <w:spacing w:val="-1"/>
                <w:lang w:val="en-AU"/>
              </w:rPr>
              <w:t xml:space="preserve"> </w:t>
            </w:r>
            <w:r w:rsidR="005B19C7">
              <w:rPr>
                <w:rFonts w:asciiTheme="minorHAnsi" w:hAnsiTheme="minorHAnsi"/>
                <w:spacing w:val="-1"/>
                <w:lang w:val="en-AU"/>
              </w:rPr>
              <w:t>to</w:t>
            </w:r>
            <w:r w:rsidR="00CB737F">
              <w:rPr>
                <w:rFonts w:asciiTheme="minorHAnsi" w:hAnsiTheme="minorHAnsi"/>
                <w:spacing w:val="-1"/>
                <w:lang w:val="en-AU"/>
              </w:rPr>
              <w:t xml:space="preserve"> </w:t>
            </w:r>
            <w:r w:rsidR="005B19C7">
              <w:rPr>
                <w:rFonts w:asciiTheme="minorHAnsi" w:hAnsiTheme="minorHAnsi"/>
                <w:spacing w:val="-1"/>
                <w:lang w:val="en-AU"/>
              </w:rPr>
              <w:t>Melton</w:t>
            </w:r>
            <w:r w:rsidR="00CB737F">
              <w:rPr>
                <w:rFonts w:asciiTheme="minorHAnsi" w:hAnsiTheme="minorHAnsi"/>
                <w:spacing w:val="-1"/>
                <w:lang w:val="en-AU"/>
              </w:rPr>
              <w:t xml:space="preserve"> </w:t>
            </w:r>
            <w:r w:rsidR="005B19C7">
              <w:rPr>
                <w:rFonts w:asciiTheme="minorHAnsi" w:hAnsiTheme="minorHAnsi"/>
                <w:spacing w:val="-1"/>
                <w:lang w:val="en-AU"/>
              </w:rPr>
              <w:t>Highway</w:t>
            </w:r>
            <w:r w:rsidR="00CB737F">
              <w:rPr>
                <w:rFonts w:asciiTheme="minorHAnsi" w:hAnsiTheme="minorHAnsi"/>
                <w:spacing w:val="-1"/>
                <w:lang w:val="en-AU"/>
              </w:rPr>
              <w:t xml:space="preserve"> </w:t>
            </w:r>
            <w:r w:rsidR="005B19C7">
              <w:rPr>
                <w:rFonts w:asciiTheme="minorHAnsi" w:hAnsiTheme="minorHAnsi"/>
                <w:spacing w:val="-1"/>
                <w:lang w:val="en-AU"/>
              </w:rPr>
              <w:t>as</w:t>
            </w:r>
            <w:r w:rsidR="00CB737F">
              <w:rPr>
                <w:rFonts w:asciiTheme="minorHAnsi" w:hAnsiTheme="minorHAnsi"/>
                <w:spacing w:val="-1"/>
                <w:lang w:val="en-AU"/>
              </w:rPr>
              <w:t xml:space="preserve"> </w:t>
            </w:r>
            <w:r w:rsidR="005B19C7">
              <w:rPr>
                <w:rFonts w:asciiTheme="minorHAnsi" w:hAnsiTheme="minorHAnsi"/>
                <w:spacing w:val="-1"/>
                <w:lang w:val="en-AU"/>
              </w:rPr>
              <w:t>per</w:t>
            </w:r>
            <w:r w:rsidR="00CB737F">
              <w:rPr>
                <w:rFonts w:asciiTheme="minorHAnsi" w:hAnsiTheme="minorHAnsi"/>
                <w:spacing w:val="-1"/>
                <w:lang w:val="en-AU"/>
              </w:rPr>
              <w:t xml:space="preserve"> </w:t>
            </w:r>
            <w:r w:rsidR="005B19C7">
              <w:rPr>
                <w:rFonts w:asciiTheme="minorHAnsi" w:hAnsiTheme="minorHAnsi"/>
                <w:spacing w:val="-1"/>
                <w:lang w:val="en-AU"/>
              </w:rPr>
              <w:t>Plan</w:t>
            </w:r>
            <w:r w:rsidR="00CB737F">
              <w:rPr>
                <w:rFonts w:asciiTheme="minorHAnsi" w:hAnsiTheme="minorHAnsi"/>
                <w:spacing w:val="-1"/>
                <w:lang w:val="en-AU"/>
              </w:rPr>
              <w:t xml:space="preserve"> </w:t>
            </w:r>
            <w:r w:rsidR="005B19C7">
              <w:rPr>
                <w:rFonts w:asciiTheme="minorHAnsi" w:hAnsiTheme="minorHAnsi"/>
                <w:spacing w:val="-1"/>
                <w:lang w:val="en-AU"/>
              </w:rPr>
              <w:t>9</w:t>
            </w:r>
            <w:r w:rsidR="00CB737F">
              <w:rPr>
                <w:rFonts w:asciiTheme="minorHAnsi" w:hAnsiTheme="minorHAnsi"/>
                <w:spacing w:val="-1"/>
                <w:lang w:val="en-AU"/>
              </w:rPr>
              <w:t xml:space="preserve"> </w:t>
            </w:r>
            <w:r>
              <w:rPr>
                <w:rFonts w:asciiTheme="minorHAnsi" w:hAnsiTheme="minorHAnsi"/>
                <w:spacing w:val="-1"/>
                <w:lang w:val="en-AU"/>
              </w:rPr>
              <w:t>in</w:t>
            </w:r>
            <w:r w:rsidR="00CB737F">
              <w:rPr>
                <w:rFonts w:asciiTheme="minorHAnsi" w:hAnsiTheme="minorHAnsi"/>
                <w:spacing w:val="-1"/>
                <w:lang w:val="en-AU"/>
              </w:rPr>
              <w:t xml:space="preserve"> </w:t>
            </w:r>
            <w:r>
              <w:rPr>
                <w:rFonts w:asciiTheme="minorHAnsi" w:hAnsiTheme="minorHAnsi"/>
                <w:spacing w:val="-1"/>
                <w:lang w:val="en-AU"/>
              </w:rPr>
              <w:t>the</w:t>
            </w:r>
            <w:r w:rsidR="00CB737F">
              <w:rPr>
                <w:rFonts w:asciiTheme="minorHAnsi" w:hAnsiTheme="minorHAnsi"/>
                <w:spacing w:val="-1"/>
                <w:lang w:val="en-AU"/>
              </w:rPr>
              <w:t xml:space="preserve"> </w:t>
            </w:r>
            <w:r>
              <w:rPr>
                <w:rFonts w:asciiTheme="minorHAnsi" w:hAnsiTheme="minorHAnsi"/>
                <w:spacing w:val="-1"/>
                <w:lang w:val="en-AU"/>
              </w:rPr>
              <w:t>early</w:t>
            </w:r>
            <w:r w:rsidR="00CB737F">
              <w:rPr>
                <w:rFonts w:asciiTheme="minorHAnsi" w:hAnsiTheme="minorHAnsi"/>
                <w:spacing w:val="-1"/>
                <w:lang w:val="en-AU"/>
              </w:rPr>
              <w:t xml:space="preserve"> </w:t>
            </w:r>
            <w:r>
              <w:rPr>
                <w:rFonts w:asciiTheme="minorHAnsi" w:hAnsiTheme="minorHAnsi"/>
                <w:spacing w:val="-1"/>
                <w:lang w:val="en-AU"/>
              </w:rPr>
              <w:t>stages</w:t>
            </w:r>
            <w:r w:rsidR="00CB737F">
              <w:rPr>
                <w:rFonts w:asciiTheme="minorHAnsi" w:hAnsiTheme="minorHAnsi"/>
                <w:spacing w:val="-1"/>
                <w:lang w:val="en-AU"/>
              </w:rPr>
              <w:t xml:space="preserve"> </w:t>
            </w:r>
            <w:r>
              <w:rPr>
                <w:rFonts w:asciiTheme="minorHAnsi" w:hAnsiTheme="minorHAnsi"/>
                <w:spacing w:val="-1"/>
                <w:lang w:val="en-AU"/>
              </w:rPr>
              <w:t>of</w:t>
            </w:r>
            <w:r w:rsidR="00CB737F">
              <w:rPr>
                <w:rFonts w:asciiTheme="minorHAnsi" w:hAnsiTheme="minorHAnsi"/>
                <w:spacing w:val="-1"/>
                <w:lang w:val="en-AU"/>
              </w:rPr>
              <w:t xml:space="preserve"> </w:t>
            </w:r>
            <w:r>
              <w:rPr>
                <w:rFonts w:asciiTheme="minorHAnsi" w:hAnsiTheme="minorHAnsi"/>
                <w:spacing w:val="-1"/>
                <w:lang w:val="en-AU"/>
              </w:rPr>
              <w:t>development;</w:t>
            </w:r>
            <w:r w:rsidR="00CB737F">
              <w:rPr>
                <w:rFonts w:asciiTheme="minorHAnsi" w:hAnsiTheme="minorHAnsi"/>
                <w:spacing w:val="-1"/>
                <w:lang w:val="en-AU"/>
              </w:rPr>
              <w:t xml:space="preserve"> </w:t>
            </w:r>
            <w:r>
              <w:rPr>
                <w:rFonts w:asciiTheme="minorHAnsi" w:hAnsiTheme="minorHAnsi"/>
                <w:spacing w:val="-1"/>
                <w:lang w:val="en-AU"/>
              </w:rPr>
              <w:t>and</w:t>
            </w:r>
            <w:r w:rsidR="00CB737F">
              <w:rPr>
                <w:rFonts w:asciiTheme="minorHAnsi" w:hAnsiTheme="minorHAnsi"/>
                <w:spacing w:val="-1"/>
                <w:lang w:val="en-AU"/>
              </w:rPr>
              <w:t xml:space="preserve"> </w:t>
            </w:r>
            <w:r>
              <w:rPr>
                <w:rFonts w:asciiTheme="minorHAnsi" w:hAnsiTheme="minorHAnsi"/>
                <w:spacing w:val="-1"/>
                <w:lang w:val="en-AU"/>
              </w:rPr>
              <w:t>a</w:t>
            </w:r>
            <w:r w:rsidR="00CB737F">
              <w:rPr>
                <w:rFonts w:asciiTheme="minorHAnsi" w:hAnsiTheme="minorHAnsi"/>
                <w:spacing w:val="-1"/>
                <w:lang w:val="en-AU"/>
              </w:rPr>
              <w:t xml:space="preserve"> </w:t>
            </w:r>
            <w:r>
              <w:rPr>
                <w:rFonts w:asciiTheme="minorHAnsi" w:hAnsiTheme="minorHAnsi"/>
                <w:spacing w:val="-1"/>
                <w:lang w:val="en-AU"/>
              </w:rPr>
              <w:t>continuous</w:t>
            </w:r>
            <w:r w:rsidR="00CB737F">
              <w:rPr>
                <w:rFonts w:asciiTheme="minorHAnsi" w:hAnsiTheme="minorHAnsi"/>
                <w:spacing w:val="-1"/>
                <w:lang w:val="en-AU"/>
              </w:rPr>
              <w:t xml:space="preserve"> </w:t>
            </w:r>
            <w:r>
              <w:rPr>
                <w:rFonts w:asciiTheme="minorHAnsi" w:hAnsiTheme="minorHAnsi"/>
                <w:spacing w:val="-1"/>
                <w:lang w:val="en-AU"/>
              </w:rPr>
              <w:t>bicycle</w:t>
            </w:r>
            <w:r w:rsidR="00CB737F">
              <w:rPr>
                <w:rFonts w:asciiTheme="minorHAnsi" w:hAnsiTheme="minorHAnsi"/>
                <w:spacing w:val="-1"/>
                <w:lang w:val="en-AU"/>
              </w:rPr>
              <w:t xml:space="preserve"> </w:t>
            </w:r>
            <w:r>
              <w:rPr>
                <w:rFonts w:asciiTheme="minorHAnsi" w:hAnsiTheme="minorHAnsi"/>
                <w:spacing w:val="-1"/>
                <w:lang w:val="en-AU"/>
              </w:rPr>
              <w:t>path</w:t>
            </w:r>
            <w:r w:rsidR="00CB737F">
              <w:rPr>
                <w:rFonts w:asciiTheme="minorHAnsi" w:hAnsiTheme="minorHAnsi"/>
                <w:spacing w:val="-1"/>
                <w:lang w:val="en-AU"/>
              </w:rPr>
              <w:t xml:space="preserve"> </w:t>
            </w:r>
            <w:r>
              <w:rPr>
                <w:rFonts w:asciiTheme="minorHAnsi" w:hAnsiTheme="minorHAnsi"/>
                <w:spacing w:val="-1"/>
                <w:lang w:val="en-AU"/>
              </w:rPr>
              <w:t>within</w:t>
            </w:r>
            <w:r w:rsidR="00CB737F">
              <w:rPr>
                <w:rFonts w:asciiTheme="minorHAnsi" w:hAnsiTheme="minorHAnsi"/>
                <w:spacing w:val="-1"/>
                <w:lang w:val="en-AU"/>
              </w:rPr>
              <w:t xml:space="preserve"> </w:t>
            </w:r>
            <w:r>
              <w:rPr>
                <w:rFonts w:asciiTheme="minorHAnsi" w:hAnsiTheme="minorHAnsi"/>
                <w:spacing w:val="-1"/>
                <w:lang w:val="en-AU"/>
              </w:rPr>
              <w:t>the</w:t>
            </w:r>
            <w:r w:rsidR="00CB737F">
              <w:rPr>
                <w:rFonts w:asciiTheme="minorHAnsi" w:hAnsiTheme="minorHAnsi"/>
                <w:spacing w:val="-1"/>
                <w:lang w:val="en-AU"/>
              </w:rPr>
              <w:t xml:space="preserve"> </w:t>
            </w:r>
            <w:r>
              <w:rPr>
                <w:rFonts w:asciiTheme="minorHAnsi" w:hAnsiTheme="minorHAnsi"/>
                <w:spacing w:val="-1"/>
                <w:lang w:val="en-AU"/>
              </w:rPr>
              <w:t>road</w:t>
            </w:r>
            <w:r w:rsidR="00CB737F">
              <w:rPr>
                <w:rFonts w:asciiTheme="minorHAnsi" w:hAnsiTheme="minorHAnsi"/>
                <w:spacing w:val="-1"/>
                <w:lang w:val="en-AU"/>
              </w:rPr>
              <w:t xml:space="preserve"> </w:t>
            </w:r>
            <w:r>
              <w:rPr>
                <w:rFonts w:asciiTheme="minorHAnsi" w:hAnsiTheme="minorHAnsi"/>
                <w:spacing w:val="-1"/>
                <w:lang w:val="en-AU"/>
              </w:rPr>
              <w:t>reserve;</w:t>
            </w:r>
            <w:r w:rsidR="00CB737F">
              <w:rPr>
                <w:rFonts w:asciiTheme="minorHAnsi" w:hAnsiTheme="minorHAnsi"/>
                <w:spacing w:val="-1"/>
                <w:lang w:val="en-AU"/>
              </w:rPr>
              <w:t xml:space="preserve"> </w:t>
            </w:r>
            <w:r>
              <w:rPr>
                <w:rFonts w:asciiTheme="minorHAnsi" w:hAnsiTheme="minorHAnsi"/>
                <w:spacing w:val="-1"/>
                <w:lang w:val="en-AU"/>
              </w:rPr>
              <w:t>both</w:t>
            </w:r>
            <w:r w:rsidR="00CB737F">
              <w:rPr>
                <w:rFonts w:asciiTheme="minorHAnsi" w:hAnsiTheme="minorHAnsi"/>
                <w:spacing w:val="-1"/>
                <w:lang w:val="en-AU"/>
              </w:rPr>
              <w:t xml:space="preserve"> </w:t>
            </w:r>
            <w:r>
              <w:rPr>
                <w:rFonts w:asciiTheme="minorHAnsi" w:hAnsiTheme="minorHAnsi"/>
                <w:spacing w:val="-1"/>
                <w:lang w:val="en-AU"/>
              </w:rPr>
              <w:t>to</w:t>
            </w:r>
            <w:r w:rsidR="00CB737F">
              <w:rPr>
                <w:rFonts w:asciiTheme="minorHAnsi" w:hAnsiTheme="minorHAnsi"/>
                <w:spacing w:val="-1"/>
                <w:lang w:val="en-AU"/>
              </w:rPr>
              <w:t xml:space="preserve"> </w:t>
            </w:r>
            <w:r>
              <w:rPr>
                <w:rFonts w:asciiTheme="minorHAnsi" w:hAnsiTheme="minorHAnsi"/>
                <w:spacing w:val="-1"/>
                <w:lang w:val="en-AU"/>
              </w:rPr>
              <w:t>the</w:t>
            </w:r>
            <w:r w:rsidR="00CB737F">
              <w:rPr>
                <w:rFonts w:asciiTheme="minorHAnsi" w:hAnsiTheme="minorHAnsi"/>
                <w:spacing w:val="-1"/>
                <w:lang w:val="en-AU"/>
              </w:rPr>
              <w:t xml:space="preserve"> </w:t>
            </w:r>
            <w:r>
              <w:rPr>
                <w:rFonts w:asciiTheme="minorHAnsi" w:hAnsiTheme="minorHAnsi"/>
                <w:spacing w:val="-1"/>
                <w:lang w:val="en-AU"/>
              </w:rPr>
              <w:t>satisfaction</w:t>
            </w:r>
            <w:r w:rsidR="00CB737F">
              <w:rPr>
                <w:rFonts w:asciiTheme="minorHAnsi" w:hAnsiTheme="minorHAnsi"/>
                <w:spacing w:val="-1"/>
                <w:lang w:val="en-AU"/>
              </w:rPr>
              <w:t xml:space="preserve"> </w:t>
            </w:r>
            <w:r>
              <w:rPr>
                <w:rFonts w:asciiTheme="minorHAnsi" w:hAnsiTheme="minorHAnsi"/>
                <w:spacing w:val="-1"/>
                <w:lang w:val="en-AU"/>
              </w:rPr>
              <w:t>of</w:t>
            </w:r>
            <w:r w:rsidR="00CB737F">
              <w:rPr>
                <w:rFonts w:asciiTheme="minorHAnsi" w:hAnsiTheme="minorHAnsi"/>
                <w:spacing w:val="-1"/>
                <w:lang w:val="en-AU"/>
              </w:rPr>
              <w:t xml:space="preserve"> </w:t>
            </w:r>
            <w:r>
              <w:rPr>
                <w:rFonts w:asciiTheme="minorHAnsi" w:hAnsiTheme="minorHAnsi"/>
                <w:spacing w:val="-1"/>
                <w:lang w:val="en-AU"/>
              </w:rPr>
              <w:t>the</w:t>
            </w:r>
            <w:r w:rsidR="00CB737F">
              <w:rPr>
                <w:rFonts w:asciiTheme="minorHAnsi" w:hAnsiTheme="minorHAnsi"/>
                <w:spacing w:val="-1"/>
                <w:lang w:val="en-AU"/>
              </w:rPr>
              <w:t xml:space="preserve"> </w:t>
            </w:r>
            <w:r>
              <w:rPr>
                <w:rFonts w:asciiTheme="minorHAnsi" w:hAnsiTheme="minorHAnsi"/>
                <w:spacing w:val="-1"/>
                <w:lang w:val="en-AU"/>
              </w:rPr>
              <w:t>responsible</w:t>
            </w:r>
            <w:r w:rsidR="00CB737F">
              <w:rPr>
                <w:rFonts w:asciiTheme="minorHAnsi" w:hAnsiTheme="minorHAnsi"/>
                <w:spacing w:val="-1"/>
                <w:lang w:val="en-AU"/>
              </w:rPr>
              <w:t xml:space="preserve"> </w:t>
            </w:r>
            <w:r>
              <w:rPr>
                <w:rFonts w:asciiTheme="minorHAnsi" w:hAnsiTheme="minorHAnsi"/>
                <w:spacing w:val="-1"/>
                <w:lang w:val="en-AU"/>
              </w:rPr>
              <w:t>authority.</w:t>
            </w:r>
          </w:p>
        </w:tc>
      </w:tr>
      <w:tr w:rsidR="00903FF1" w:rsidRPr="00955BAC" w14:paraId="6F286AA0"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9E23C5" w14:textId="3962C982" w:rsidR="00903FF1" w:rsidRPr="00955BAC" w:rsidRDefault="00B167EE" w:rsidP="003E2416">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55</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CF1369" w14:textId="348FFBFF" w:rsidR="00903FF1" w:rsidRPr="00955BAC" w:rsidRDefault="00903FF1" w:rsidP="00903FF1">
            <w:pPr>
              <w:pStyle w:val="TableBodyTables"/>
              <w:rPr>
                <w:rFonts w:asciiTheme="minorHAnsi" w:hAnsiTheme="minorHAnsi"/>
                <w:lang w:val="en-AU"/>
              </w:rPr>
            </w:pPr>
            <w:r w:rsidRPr="00955BAC">
              <w:rPr>
                <w:rFonts w:asciiTheme="minorHAnsi" w:hAnsiTheme="minorHAnsi"/>
                <w:spacing w:val="-1"/>
                <w:lang w:val="en-AU"/>
              </w:rPr>
              <w:t>Configuration</w:t>
            </w:r>
            <w:r w:rsidR="00CB737F">
              <w:rPr>
                <w:rFonts w:asciiTheme="minorHAnsi" w:hAnsiTheme="minorHAnsi"/>
                <w:spacing w:val="-1"/>
                <w:lang w:val="en-AU"/>
              </w:rPr>
              <w:t xml:space="preserve"> </w:t>
            </w:r>
            <w:r w:rsidRPr="00955BAC">
              <w:rPr>
                <w:rFonts w:asciiTheme="minorHAnsi" w:hAnsiTheme="minorHAnsi"/>
                <w:spacing w:val="-1"/>
                <w:lang w:val="en-AU"/>
              </w:rPr>
              <w:t>of</w:t>
            </w:r>
            <w:r w:rsidR="00CB737F">
              <w:rPr>
                <w:rFonts w:asciiTheme="minorHAnsi" w:hAnsiTheme="minorHAnsi"/>
                <w:spacing w:val="-1"/>
                <w:lang w:val="en-AU"/>
              </w:rPr>
              <w:t xml:space="preserve"> </w:t>
            </w:r>
            <w:r w:rsidRPr="00955BAC">
              <w:rPr>
                <w:rFonts w:asciiTheme="minorHAnsi" w:hAnsiTheme="minorHAnsi"/>
                <w:spacing w:val="-1"/>
                <w:lang w:val="en-AU"/>
              </w:rPr>
              <w:t>vehicle</w:t>
            </w:r>
            <w:r w:rsidR="00CB737F">
              <w:rPr>
                <w:rFonts w:asciiTheme="minorHAnsi" w:hAnsiTheme="minorHAnsi"/>
                <w:spacing w:val="-1"/>
                <w:lang w:val="en-AU"/>
              </w:rPr>
              <w:t xml:space="preserve"> </w:t>
            </w:r>
            <w:r w:rsidRPr="00955BAC">
              <w:rPr>
                <w:rFonts w:asciiTheme="minorHAnsi" w:hAnsiTheme="minorHAnsi"/>
                <w:spacing w:val="-1"/>
                <w:lang w:val="en-AU"/>
              </w:rPr>
              <w:t>access</w:t>
            </w:r>
            <w:r w:rsidR="00CB737F">
              <w:rPr>
                <w:rFonts w:asciiTheme="minorHAnsi" w:hAnsiTheme="minorHAnsi"/>
                <w:spacing w:val="-1"/>
                <w:lang w:val="en-AU"/>
              </w:rPr>
              <w:t xml:space="preserve"> </w:t>
            </w:r>
            <w:r w:rsidRPr="00955BAC">
              <w:rPr>
                <w:rFonts w:asciiTheme="minorHAnsi" w:hAnsiTheme="minorHAnsi"/>
                <w:spacing w:val="-1"/>
                <w:lang w:val="en-AU"/>
              </w:rPr>
              <w:t>to</w:t>
            </w:r>
            <w:r w:rsidR="00CB737F">
              <w:rPr>
                <w:rFonts w:asciiTheme="minorHAnsi" w:hAnsiTheme="minorHAnsi"/>
                <w:spacing w:val="-1"/>
                <w:lang w:val="en-AU"/>
              </w:rPr>
              <w:t xml:space="preserve"> </w:t>
            </w:r>
            <w:r w:rsidRPr="00955BAC">
              <w:rPr>
                <w:rFonts w:asciiTheme="minorHAnsi" w:hAnsiTheme="minorHAnsi"/>
                <w:spacing w:val="-1"/>
                <w:lang w:val="en-AU"/>
              </w:rPr>
              <w:t>lots</w:t>
            </w:r>
            <w:r w:rsidR="00CB737F">
              <w:rPr>
                <w:rFonts w:asciiTheme="minorHAnsi" w:hAnsiTheme="minorHAnsi"/>
                <w:spacing w:val="-1"/>
                <w:lang w:val="en-AU"/>
              </w:rPr>
              <w:t xml:space="preserve"> </w:t>
            </w:r>
            <w:r w:rsidRPr="00955BAC">
              <w:rPr>
                <w:rFonts w:asciiTheme="minorHAnsi" w:hAnsiTheme="minorHAnsi"/>
                <w:spacing w:val="-1"/>
                <w:lang w:val="en-AU"/>
              </w:rPr>
              <w:t>from</w:t>
            </w:r>
            <w:r w:rsidR="00CB737F">
              <w:rPr>
                <w:rFonts w:asciiTheme="minorHAnsi" w:hAnsiTheme="minorHAnsi"/>
                <w:spacing w:val="-1"/>
                <w:lang w:val="en-AU"/>
              </w:rPr>
              <w:t xml:space="preserve"> </w:t>
            </w:r>
            <w:r w:rsidRPr="00955BAC">
              <w:rPr>
                <w:rFonts w:asciiTheme="minorHAnsi" w:hAnsiTheme="minorHAnsi"/>
                <w:spacing w:val="-1"/>
                <w:lang w:val="en-AU"/>
              </w:rPr>
              <w:t>a</w:t>
            </w:r>
            <w:r w:rsidR="00CB737F">
              <w:rPr>
                <w:rFonts w:asciiTheme="minorHAnsi" w:hAnsiTheme="minorHAnsi"/>
                <w:spacing w:val="-1"/>
                <w:lang w:val="en-AU"/>
              </w:rPr>
              <w:t xml:space="preserve"> </w:t>
            </w:r>
            <w:r w:rsidRPr="00955BAC">
              <w:rPr>
                <w:rFonts w:asciiTheme="minorHAnsi" w:hAnsiTheme="minorHAnsi"/>
                <w:spacing w:val="-1"/>
                <w:lang w:val="en-AU"/>
              </w:rPr>
              <w:t>public</w:t>
            </w:r>
            <w:r w:rsidR="00CB737F">
              <w:rPr>
                <w:rFonts w:asciiTheme="minorHAnsi" w:hAnsiTheme="minorHAnsi"/>
                <w:spacing w:val="-1"/>
                <w:lang w:val="en-AU"/>
              </w:rPr>
              <w:t xml:space="preserve"> </w:t>
            </w:r>
            <w:r w:rsidRPr="00955BAC">
              <w:rPr>
                <w:rFonts w:asciiTheme="minorHAnsi" w:hAnsiTheme="minorHAnsi"/>
                <w:spacing w:val="-1"/>
                <w:lang w:val="en-AU"/>
              </w:rPr>
              <w:t>street</w:t>
            </w:r>
            <w:r w:rsidR="00CB737F">
              <w:rPr>
                <w:rFonts w:asciiTheme="minorHAnsi" w:hAnsiTheme="minorHAnsi"/>
                <w:spacing w:val="-1"/>
                <w:lang w:val="en-AU"/>
              </w:rPr>
              <w:t xml:space="preserve"> </w:t>
            </w:r>
            <w:r w:rsidRPr="00955BAC">
              <w:rPr>
                <w:rFonts w:asciiTheme="minorHAnsi" w:hAnsiTheme="minorHAnsi"/>
                <w:spacing w:val="-1"/>
                <w:lang w:val="en-AU"/>
              </w:rPr>
              <w:t>must</w:t>
            </w:r>
            <w:r w:rsidR="00CB737F">
              <w:rPr>
                <w:rFonts w:asciiTheme="minorHAnsi" w:hAnsiTheme="minorHAnsi"/>
                <w:spacing w:val="-1"/>
                <w:lang w:val="en-AU"/>
              </w:rPr>
              <w:t xml:space="preserve"> </w:t>
            </w:r>
            <w:r w:rsidRPr="00955BAC">
              <w:rPr>
                <w:rFonts w:asciiTheme="minorHAnsi" w:hAnsiTheme="minorHAnsi"/>
                <w:spacing w:val="-1"/>
                <w:lang w:val="en-AU"/>
              </w:rPr>
              <w:t>ensure</w:t>
            </w:r>
            <w:r w:rsidR="00CB737F">
              <w:rPr>
                <w:rFonts w:asciiTheme="minorHAnsi" w:hAnsiTheme="minorHAnsi"/>
                <w:spacing w:val="-1"/>
                <w:lang w:val="en-AU"/>
              </w:rPr>
              <w:t xml:space="preserve"> </w:t>
            </w:r>
            <w:r w:rsidRPr="00955BAC">
              <w:rPr>
                <w:rFonts w:asciiTheme="minorHAnsi" w:hAnsiTheme="minorHAnsi"/>
                <w:spacing w:val="-1"/>
                <w:lang w:val="en-AU"/>
              </w:rPr>
              <w:t>that</w:t>
            </w:r>
            <w:r w:rsidR="00CB737F">
              <w:rPr>
                <w:rFonts w:asciiTheme="minorHAnsi" w:hAnsiTheme="minorHAnsi"/>
                <w:spacing w:val="-1"/>
                <w:lang w:val="en-AU"/>
              </w:rPr>
              <w:t xml:space="preserve"> </w:t>
            </w:r>
            <w:r w:rsidRPr="00955BAC">
              <w:rPr>
                <w:rFonts w:asciiTheme="minorHAnsi" w:hAnsiTheme="minorHAnsi"/>
                <w:spacing w:val="-1"/>
                <w:lang w:val="en-AU"/>
              </w:rPr>
              <w:t>there</w:t>
            </w:r>
            <w:r w:rsidR="00CB737F">
              <w:rPr>
                <w:rFonts w:asciiTheme="minorHAnsi" w:hAnsiTheme="minorHAnsi"/>
                <w:spacing w:val="-1"/>
                <w:lang w:val="en-AU"/>
              </w:rPr>
              <w:t xml:space="preserve"> </w:t>
            </w:r>
            <w:r w:rsidRPr="00955BAC">
              <w:rPr>
                <w:rFonts w:asciiTheme="minorHAnsi" w:hAnsiTheme="minorHAnsi"/>
                <w:spacing w:val="-1"/>
                <w:lang w:val="en-AU"/>
              </w:rPr>
              <w:t>is</w:t>
            </w:r>
            <w:r w:rsidR="00CB737F">
              <w:rPr>
                <w:rFonts w:asciiTheme="minorHAnsi" w:hAnsiTheme="minorHAnsi"/>
                <w:spacing w:val="-1"/>
                <w:lang w:val="en-AU"/>
              </w:rPr>
              <w:t xml:space="preserve"> </w:t>
            </w:r>
            <w:r w:rsidRPr="00955BAC">
              <w:rPr>
                <w:rFonts w:asciiTheme="minorHAnsi" w:hAnsiTheme="minorHAnsi"/>
                <w:spacing w:val="-1"/>
                <w:lang w:val="en-AU"/>
              </w:rPr>
              <w:t>sufficient</w:t>
            </w:r>
            <w:r w:rsidR="00CB737F">
              <w:rPr>
                <w:rFonts w:asciiTheme="minorHAnsi" w:hAnsiTheme="minorHAnsi"/>
                <w:spacing w:val="-1"/>
                <w:lang w:val="en-AU"/>
              </w:rPr>
              <w:t xml:space="preserve"> </w:t>
            </w:r>
            <w:r w:rsidRPr="00955BAC">
              <w:rPr>
                <w:rFonts w:asciiTheme="minorHAnsi" w:hAnsiTheme="minorHAnsi"/>
                <w:spacing w:val="-1"/>
                <w:lang w:val="en-AU"/>
              </w:rPr>
              <w:t>separation</w:t>
            </w:r>
            <w:r w:rsidR="00CB737F">
              <w:rPr>
                <w:rFonts w:asciiTheme="minorHAnsi" w:hAnsiTheme="minorHAnsi"/>
                <w:spacing w:val="-1"/>
                <w:lang w:val="en-AU"/>
              </w:rPr>
              <w:t xml:space="preserve"> </w:t>
            </w:r>
            <w:r w:rsidRPr="00955BAC">
              <w:rPr>
                <w:rFonts w:asciiTheme="minorHAnsi" w:hAnsiTheme="minorHAnsi"/>
                <w:spacing w:val="-1"/>
                <w:lang w:val="en-AU"/>
              </w:rPr>
              <w:t>between</w:t>
            </w:r>
            <w:r w:rsidR="00CB737F">
              <w:rPr>
                <w:rFonts w:asciiTheme="minorHAnsi" w:hAnsiTheme="minorHAnsi"/>
                <w:spacing w:val="-1"/>
                <w:lang w:val="en-AU"/>
              </w:rPr>
              <w:t xml:space="preserve"> </w:t>
            </w:r>
            <w:r w:rsidRPr="00955BAC">
              <w:rPr>
                <w:rFonts w:asciiTheme="minorHAnsi" w:hAnsiTheme="minorHAnsi"/>
                <w:spacing w:val="-1"/>
                <w:lang w:val="en-AU"/>
              </w:rPr>
              <w:t>crossovers</w:t>
            </w:r>
            <w:r w:rsidR="00CB737F">
              <w:rPr>
                <w:rFonts w:asciiTheme="minorHAnsi" w:hAnsiTheme="minorHAnsi"/>
                <w:spacing w:val="-1"/>
                <w:lang w:val="en-AU"/>
              </w:rPr>
              <w:t xml:space="preserve"> </w:t>
            </w:r>
            <w:r w:rsidRPr="00955BAC">
              <w:rPr>
                <w:rFonts w:asciiTheme="minorHAnsi" w:hAnsiTheme="minorHAnsi"/>
                <w:spacing w:val="-1"/>
                <w:lang w:val="en-AU"/>
              </w:rPr>
              <w:t>to</w:t>
            </w:r>
            <w:r w:rsidR="00CB737F">
              <w:rPr>
                <w:rFonts w:asciiTheme="minorHAnsi" w:hAnsiTheme="minorHAnsi"/>
                <w:spacing w:val="-1"/>
                <w:lang w:val="en-AU"/>
              </w:rPr>
              <w:t xml:space="preserve"> </w:t>
            </w:r>
            <w:r w:rsidRPr="005277FC">
              <w:rPr>
                <w:rFonts w:asciiTheme="minorHAnsi" w:hAnsiTheme="minorHAnsi"/>
                <w:spacing w:val="-1"/>
                <w:lang w:val="en-AU"/>
              </w:rPr>
              <w:t>allow</w:t>
            </w:r>
            <w:r w:rsidR="00CB737F">
              <w:rPr>
                <w:rFonts w:asciiTheme="minorHAnsi" w:hAnsiTheme="minorHAnsi"/>
                <w:spacing w:val="-1"/>
                <w:lang w:val="en-AU"/>
              </w:rPr>
              <w:t xml:space="preserve"> </w:t>
            </w:r>
            <w:r w:rsidRPr="005277FC">
              <w:rPr>
                <w:rFonts w:asciiTheme="minorHAnsi" w:hAnsiTheme="minorHAnsi"/>
                <w:spacing w:val="-1"/>
                <w:lang w:val="en-AU"/>
              </w:rPr>
              <w:t>for</w:t>
            </w:r>
            <w:r w:rsidR="00CB737F">
              <w:rPr>
                <w:rFonts w:asciiTheme="minorHAnsi" w:hAnsiTheme="minorHAnsi"/>
                <w:spacing w:val="-1"/>
                <w:lang w:val="en-AU"/>
              </w:rPr>
              <w:t xml:space="preserve"> </w:t>
            </w:r>
            <w:r w:rsidRPr="005277FC">
              <w:rPr>
                <w:rFonts w:asciiTheme="minorHAnsi" w:hAnsiTheme="minorHAnsi"/>
                <w:spacing w:val="-1"/>
                <w:lang w:val="en-AU"/>
              </w:rPr>
              <w:t>a</w:t>
            </w:r>
            <w:r w:rsidR="00CB737F">
              <w:rPr>
                <w:rFonts w:asciiTheme="minorHAnsi" w:hAnsiTheme="minorHAnsi"/>
                <w:spacing w:val="-1"/>
                <w:lang w:val="en-AU"/>
              </w:rPr>
              <w:t xml:space="preserve"> </w:t>
            </w:r>
            <w:r w:rsidRPr="005277FC">
              <w:rPr>
                <w:rFonts w:asciiTheme="minorHAnsi" w:hAnsiTheme="minorHAnsi"/>
                <w:spacing w:val="-1"/>
                <w:lang w:val="en-AU"/>
              </w:rPr>
              <w:t>minimum</w:t>
            </w:r>
            <w:r w:rsidR="00CB737F">
              <w:rPr>
                <w:rFonts w:asciiTheme="minorHAnsi" w:hAnsiTheme="minorHAnsi"/>
                <w:spacing w:val="-1"/>
                <w:lang w:val="en-AU"/>
              </w:rPr>
              <w:t xml:space="preserve"> </w:t>
            </w:r>
            <w:r w:rsidRPr="005277FC">
              <w:rPr>
                <w:rFonts w:asciiTheme="minorHAnsi" w:hAnsiTheme="minorHAnsi"/>
                <w:spacing w:val="-1"/>
                <w:lang w:val="en-AU"/>
              </w:rPr>
              <w:t>of</w:t>
            </w:r>
            <w:r w:rsidR="00CB737F">
              <w:rPr>
                <w:rFonts w:asciiTheme="minorHAnsi" w:hAnsiTheme="minorHAnsi"/>
                <w:spacing w:val="-1"/>
                <w:lang w:val="en-AU"/>
              </w:rPr>
              <w:t xml:space="preserve"> </w:t>
            </w:r>
            <w:r w:rsidRPr="005277FC">
              <w:rPr>
                <w:rFonts w:asciiTheme="minorHAnsi" w:hAnsiTheme="minorHAnsi"/>
                <w:spacing w:val="-1"/>
                <w:lang w:val="en-AU"/>
              </w:rPr>
              <w:t>one</w:t>
            </w:r>
            <w:r w:rsidR="00CB737F">
              <w:rPr>
                <w:rFonts w:asciiTheme="minorHAnsi" w:hAnsiTheme="minorHAnsi"/>
                <w:spacing w:val="-1"/>
                <w:lang w:val="en-AU"/>
              </w:rPr>
              <w:t xml:space="preserve"> </w:t>
            </w:r>
            <w:r w:rsidRPr="005277FC">
              <w:rPr>
                <w:rFonts w:asciiTheme="minorHAnsi" w:hAnsiTheme="minorHAnsi"/>
                <w:spacing w:val="-1"/>
                <w:lang w:val="en-AU"/>
              </w:rPr>
              <w:t>on-street</w:t>
            </w:r>
            <w:r w:rsidR="00CB737F">
              <w:rPr>
                <w:rFonts w:asciiTheme="minorHAnsi" w:hAnsiTheme="minorHAnsi"/>
                <w:spacing w:val="-1"/>
                <w:lang w:val="en-AU"/>
              </w:rPr>
              <w:t xml:space="preserve"> </w:t>
            </w:r>
            <w:r w:rsidRPr="005277FC">
              <w:rPr>
                <w:rFonts w:asciiTheme="minorHAnsi" w:hAnsiTheme="minorHAnsi"/>
                <w:spacing w:val="-1"/>
                <w:lang w:val="en-AU"/>
              </w:rPr>
              <w:t>car</w:t>
            </w:r>
            <w:r w:rsidR="00CB737F">
              <w:rPr>
                <w:rFonts w:asciiTheme="minorHAnsi" w:hAnsiTheme="minorHAnsi"/>
                <w:spacing w:val="-1"/>
                <w:lang w:val="en-AU"/>
              </w:rPr>
              <w:t xml:space="preserve"> </w:t>
            </w:r>
            <w:r w:rsidRPr="005277FC">
              <w:rPr>
                <w:rFonts w:asciiTheme="minorHAnsi" w:hAnsiTheme="minorHAnsi"/>
                <w:spacing w:val="-1"/>
                <w:lang w:val="en-AU"/>
              </w:rPr>
              <w:t>park</w:t>
            </w:r>
            <w:r w:rsidR="00CB737F">
              <w:rPr>
                <w:rFonts w:asciiTheme="minorHAnsi" w:hAnsiTheme="minorHAnsi"/>
                <w:spacing w:val="-1"/>
                <w:lang w:val="en-AU"/>
              </w:rPr>
              <w:t xml:space="preserve"> </w:t>
            </w:r>
            <w:r w:rsidRPr="005277FC">
              <w:rPr>
                <w:rFonts w:asciiTheme="minorHAnsi" w:hAnsiTheme="minorHAnsi"/>
                <w:spacing w:val="-1"/>
                <w:lang w:val="en-AU"/>
              </w:rPr>
              <w:t>for</w:t>
            </w:r>
            <w:r w:rsidR="00CB737F">
              <w:rPr>
                <w:rFonts w:asciiTheme="minorHAnsi" w:hAnsiTheme="minorHAnsi"/>
                <w:spacing w:val="-1"/>
                <w:lang w:val="en-AU"/>
              </w:rPr>
              <w:t xml:space="preserve"> </w:t>
            </w:r>
            <w:r w:rsidRPr="005277FC">
              <w:rPr>
                <w:rFonts w:asciiTheme="minorHAnsi" w:hAnsiTheme="minorHAnsi"/>
                <w:spacing w:val="-1"/>
                <w:lang w:val="en-AU"/>
              </w:rPr>
              <w:t>every</w:t>
            </w:r>
            <w:r w:rsidR="00CB737F">
              <w:rPr>
                <w:rFonts w:asciiTheme="minorHAnsi" w:hAnsiTheme="minorHAnsi"/>
                <w:spacing w:val="-1"/>
                <w:lang w:val="en-AU"/>
              </w:rPr>
              <w:t xml:space="preserve"> </w:t>
            </w:r>
            <w:r w:rsidRPr="005277FC">
              <w:rPr>
                <w:rFonts w:asciiTheme="minorHAnsi" w:hAnsiTheme="minorHAnsi"/>
                <w:spacing w:val="-1"/>
                <w:lang w:val="en-AU"/>
              </w:rPr>
              <w:t>two</w:t>
            </w:r>
            <w:r w:rsidR="00CB737F">
              <w:rPr>
                <w:rFonts w:asciiTheme="minorHAnsi" w:hAnsiTheme="minorHAnsi"/>
                <w:spacing w:val="-1"/>
                <w:lang w:val="en-AU"/>
              </w:rPr>
              <w:t xml:space="preserve"> </w:t>
            </w:r>
            <w:r w:rsidRPr="005277FC">
              <w:rPr>
                <w:rFonts w:asciiTheme="minorHAnsi" w:hAnsiTheme="minorHAnsi"/>
                <w:spacing w:val="-1"/>
                <w:lang w:val="en-AU"/>
              </w:rPr>
              <w:t>residential</w:t>
            </w:r>
            <w:r w:rsidR="00CB737F">
              <w:rPr>
                <w:rFonts w:asciiTheme="minorHAnsi" w:hAnsiTheme="minorHAnsi"/>
                <w:spacing w:val="-1"/>
                <w:lang w:val="en-AU"/>
              </w:rPr>
              <w:t xml:space="preserve"> </w:t>
            </w:r>
            <w:r w:rsidRPr="005277FC">
              <w:rPr>
                <w:rFonts w:asciiTheme="minorHAnsi" w:hAnsiTheme="minorHAnsi"/>
                <w:spacing w:val="-1"/>
                <w:lang w:val="en-AU"/>
              </w:rPr>
              <w:t>lots</w:t>
            </w:r>
            <w:r w:rsidR="00CB737F">
              <w:rPr>
                <w:rFonts w:asciiTheme="minorHAnsi" w:hAnsiTheme="minorHAnsi"/>
                <w:spacing w:val="-1"/>
                <w:lang w:val="en-AU"/>
              </w:rPr>
              <w:t xml:space="preserve"> </w:t>
            </w:r>
            <w:r w:rsidR="005277FC" w:rsidRPr="005277FC">
              <w:rPr>
                <w:rFonts w:asciiTheme="minorHAnsi" w:hAnsiTheme="minorHAnsi"/>
                <w:spacing w:val="-1"/>
                <w:lang w:val="en-AU"/>
              </w:rPr>
              <w:t>and</w:t>
            </w:r>
            <w:r w:rsidR="00CB737F">
              <w:rPr>
                <w:rFonts w:asciiTheme="minorHAnsi" w:hAnsiTheme="minorHAnsi"/>
                <w:spacing w:val="-1"/>
                <w:lang w:val="en-AU"/>
              </w:rPr>
              <w:t xml:space="preserve"> </w:t>
            </w:r>
            <w:r w:rsidR="005277FC" w:rsidRPr="005277FC">
              <w:rPr>
                <w:rFonts w:asciiTheme="minorHAnsi" w:hAnsiTheme="minorHAnsi"/>
                <w:spacing w:val="-1"/>
                <w:lang w:val="en-AU"/>
              </w:rPr>
              <w:t>canopy</w:t>
            </w:r>
            <w:r w:rsidR="00CB737F">
              <w:rPr>
                <w:rFonts w:asciiTheme="minorHAnsi" w:hAnsiTheme="minorHAnsi"/>
                <w:spacing w:val="-1"/>
                <w:lang w:val="en-AU"/>
              </w:rPr>
              <w:t xml:space="preserve"> </w:t>
            </w:r>
            <w:r w:rsidR="005277FC" w:rsidRPr="005277FC">
              <w:rPr>
                <w:rFonts w:asciiTheme="minorHAnsi" w:hAnsiTheme="minorHAnsi"/>
                <w:spacing w:val="-1"/>
                <w:lang w:val="en-AU"/>
              </w:rPr>
              <w:t>tree</w:t>
            </w:r>
            <w:r w:rsidR="00CB737F">
              <w:rPr>
                <w:rFonts w:asciiTheme="minorHAnsi" w:hAnsiTheme="minorHAnsi"/>
                <w:spacing w:val="-1"/>
                <w:lang w:val="en-AU"/>
              </w:rPr>
              <w:t xml:space="preserve"> </w:t>
            </w:r>
            <w:r w:rsidR="005277FC" w:rsidRPr="005277FC">
              <w:rPr>
                <w:rFonts w:asciiTheme="minorHAnsi" w:hAnsiTheme="minorHAnsi"/>
                <w:spacing w:val="-1"/>
                <w:lang w:val="en-AU"/>
              </w:rPr>
              <w:t>planting</w:t>
            </w:r>
            <w:r w:rsidR="00CB737F">
              <w:rPr>
                <w:rFonts w:asciiTheme="minorHAnsi" w:hAnsiTheme="minorHAnsi"/>
                <w:spacing w:val="-1"/>
                <w:lang w:val="en-AU"/>
              </w:rPr>
              <w:t xml:space="preserve"> </w:t>
            </w:r>
            <w:r w:rsidR="005277FC" w:rsidRPr="005277FC">
              <w:rPr>
                <w:rFonts w:asciiTheme="minorHAnsi" w:hAnsiTheme="minorHAnsi"/>
                <w:spacing w:val="-1"/>
                <w:lang w:val="en-AU"/>
              </w:rPr>
              <w:t>in</w:t>
            </w:r>
            <w:r w:rsidR="00CB737F">
              <w:rPr>
                <w:rFonts w:asciiTheme="minorHAnsi" w:hAnsiTheme="minorHAnsi"/>
                <w:spacing w:val="-1"/>
                <w:lang w:val="en-AU"/>
              </w:rPr>
              <w:t xml:space="preserve"> </w:t>
            </w:r>
            <w:r w:rsidR="005277FC" w:rsidRPr="005277FC">
              <w:rPr>
                <w:rFonts w:asciiTheme="minorHAnsi" w:hAnsiTheme="minorHAnsi"/>
                <w:spacing w:val="-1"/>
                <w:lang w:val="en-AU"/>
              </w:rPr>
              <w:t>accordance</w:t>
            </w:r>
            <w:r w:rsidR="00CB737F">
              <w:rPr>
                <w:rFonts w:asciiTheme="minorHAnsi" w:hAnsiTheme="minorHAnsi"/>
                <w:spacing w:val="-1"/>
                <w:lang w:val="en-AU"/>
              </w:rPr>
              <w:t xml:space="preserve"> </w:t>
            </w:r>
            <w:r w:rsidR="005277FC" w:rsidRPr="005277FC">
              <w:rPr>
                <w:rFonts w:asciiTheme="minorHAnsi" w:hAnsiTheme="minorHAnsi"/>
                <w:spacing w:val="-1"/>
                <w:lang w:val="en-AU"/>
              </w:rPr>
              <w:t>with</w:t>
            </w:r>
            <w:r w:rsidR="00CB737F">
              <w:rPr>
                <w:rFonts w:asciiTheme="minorHAnsi" w:hAnsiTheme="minorHAnsi"/>
                <w:spacing w:val="-1"/>
                <w:lang w:val="en-AU"/>
              </w:rPr>
              <w:t xml:space="preserve"> </w:t>
            </w:r>
            <w:r w:rsidR="005277FC" w:rsidRPr="005277FC">
              <w:rPr>
                <w:rFonts w:asciiTheme="minorHAnsi" w:hAnsiTheme="minorHAnsi"/>
                <w:spacing w:val="-1"/>
                <w:lang w:val="en-AU"/>
              </w:rPr>
              <w:fldChar w:fldCharType="begin"/>
            </w:r>
            <w:r w:rsidR="005277FC" w:rsidRPr="005277FC">
              <w:rPr>
                <w:rFonts w:asciiTheme="minorHAnsi" w:hAnsiTheme="minorHAnsi"/>
                <w:spacing w:val="-1"/>
                <w:lang w:val="en-AU"/>
              </w:rPr>
              <w:instrText xml:space="preserve"> REF _Ref426705008 \h </w:instrText>
            </w:r>
            <w:r w:rsidR="005277FC">
              <w:rPr>
                <w:rFonts w:asciiTheme="minorHAnsi" w:hAnsiTheme="minorHAnsi"/>
                <w:spacing w:val="-1"/>
                <w:lang w:val="en-AU"/>
              </w:rPr>
              <w:instrText xml:space="preserve"> \* MERGEFORMAT </w:instrText>
            </w:r>
            <w:r w:rsidR="005277FC" w:rsidRPr="005277FC">
              <w:rPr>
                <w:rFonts w:asciiTheme="minorHAnsi" w:hAnsiTheme="minorHAnsi"/>
                <w:spacing w:val="-1"/>
                <w:lang w:val="en-AU"/>
              </w:rPr>
            </w:r>
            <w:r w:rsidR="005277FC" w:rsidRPr="005277FC">
              <w:rPr>
                <w:rFonts w:asciiTheme="minorHAnsi" w:hAnsiTheme="minorHAnsi"/>
                <w:spacing w:val="-1"/>
                <w:lang w:val="en-AU"/>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noProof/>
              </w:rPr>
              <w:t>D</w:t>
            </w:r>
            <w:r w:rsidR="005277FC" w:rsidRPr="005277FC">
              <w:rPr>
                <w:rFonts w:asciiTheme="minorHAnsi" w:hAnsiTheme="minorHAnsi"/>
                <w:spacing w:val="-1"/>
                <w:lang w:val="en-AU"/>
              </w:rPr>
              <w:fldChar w:fldCharType="end"/>
            </w:r>
            <w:r w:rsidRPr="005277FC">
              <w:rPr>
                <w:rFonts w:asciiTheme="minorHAnsi" w:hAnsiTheme="minorHAnsi"/>
                <w:spacing w:val="-1"/>
                <w:lang w:val="en-AU"/>
              </w:rPr>
              <w:t>.</w:t>
            </w:r>
          </w:p>
        </w:tc>
      </w:tr>
      <w:tr w:rsidR="00903FF1" w:rsidRPr="00955BAC" w14:paraId="4F4AAACA"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8F60E6" w14:textId="36724F13" w:rsidR="00903FF1" w:rsidRPr="00955BAC" w:rsidRDefault="00B167EE"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R56</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856399" w14:textId="421A8055" w:rsidR="00903FF1" w:rsidRPr="00955BAC" w:rsidRDefault="00903FF1" w:rsidP="00903FF1">
            <w:pPr>
              <w:pStyle w:val="TableBodyTables"/>
              <w:rPr>
                <w:rFonts w:asciiTheme="minorHAnsi" w:hAnsiTheme="minorHAnsi"/>
                <w:lang w:val="en-AU"/>
              </w:rPr>
            </w:pPr>
            <w:r w:rsidRPr="00155048">
              <w:rPr>
                <w:rFonts w:asciiTheme="minorHAnsi" w:hAnsiTheme="minorHAnsi"/>
                <w:color w:val="000000" w:themeColor="text1"/>
              </w:rPr>
              <w:t>Vehicle</w:t>
            </w:r>
            <w:r w:rsidR="00CB737F">
              <w:rPr>
                <w:rFonts w:asciiTheme="minorHAnsi" w:hAnsiTheme="minorHAnsi"/>
                <w:color w:val="000000" w:themeColor="text1"/>
              </w:rPr>
              <w:t xml:space="preserve"> </w:t>
            </w:r>
            <w:r w:rsidRPr="00155048">
              <w:rPr>
                <w:rFonts w:asciiTheme="minorHAnsi" w:hAnsiTheme="minorHAnsi"/>
                <w:color w:val="000000" w:themeColor="text1"/>
              </w:rPr>
              <w:t>access</w:t>
            </w:r>
            <w:r w:rsidR="00CB737F">
              <w:rPr>
                <w:rFonts w:asciiTheme="minorHAnsi" w:hAnsiTheme="minorHAnsi"/>
                <w:color w:val="000000" w:themeColor="text1"/>
              </w:rPr>
              <w:t xml:space="preserve"> </w:t>
            </w:r>
            <w:r w:rsidRPr="00155048">
              <w:rPr>
                <w:rFonts w:asciiTheme="minorHAnsi" w:hAnsiTheme="minorHAnsi"/>
                <w:color w:val="000000" w:themeColor="text1"/>
              </w:rPr>
              <w:t>to</w:t>
            </w:r>
            <w:r w:rsidR="00CB737F">
              <w:rPr>
                <w:rFonts w:asciiTheme="minorHAnsi" w:hAnsiTheme="minorHAnsi"/>
                <w:color w:val="000000" w:themeColor="text1"/>
              </w:rPr>
              <w:t xml:space="preserve"> </w:t>
            </w:r>
            <w:r w:rsidRPr="00155048">
              <w:rPr>
                <w:rFonts w:asciiTheme="minorHAnsi" w:hAnsiTheme="minorHAnsi"/>
                <w:color w:val="000000" w:themeColor="text1"/>
              </w:rPr>
              <w:t>lots</w:t>
            </w:r>
            <w:r w:rsidR="00CB737F">
              <w:rPr>
                <w:rFonts w:asciiTheme="minorHAnsi" w:hAnsiTheme="minorHAnsi"/>
                <w:color w:val="000000" w:themeColor="text1"/>
              </w:rPr>
              <w:t xml:space="preserve"> </w:t>
            </w:r>
            <w:r w:rsidRPr="00155048">
              <w:rPr>
                <w:rFonts w:asciiTheme="minorHAnsi" w:hAnsiTheme="minorHAnsi"/>
                <w:color w:val="000000" w:themeColor="text1"/>
              </w:rPr>
              <w:t>fronting</w:t>
            </w:r>
            <w:r w:rsidR="00CB737F">
              <w:rPr>
                <w:rFonts w:asciiTheme="minorHAnsi" w:hAnsiTheme="minorHAnsi"/>
                <w:color w:val="000000" w:themeColor="text1"/>
              </w:rPr>
              <w:t xml:space="preserve"> </w:t>
            </w:r>
            <w:r w:rsidRPr="00155048">
              <w:rPr>
                <w:rFonts w:asciiTheme="minorHAnsi" w:hAnsiTheme="minorHAnsi"/>
                <w:color w:val="000000" w:themeColor="text1"/>
              </w:rPr>
              <w:t>arterial</w:t>
            </w:r>
            <w:r w:rsidR="00CB737F">
              <w:rPr>
                <w:rFonts w:asciiTheme="minorHAnsi" w:hAnsiTheme="minorHAnsi"/>
                <w:color w:val="000000" w:themeColor="text1"/>
              </w:rPr>
              <w:t xml:space="preserve"> </w:t>
            </w:r>
            <w:r w:rsidRPr="00155048">
              <w:rPr>
                <w:rFonts w:asciiTheme="minorHAnsi" w:hAnsiTheme="minorHAnsi"/>
                <w:color w:val="000000" w:themeColor="text1"/>
              </w:rPr>
              <w:t>roads</w:t>
            </w:r>
            <w:r w:rsidR="00CB737F">
              <w:rPr>
                <w:rFonts w:asciiTheme="minorHAnsi" w:hAnsiTheme="minorHAnsi"/>
                <w:color w:val="000000" w:themeColor="text1"/>
              </w:rPr>
              <w:t xml:space="preserve"> </w:t>
            </w:r>
            <w:r w:rsidRPr="00155048">
              <w:rPr>
                <w:rFonts w:asciiTheme="minorHAnsi" w:hAnsiTheme="minorHAnsi"/>
                <w:color w:val="000000" w:themeColor="text1"/>
              </w:rPr>
              <w:t>must</w:t>
            </w:r>
            <w:r w:rsidR="00CB737F">
              <w:rPr>
                <w:rFonts w:asciiTheme="minorHAnsi" w:hAnsiTheme="minorHAnsi"/>
                <w:color w:val="000000" w:themeColor="text1"/>
              </w:rPr>
              <w:t xml:space="preserve"> </w:t>
            </w:r>
            <w:r w:rsidRPr="00155048">
              <w:rPr>
                <w:rFonts w:asciiTheme="minorHAnsi" w:hAnsiTheme="minorHAnsi"/>
                <w:color w:val="000000" w:themeColor="text1"/>
              </w:rPr>
              <w:t>be</w:t>
            </w:r>
            <w:r w:rsidR="00CB737F">
              <w:rPr>
                <w:rFonts w:asciiTheme="minorHAnsi" w:hAnsiTheme="minorHAnsi"/>
                <w:color w:val="000000" w:themeColor="text1"/>
              </w:rPr>
              <w:t xml:space="preserve"> </w:t>
            </w:r>
            <w:r w:rsidRPr="00155048">
              <w:rPr>
                <w:rFonts w:asciiTheme="minorHAnsi" w:hAnsiTheme="minorHAnsi"/>
                <w:color w:val="000000" w:themeColor="text1"/>
              </w:rPr>
              <w:t>provided</w:t>
            </w:r>
            <w:r w:rsidR="00CB737F">
              <w:rPr>
                <w:rFonts w:asciiTheme="minorHAnsi" w:hAnsiTheme="minorHAnsi"/>
                <w:color w:val="000000" w:themeColor="text1"/>
              </w:rPr>
              <w:t xml:space="preserve"> </w:t>
            </w:r>
            <w:r w:rsidRPr="00155048">
              <w:rPr>
                <w:rFonts w:asciiTheme="minorHAnsi" w:hAnsiTheme="minorHAnsi"/>
                <w:color w:val="000000" w:themeColor="text1"/>
              </w:rPr>
              <w:t>from</w:t>
            </w:r>
            <w:r w:rsidR="00CB737F">
              <w:rPr>
                <w:rFonts w:asciiTheme="minorHAnsi" w:hAnsiTheme="minorHAnsi"/>
                <w:color w:val="000000" w:themeColor="text1"/>
              </w:rPr>
              <w:t xml:space="preserve"> </w:t>
            </w:r>
            <w:r w:rsidRPr="00155048">
              <w:rPr>
                <w:rFonts w:asciiTheme="minorHAnsi" w:hAnsiTheme="minorHAnsi"/>
                <w:color w:val="000000" w:themeColor="text1"/>
              </w:rPr>
              <w:t>a</w:t>
            </w:r>
            <w:r w:rsidR="00CB737F">
              <w:rPr>
                <w:rFonts w:asciiTheme="minorHAnsi" w:hAnsiTheme="minorHAnsi"/>
                <w:color w:val="000000" w:themeColor="text1"/>
              </w:rPr>
              <w:t xml:space="preserve"> </w:t>
            </w:r>
            <w:r w:rsidRPr="00155048">
              <w:rPr>
                <w:rFonts w:asciiTheme="minorHAnsi" w:hAnsiTheme="minorHAnsi"/>
                <w:color w:val="000000" w:themeColor="text1"/>
              </w:rPr>
              <w:t>local</w:t>
            </w:r>
            <w:r w:rsidR="00CB737F">
              <w:rPr>
                <w:rFonts w:asciiTheme="minorHAnsi" w:hAnsiTheme="minorHAnsi"/>
                <w:color w:val="000000" w:themeColor="text1"/>
              </w:rPr>
              <w:t xml:space="preserve"> </w:t>
            </w:r>
            <w:r w:rsidRPr="00155048">
              <w:rPr>
                <w:rFonts w:asciiTheme="minorHAnsi" w:hAnsiTheme="minorHAnsi"/>
                <w:color w:val="000000" w:themeColor="text1"/>
              </w:rPr>
              <w:t>internal</w:t>
            </w:r>
            <w:r w:rsidR="00CB737F">
              <w:rPr>
                <w:rFonts w:asciiTheme="minorHAnsi" w:hAnsiTheme="minorHAnsi"/>
                <w:color w:val="000000" w:themeColor="text1"/>
              </w:rPr>
              <w:t xml:space="preserve"> </w:t>
            </w:r>
            <w:r w:rsidRPr="00155048">
              <w:rPr>
                <w:rFonts w:asciiTheme="minorHAnsi" w:hAnsiTheme="minorHAnsi"/>
                <w:color w:val="000000" w:themeColor="text1"/>
              </w:rPr>
              <w:t>loop</w:t>
            </w:r>
            <w:r w:rsidR="00CB737F">
              <w:rPr>
                <w:rFonts w:asciiTheme="minorHAnsi" w:hAnsiTheme="minorHAnsi"/>
                <w:color w:val="000000" w:themeColor="text1"/>
              </w:rPr>
              <w:t xml:space="preserve"> </w:t>
            </w:r>
            <w:r w:rsidRPr="00155048">
              <w:rPr>
                <w:rFonts w:asciiTheme="minorHAnsi" w:hAnsiTheme="minorHAnsi"/>
                <w:color w:val="000000" w:themeColor="text1"/>
              </w:rPr>
              <w:t>road,</w:t>
            </w:r>
            <w:r w:rsidR="00CB737F">
              <w:rPr>
                <w:rFonts w:asciiTheme="minorHAnsi" w:hAnsiTheme="minorHAnsi"/>
                <w:color w:val="000000" w:themeColor="text1"/>
              </w:rPr>
              <w:t xml:space="preserve"> </w:t>
            </w:r>
            <w:r w:rsidRPr="00155048">
              <w:rPr>
                <w:rFonts w:asciiTheme="minorHAnsi" w:hAnsiTheme="minorHAnsi"/>
                <w:color w:val="000000" w:themeColor="text1"/>
              </w:rPr>
              <w:t>rear</w:t>
            </w:r>
            <w:r w:rsidR="00CB737F">
              <w:rPr>
                <w:rFonts w:asciiTheme="minorHAnsi" w:hAnsiTheme="minorHAnsi"/>
                <w:color w:val="000000" w:themeColor="text1"/>
              </w:rPr>
              <w:t xml:space="preserve"> </w:t>
            </w:r>
            <w:r w:rsidRPr="00155048">
              <w:rPr>
                <w:rFonts w:asciiTheme="minorHAnsi" w:hAnsiTheme="minorHAnsi"/>
                <w:color w:val="000000" w:themeColor="text1"/>
              </w:rPr>
              <w:t>lane,</w:t>
            </w:r>
            <w:r w:rsidR="00CB737F">
              <w:rPr>
                <w:rFonts w:asciiTheme="minorHAnsi" w:hAnsiTheme="minorHAnsi"/>
                <w:color w:val="000000" w:themeColor="text1"/>
              </w:rPr>
              <w:t xml:space="preserve"> </w:t>
            </w:r>
            <w:r w:rsidRPr="00155048">
              <w:rPr>
                <w:rFonts w:asciiTheme="minorHAnsi" w:hAnsiTheme="minorHAnsi"/>
                <w:color w:val="000000" w:themeColor="text1"/>
              </w:rPr>
              <w:t>or</w:t>
            </w:r>
            <w:r w:rsidR="00CB737F">
              <w:rPr>
                <w:rFonts w:asciiTheme="minorHAnsi" w:hAnsiTheme="minorHAnsi"/>
                <w:color w:val="000000" w:themeColor="text1"/>
              </w:rPr>
              <w:t xml:space="preserve"> </w:t>
            </w:r>
            <w:r w:rsidRPr="00155048">
              <w:rPr>
                <w:rFonts w:asciiTheme="minorHAnsi" w:hAnsiTheme="minorHAnsi"/>
                <w:color w:val="000000" w:themeColor="text1"/>
              </w:rPr>
              <w:t>service</w:t>
            </w:r>
            <w:r w:rsidR="00CB737F">
              <w:rPr>
                <w:rFonts w:asciiTheme="minorHAnsi" w:hAnsiTheme="minorHAnsi"/>
                <w:color w:val="000000" w:themeColor="text1"/>
              </w:rPr>
              <w:t xml:space="preserve"> </w:t>
            </w:r>
            <w:r w:rsidRPr="00155048">
              <w:rPr>
                <w:rFonts w:asciiTheme="minorHAnsi" w:hAnsiTheme="minorHAnsi"/>
                <w:color w:val="000000" w:themeColor="text1"/>
              </w:rPr>
              <w:t>road</w:t>
            </w:r>
            <w:r w:rsidR="00CB737F">
              <w:rPr>
                <w:rFonts w:asciiTheme="minorHAnsi" w:hAnsiTheme="minorHAnsi"/>
                <w:color w:val="000000" w:themeColor="text1"/>
              </w:rPr>
              <w:t xml:space="preserve"> </w:t>
            </w:r>
            <w:r w:rsidRPr="00155048">
              <w:rPr>
                <w:rFonts w:asciiTheme="minorHAnsi" w:hAnsiTheme="minorHAnsi"/>
                <w:color w:val="000000" w:themeColor="text1"/>
              </w:rPr>
              <w:t>to</w:t>
            </w:r>
            <w:r w:rsidR="00CB737F">
              <w:rPr>
                <w:rFonts w:asciiTheme="minorHAnsi" w:hAnsiTheme="minorHAnsi"/>
                <w:color w:val="000000" w:themeColor="text1"/>
              </w:rPr>
              <w:t xml:space="preserve"> </w:t>
            </w:r>
            <w:r w:rsidRPr="00155048">
              <w:rPr>
                <w:rFonts w:asciiTheme="minorHAnsi" w:hAnsiTheme="minorHAnsi"/>
                <w:color w:val="000000" w:themeColor="text1"/>
              </w:rPr>
              <w:t>the</w:t>
            </w:r>
            <w:r w:rsidR="00CB737F">
              <w:rPr>
                <w:rFonts w:asciiTheme="minorHAnsi" w:hAnsiTheme="minorHAnsi"/>
                <w:color w:val="000000" w:themeColor="text1"/>
              </w:rPr>
              <w:t xml:space="preserve"> </w:t>
            </w:r>
            <w:r w:rsidRPr="00155048">
              <w:rPr>
                <w:rFonts w:asciiTheme="minorHAnsi" w:hAnsiTheme="minorHAnsi"/>
                <w:color w:val="000000" w:themeColor="text1"/>
              </w:rPr>
              <w:t>satisfaction</w:t>
            </w:r>
            <w:r w:rsidR="00CB737F">
              <w:rPr>
                <w:rFonts w:asciiTheme="minorHAnsi" w:hAnsiTheme="minorHAnsi"/>
                <w:color w:val="000000" w:themeColor="text1"/>
              </w:rPr>
              <w:t xml:space="preserve"> </w:t>
            </w:r>
            <w:r w:rsidRPr="00155048">
              <w:rPr>
                <w:rFonts w:asciiTheme="minorHAnsi" w:hAnsiTheme="minorHAnsi"/>
                <w:color w:val="000000" w:themeColor="text1"/>
              </w:rPr>
              <w:t>of</w:t>
            </w:r>
            <w:r w:rsidR="00CB737F">
              <w:rPr>
                <w:rFonts w:asciiTheme="minorHAnsi" w:hAnsiTheme="minorHAnsi"/>
                <w:color w:val="000000" w:themeColor="text1"/>
              </w:rPr>
              <w:t xml:space="preserve"> </w:t>
            </w:r>
            <w:r w:rsidRPr="00155048">
              <w:rPr>
                <w:rFonts w:asciiTheme="minorHAnsi" w:hAnsiTheme="minorHAnsi"/>
                <w:color w:val="000000" w:themeColor="text1"/>
              </w:rPr>
              <w:t>the</w:t>
            </w:r>
            <w:r w:rsidR="00CB737F">
              <w:rPr>
                <w:rFonts w:asciiTheme="minorHAnsi" w:hAnsiTheme="minorHAnsi"/>
                <w:color w:val="000000" w:themeColor="text1"/>
              </w:rPr>
              <w:t xml:space="preserve"> </w:t>
            </w:r>
            <w:r w:rsidRPr="00155048">
              <w:rPr>
                <w:rFonts w:asciiTheme="minorHAnsi" w:hAnsiTheme="minorHAnsi"/>
                <w:color w:val="000000" w:themeColor="text1"/>
              </w:rPr>
              <w:t>road</w:t>
            </w:r>
            <w:r w:rsidR="00CB737F">
              <w:rPr>
                <w:rFonts w:asciiTheme="minorHAnsi" w:hAnsiTheme="minorHAnsi"/>
                <w:color w:val="000000" w:themeColor="text1"/>
              </w:rPr>
              <w:t xml:space="preserve"> </w:t>
            </w:r>
            <w:r w:rsidRPr="00155048">
              <w:rPr>
                <w:rFonts w:asciiTheme="minorHAnsi" w:hAnsiTheme="minorHAnsi"/>
                <w:color w:val="000000" w:themeColor="text1"/>
              </w:rPr>
              <w:t>authority.</w:t>
            </w:r>
          </w:p>
        </w:tc>
      </w:tr>
      <w:tr w:rsidR="00903FF1" w:rsidRPr="00955BAC" w14:paraId="6A513EA8"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86E8C9" w14:textId="55962726" w:rsidR="00903FF1" w:rsidRPr="00955BAC" w:rsidRDefault="00B167EE"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R57</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9D6C52" w14:textId="3949C5D0" w:rsidR="00903FF1" w:rsidRPr="00955BAC" w:rsidRDefault="00903FF1" w:rsidP="00903FF1">
            <w:pPr>
              <w:pStyle w:val="TableBodyTables"/>
              <w:rPr>
                <w:rFonts w:asciiTheme="minorHAnsi" w:hAnsiTheme="minorHAnsi"/>
                <w:lang w:val="en-AU"/>
              </w:rPr>
            </w:pPr>
            <w:r w:rsidRPr="00155048">
              <w:rPr>
                <w:rFonts w:asciiTheme="minorHAnsi" w:hAnsiTheme="minorHAnsi"/>
                <w:color w:val="000000" w:themeColor="text1"/>
              </w:rPr>
              <w:t>Streets</w:t>
            </w:r>
            <w:r w:rsidR="00CB737F">
              <w:rPr>
                <w:rFonts w:asciiTheme="minorHAnsi" w:hAnsiTheme="minorHAnsi"/>
                <w:color w:val="000000" w:themeColor="text1"/>
              </w:rPr>
              <w:t xml:space="preserve"> </w:t>
            </w:r>
            <w:r w:rsidRPr="00155048">
              <w:rPr>
                <w:rFonts w:asciiTheme="minorHAnsi" w:hAnsiTheme="minorHAnsi"/>
                <w:color w:val="000000" w:themeColor="text1"/>
              </w:rPr>
              <w:t>must</w:t>
            </w:r>
            <w:r w:rsidR="00CB737F">
              <w:rPr>
                <w:rFonts w:asciiTheme="minorHAnsi" w:hAnsiTheme="minorHAnsi"/>
                <w:color w:val="000000" w:themeColor="text1"/>
              </w:rPr>
              <w:t xml:space="preserve"> </w:t>
            </w:r>
            <w:r w:rsidRPr="00155048">
              <w:rPr>
                <w:rFonts w:asciiTheme="minorHAnsi" w:hAnsiTheme="minorHAnsi"/>
                <w:color w:val="000000" w:themeColor="text1"/>
              </w:rPr>
              <w:t>be</w:t>
            </w:r>
            <w:r w:rsidR="00CB737F">
              <w:rPr>
                <w:rFonts w:asciiTheme="minorHAnsi" w:hAnsiTheme="minorHAnsi"/>
                <w:color w:val="000000" w:themeColor="text1"/>
              </w:rPr>
              <w:t xml:space="preserve"> </w:t>
            </w:r>
            <w:r w:rsidRPr="00155048">
              <w:rPr>
                <w:rFonts w:asciiTheme="minorHAnsi" w:hAnsiTheme="minorHAnsi"/>
                <w:color w:val="000000" w:themeColor="text1"/>
              </w:rPr>
              <w:t>constructed</w:t>
            </w:r>
            <w:r w:rsidR="00CB737F">
              <w:rPr>
                <w:rFonts w:asciiTheme="minorHAnsi" w:hAnsiTheme="minorHAnsi"/>
                <w:color w:val="000000" w:themeColor="text1"/>
              </w:rPr>
              <w:t xml:space="preserve"> </w:t>
            </w:r>
            <w:r w:rsidRPr="00155048">
              <w:rPr>
                <w:rFonts w:asciiTheme="minorHAnsi" w:hAnsiTheme="minorHAnsi"/>
                <w:color w:val="000000" w:themeColor="text1"/>
              </w:rPr>
              <w:t>to</w:t>
            </w:r>
            <w:r w:rsidR="00CB737F">
              <w:rPr>
                <w:rFonts w:asciiTheme="minorHAnsi" w:hAnsiTheme="minorHAnsi"/>
                <w:color w:val="000000" w:themeColor="text1"/>
              </w:rPr>
              <w:t xml:space="preserve"> </w:t>
            </w:r>
            <w:r w:rsidRPr="00155048">
              <w:rPr>
                <w:rFonts w:asciiTheme="minorHAnsi" w:hAnsiTheme="minorHAnsi"/>
                <w:color w:val="000000" w:themeColor="text1"/>
              </w:rPr>
              <w:t>property</w:t>
            </w:r>
            <w:r w:rsidR="00CB737F">
              <w:rPr>
                <w:rFonts w:asciiTheme="minorHAnsi" w:hAnsiTheme="minorHAnsi"/>
                <w:color w:val="000000" w:themeColor="text1"/>
              </w:rPr>
              <w:t xml:space="preserve"> </w:t>
            </w:r>
            <w:r w:rsidRPr="00155048">
              <w:rPr>
                <w:rFonts w:asciiTheme="minorHAnsi" w:hAnsiTheme="minorHAnsi"/>
                <w:color w:val="000000" w:themeColor="text1"/>
              </w:rPr>
              <w:t>boundaries</w:t>
            </w:r>
            <w:r w:rsidR="00CB737F">
              <w:rPr>
                <w:rFonts w:asciiTheme="minorHAnsi" w:hAnsiTheme="minorHAnsi"/>
                <w:color w:val="000000" w:themeColor="text1"/>
              </w:rPr>
              <w:t xml:space="preserve"> </w:t>
            </w:r>
            <w:r w:rsidRPr="00155048">
              <w:rPr>
                <w:rFonts w:asciiTheme="minorHAnsi" w:hAnsiTheme="minorHAnsi"/>
                <w:color w:val="000000" w:themeColor="text1"/>
              </w:rPr>
              <w:t>where</w:t>
            </w:r>
            <w:r w:rsidR="00CB737F">
              <w:rPr>
                <w:rFonts w:asciiTheme="minorHAnsi" w:hAnsiTheme="minorHAnsi"/>
                <w:color w:val="000000" w:themeColor="text1"/>
              </w:rPr>
              <w:t xml:space="preserve"> </w:t>
            </w:r>
            <w:r w:rsidRPr="00155048">
              <w:rPr>
                <w:rFonts w:asciiTheme="minorHAnsi" w:hAnsiTheme="minorHAnsi"/>
                <w:color w:val="000000" w:themeColor="text1"/>
              </w:rPr>
              <w:t>an</w:t>
            </w:r>
            <w:r w:rsidR="00CB737F">
              <w:rPr>
                <w:rFonts w:asciiTheme="minorHAnsi" w:hAnsiTheme="minorHAnsi"/>
                <w:color w:val="000000" w:themeColor="text1"/>
              </w:rPr>
              <w:t xml:space="preserve"> </w:t>
            </w:r>
            <w:r w:rsidRPr="00155048">
              <w:rPr>
                <w:rFonts w:asciiTheme="minorHAnsi" w:hAnsiTheme="minorHAnsi"/>
                <w:color w:val="000000" w:themeColor="text1"/>
              </w:rPr>
              <w:t>inter-parcel</w:t>
            </w:r>
            <w:r w:rsidR="00CB737F">
              <w:rPr>
                <w:rFonts w:asciiTheme="minorHAnsi" w:hAnsiTheme="minorHAnsi"/>
                <w:color w:val="000000" w:themeColor="text1"/>
              </w:rPr>
              <w:t xml:space="preserve"> </w:t>
            </w:r>
            <w:r w:rsidRPr="00155048">
              <w:rPr>
                <w:rFonts w:asciiTheme="minorHAnsi" w:hAnsiTheme="minorHAnsi"/>
                <w:color w:val="000000" w:themeColor="text1"/>
              </w:rPr>
              <w:t>connection</w:t>
            </w:r>
            <w:r w:rsidR="00CB737F">
              <w:rPr>
                <w:rFonts w:asciiTheme="minorHAnsi" w:hAnsiTheme="minorHAnsi"/>
                <w:color w:val="000000" w:themeColor="text1"/>
              </w:rPr>
              <w:t xml:space="preserve"> </w:t>
            </w:r>
            <w:r w:rsidRPr="00155048">
              <w:rPr>
                <w:rFonts w:asciiTheme="minorHAnsi" w:hAnsiTheme="minorHAnsi"/>
                <w:color w:val="000000" w:themeColor="text1"/>
              </w:rPr>
              <w:t>is</w:t>
            </w:r>
            <w:r w:rsidR="00CB737F">
              <w:rPr>
                <w:rFonts w:asciiTheme="minorHAnsi" w:hAnsiTheme="minorHAnsi"/>
                <w:color w:val="000000" w:themeColor="text1"/>
              </w:rPr>
              <w:t xml:space="preserve"> </w:t>
            </w:r>
            <w:r w:rsidRPr="00155048">
              <w:rPr>
                <w:rFonts w:asciiTheme="minorHAnsi" w:hAnsiTheme="minorHAnsi"/>
                <w:color w:val="000000" w:themeColor="text1"/>
              </w:rPr>
              <w:t>intended</w:t>
            </w:r>
            <w:r w:rsidR="00CB737F">
              <w:rPr>
                <w:rFonts w:asciiTheme="minorHAnsi" w:hAnsiTheme="minorHAnsi"/>
                <w:color w:val="000000" w:themeColor="text1"/>
              </w:rPr>
              <w:t xml:space="preserve"> </w:t>
            </w:r>
            <w:r w:rsidRPr="00155048">
              <w:rPr>
                <w:rFonts w:asciiTheme="minorHAnsi" w:hAnsiTheme="minorHAnsi"/>
                <w:color w:val="000000" w:themeColor="text1"/>
              </w:rPr>
              <w:t>or</w:t>
            </w:r>
            <w:r w:rsidR="00CB737F">
              <w:rPr>
                <w:rFonts w:asciiTheme="minorHAnsi" w:hAnsiTheme="minorHAnsi"/>
                <w:color w:val="000000" w:themeColor="text1"/>
              </w:rPr>
              <w:t xml:space="preserve"> </w:t>
            </w:r>
            <w:r w:rsidRPr="00155048">
              <w:rPr>
                <w:rFonts w:asciiTheme="minorHAnsi" w:hAnsiTheme="minorHAnsi"/>
                <w:color w:val="000000" w:themeColor="text1"/>
              </w:rPr>
              <w:t>indicated</w:t>
            </w:r>
            <w:r w:rsidR="00CB737F">
              <w:rPr>
                <w:rFonts w:asciiTheme="minorHAnsi" w:hAnsiTheme="minorHAnsi"/>
                <w:color w:val="000000" w:themeColor="text1"/>
              </w:rPr>
              <w:t xml:space="preserve"> </w:t>
            </w:r>
            <w:r w:rsidRPr="00155048">
              <w:rPr>
                <w:rFonts w:asciiTheme="minorHAnsi" w:hAnsiTheme="minorHAnsi"/>
                <w:color w:val="000000" w:themeColor="text1"/>
              </w:rPr>
              <w:t>in</w:t>
            </w:r>
            <w:r w:rsidR="00CB737F">
              <w:rPr>
                <w:rFonts w:asciiTheme="minorHAnsi" w:hAnsiTheme="minorHAnsi"/>
                <w:color w:val="000000" w:themeColor="text1"/>
              </w:rPr>
              <w:t xml:space="preserve"> </w:t>
            </w:r>
            <w:r w:rsidRPr="00155048">
              <w:rPr>
                <w:rFonts w:asciiTheme="minorHAnsi" w:hAnsiTheme="minorHAnsi"/>
                <w:color w:val="000000" w:themeColor="text1"/>
              </w:rPr>
              <w:t>the</w:t>
            </w:r>
            <w:r w:rsidR="00CB737F">
              <w:rPr>
                <w:rFonts w:asciiTheme="minorHAnsi" w:hAnsiTheme="minorHAnsi"/>
                <w:color w:val="000000" w:themeColor="text1"/>
              </w:rPr>
              <w:t xml:space="preserve"> </w:t>
            </w:r>
            <w:r w:rsidRPr="00155048">
              <w:rPr>
                <w:rFonts w:asciiTheme="minorHAnsi" w:hAnsiTheme="minorHAnsi"/>
                <w:color w:val="000000" w:themeColor="text1"/>
              </w:rPr>
              <w:t>PSP</w:t>
            </w:r>
            <w:r w:rsidR="00CB737F">
              <w:rPr>
                <w:rFonts w:asciiTheme="minorHAnsi" w:hAnsiTheme="minorHAnsi"/>
                <w:color w:val="000000" w:themeColor="text1"/>
              </w:rPr>
              <w:t xml:space="preserve"> </w:t>
            </w:r>
            <w:r w:rsidRPr="00155048">
              <w:rPr>
                <w:rFonts w:asciiTheme="minorHAnsi" w:hAnsiTheme="minorHAnsi"/>
                <w:color w:val="000000" w:themeColor="text1"/>
              </w:rPr>
              <w:t>by</w:t>
            </w:r>
            <w:r w:rsidR="00CB737F">
              <w:rPr>
                <w:rFonts w:asciiTheme="minorHAnsi" w:hAnsiTheme="minorHAnsi"/>
                <w:color w:val="000000" w:themeColor="text1"/>
              </w:rPr>
              <w:t xml:space="preserve"> </w:t>
            </w:r>
            <w:r w:rsidRPr="00155048">
              <w:rPr>
                <w:rFonts w:asciiTheme="minorHAnsi" w:hAnsiTheme="minorHAnsi"/>
                <w:color w:val="000000" w:themeColor="text1"/>
              </w:rPr>
              <w:t>any</w:t>
            </w:r>
            <w:r w:rsidR="00CB737F">
              <w:rPr>
                <w:rFonts w:asciiTheme="minorHAnsi" w:hAnsiTheme="minorHAnsi"/>
                <w:color w:val="000000" w:themeColor="text1"/>
              </w:rPr>
              <w:t xml:space="preserve"> </w:t>
            </w:r>
            <w:r w:rsidRPr="00155048">
              <w:rPr>
                <w:rFonts w:asciiTheme="minorHAnsi" w:hAnsiTheme="minorHAnsi"/>
                <w:color w:val="000000" w:themeColor="text1"/>
              </w:rPr>
              <w:t>date</w:t>
            </w:r>
            <w:r w:rsidR="00CB737F">
              <w:rPr>
                <w:rFonts w:asciiTheme="minorHAnsi" w:hAnsiTheme="minorHAnsi"/>
                <w:color w:val="000000" w:themeColor="text1"/>
              </w:rPr>
              <w:t xml:space="preserve"> </w:t>
            </w:r>
            <w:r w:rsidRPr="00155048">
              <w:rPr>
                <w:rFonts w:asciiTheme="minorHAnsi" w:hAnsiTheme="minorHAnsi"/>
                <w:color w:val="000000" w:themeColor="text1"/>
              </w:rPr>
              <w:t>or</w:t>
            </w:r>
            <w:r w:rsidR="00CB737F">
              <w:rPr>
                <w:rFonts w:asciiTheme="minorHAnsi" w:hAnsiTheme="minorHAnsi"/>
                <w:color w:val="000000" w:themeColor="text1"/>
              </w:rPr>
              <w:t xml:space="preserve"> </w:t>
            </w:r>
            <w:r w:rsidRPr="00155048">
              <w:rPr>
                <w:rFonts w:asciiTheme="minorHAnsi" w:hAnsiTheme="minorHAnsi"/>
                <w:color w:val="000000" w:themeColor="text1"/>
              </w:rPr>
              <w:t>stage</w:t>
            </w:r>
            <w:r w:rsidR="00CB737F">
              <w:rPr>
                <w:rFonts w:asciiTheme="minorHAnsi" w:hAnsiTheme="minorHAnsi"/>
                <w:color w:val="000000" w:themeColor="text1"/>
              </w:rPr>
              <w:t xml:space="preserve"> </w:t>
            </w:r>
            <w:r w:rsidRPr="00155048">
              <w:rPr>
                <w:rFonts w:asciiTheme="minorHAnsi" w:hAnsiTheme="minorHAnsi"/>
                <w:color w:val="000000" w:themeColor="text1"/>
              </w:rPr>
              <w:t>of</w:t>
            </w:r>
            <w:r w:rsidR="00CB737F">
              <w:rPr>
                <w:rFonts w:asciiTheme="minorHAnsi" w:hAnsiTheme="minorHAnsi"/>
                <w:color w:val="000000" w:themeColor="text1"/>
              </w:rPr>
              <w:t xml:space="preserve"> </w:t>
            </w:r>
            <w:r w:rsidRPr="00155048">
              <w:rPr>
                <w:rFonts w:asciiTheme="minorHAnsi" w:hAnsiTheme="minorHAnsi"/>
                <w:color w:val="000000" w:themeColor="text1"/>
              </w:rPr>
              <w:t>development</w:t>
            </w:r>
            <w:r w:rsidR="00CB737F">
              <w:rPr>
                <w:rFonts w:asciiTheme="minorHAnsi" w:hAnsiTheme="minorHAnsi"/>
                <w:color w:val="000000" w:themeColor="text1"/>
              </w:rPr>
              <w:t xml:space="preserve"> </w:t>
            </w:r>
            <w:r w:rsidRPr="00155048">
              <w:rPr>
                <w:rFonts w:asciiTheme="minorHAnsi" w:hAnsiTheme="minorHAnsi"/>
                <w:color w:val="000000" w:themeColor="text1"/>
              </w:rPr>
              <w:t>required</w:t>
            </w:r>
            <w:r w:rsidR="00CB737F">
              <w:rPr>
                <w:rFonts w:asciiTheme="minorHAnsi" w:hAnsiTheme="minorHAnsi"/>
                <w:color w:val="000000" w:themeColor="text1"/>
              </w:rPr>
              <w:t xml:space="preserve"> </w:t>
            </w:r>
            <w:r w:rsidRPr="00155048">
              <w:rPr>
                <w:rFonts w:asciiTheme="minorHAnsi" w:hAnsiTheme="minorHAnsi"/>
                <w:color w:val="000000" w:themeColor="text1"/>
              </w:rPr>
              <w:t>or</w:t>
            </w:r>
            <w:r w:rsidR="00CB737F">
              <w:rPr>
                <w:rFonts w:asciiTheme="minorHAnsi" w:hAnsiTheme="minorHAnsi"/>
                <w:color w:val="000000" w:themeColor="text1"/>
              </w:rPr>
              <w:t xml:space="preserve"> </w:t>
            </w:r>
            <w:r w:rsidRPr="00155048">
              <w:rPr>
                <w:rFonts w:asciiTheme="minorHAnsi" w:hAnsiTheme="minorHAnsi"/>
                <w:color w:val="000000" w:themeColor="text1"/>
              </w:rPr>
              <w:t>approved</w:t>
            </w:r>
            <w:r w:rsidR="00CB737F">
              <w:rPr>
                <w:rFonts w:asciiTheme="minorHAnsi" w:hAnsiTheme="minorHAnsi"/>
                <w:color w:val="000000" w:themeColor="text1"/>
              </w:rPr>
              <w:t xml:space="preserve"> </w:t>
            </w:r>
            <w:r w:rsidRPr="00155048">
              <w:rPr>
                <w:rFonts w:asciiTheme="minorHAnsi" w:hAnsiTheme="minorHAnsi"/>
                <w:color w:val="000000" w:themeColor="text1"/>
              </w:rPr>
              <w:t>by</w:t>
            </w:r>
            <w:r w:rsidR="00CB737F">
              <w:rPr>
                <w:rFonts w:asciiTheme="minorHAnsi" w:hAnsiTheme="minorHAnsi"/>
                <w:color w:val="000000" w:themeColor="text1"/>
              </w:rPr>
              <w:t xml:space="preserve"> </w:t>
            </w:r>
            <w:r w:rsidRPr="00155048">
              <w:rPr>
                <w:rFonts w:asciiTheme="minorHAnsi" w:hAnsiTheme="minorHAnsi"/>
                <w:color w:val="000000" w:themeColor="text1"/>
              </w:rPr>
              <w:t>the</w:t>
            </w:r>
            <w:r w:rsidR="00CB737F">
              <w:rPr>
                <w:rFonts w:asciiTheme="minorHAnsi" w:hAnsiTheme="minorHAnsi"/>
                <w:color w:val="000000" w:themeColor="text1"/>
              </w:rPr>
              <w:t xml:space="preserve"> </w:t>
            </w:r>
            <w:r w:rsidRPr="00155048">
              <w:rPr>
                <w:rFonts w:asciiTheme="minorHAnsi" w:hAnsiTheme="minorHAnsi"/>
                <w:color w:val="000000" w:themeColor="text1"/>
              </w:rPr>
              <w:t>responsible</w:t>
            </w:r>
            <w:r w:rsidR="00CB737F">
              <w:rPr>
                <w:rFonts w:asciiTheme="minorHAnsi" w:hAnsiTheme="minorHAnsi"/>
                <w:color w:val="000000" w:themeColor="text1"/>
              </w:rPr>
              <w:t xml:space="preserve"> </w:t>
            </w:r>
            <w:r w:rsidRPr="00155048">
              <w:rPr>
                <w:rFonts w:asciiTheme="minorHAnsi" w:hAnsiTheme="minorHAnsi"/>
                <w:color w:val="000000" w:themeColor="text1"/>
              </w:rPr>
              <w:t>authority.</w:t>
            </w:r>
          </w:p>
        </w:tc>
      </w:tr>
      <w:tr w:rsidR="00903FF1" w:rsidRPr="00955BAC" w14:paraId="2F030887"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DDAE10" w14:textId="58AC642E" w:rsidR="00903FF1" w:rsidRPr="00955BAC" w:rsidRDefault="00B167EE"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R58</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6B7F64" w14:textId="6B60D1C4" w:rsidR="00903FF1" w:rsidRPr="00955BAC" w:rsidRDefault="00903FF1" w:rsidP="005277FC">
            <w:pPr>
              <w:pStyle w:val="TableBodyTables"/>
              <w:rPr>
                <w:rFonts w:asciiTheme="minorHAnsi" w:hAnsiTheme="minorHAnsi"/>
                <w:lang w:val="en-AU"/>
              </w:rPr>
            </w:pPr>
            <w:r w:rsidRPr="00155048">
              <w:rPr>
                <w:rFonts w:asciiTheme="minorHAnsi" w:hAnsiTheme="minorHAnsi"/>
                <w:color w:val="000000" w:themeColor="text1"/>
              </w:rPr>
              <w:t>Where</w:t>
            </w:r>
            <w:r w:rsidR="00CB737F">
              <w:rPr>
                <w:rFonts w:asciiTheme="minorHAnsi" w:hAnsiTheme="minorHAnsi"/>
                <w:color w:val="000000" w:themeColor="text1"/>
              </w:rPr>
              <w:t xml:space="preserve"> </w:t>
            </w:r>
            <w:r w:rsidRPr="00155048">
              <w:rPr>
                <w:rFonts w:asciiTheme="minorHAnsi" w:hAnsiTheme="minorHAnsi"/>
                <w:color w:val="000000" w:themeColor="text1"/>
              </w:rPr>
              <w:t>a</w:t>
            </w:r>
            <w:r w:rsidR="00CB737F">
              <w:rPr>
                <w:rFonts w:asciiTheme="minorHAnsi" w:hAnsiTheme="minorHAnsi"/>
                <w:color w:val="000000" w:themeColor="text1"/>
              </w:rPr>
              <w:t xml:space="preserve"> </w:t>
            </w:r>
            <w:r w:rsidRPr="00155048">
              <w:rPr>
                <w:rFonts w:asciiTheme="minorHAnsi" w:hAnsiTheme="minorHAnsi"/>
                <w:color w:val="000000" w:themeColor="text1"/>
              </w:rPr>
              <w:t>lot</w:t>
            </w:r>
            <w:r w:rsidR="00CB737F">
              <w:rPr>
                <w:rFonts w:asciiTheme="minorHAnsi" w:hAnsiTheme="minorHAnsi"/>
                <w:color w:val="000000" w:themeColor="text1"/>
              </w:rPr>
              <w:t xml:space="preserve"> </w:t>
            </w:r>
            <w:r w:rsidRPr="00155048">
              <w:rPr>
                <w:rFonts w:asciiTheme="minorHAnsi" w:hAnsiTheme="minorHAnsi"/>
                <w:color w:val="000000" w:themeColor="text1"/>
              </w:rPr>
              <w:t>is</w:t>
            </w:r>
            <w:r w:rsidR="00CB737F">
              <w:rPr>
                <w:rFonts w:asciiTheme="minorHAnsi" w:hAnsiTheme="minorHAnsi"/>
                <w:color w:val="000000" w:themeColor="text1"/>
              </w:rPr>
              <w:t xml:space="preserve"> </w:t>
            </w:r>
            <w:r w:rsidR="005277FC">
              <w:rPr>
                <w:rFonts w:asciiTheme="minorHAnsi" w:hAnsiTheme="minorHAnsi"/>
                <w:color w:val="000000" w:themeColor="text1"/>
              </w:rPr>
              <w:t>7.5</w:t>
            </w:r>
            <w:r w:rsidR="00CB737F">
              <w:rPr>
                <w:rFonts w:asciiTheme="minorHAnsi" w:hAnsiTheme="minorHAnsi"/>
                <w:color w:val="000000" w:themeColor="text1"/>
              </w:rPr>
              <w:t xml:space="preserve"> </w:t>
            </w:r>
            <w:proofErr w:type="spellStart"/>
            <w:r w:rsidRPr="00155048">
              <w:rPr>
                <w:rFonts w:asciiTheme="minorHAnsi" w:hAnsiTheme="minorHAnsi"/>
                <w:color w:val="000000" w:themeColor="text1"/>
              </w:rPr>
              <w:t>metres</w:t>
            </w:r>
            <w:proofErr w:type="spellEnd"/>
            <w:r w:rsidR="00CB737F">
              <w:rPr>
                <w:rFonts w:asciiTheme="minorHAnsi" w:hAnsiTheme="minorHAnsi"/>
                <w:color w:val="000000" w:themeColor="text1"/>
              </w:rPr>
              <w:t xml:space="preserve"> </w:t>
            </w:r>
            <w:r w:rsidRPr="00155048">
              <w:rPr>
                <w:rFonts w:asciiTheme="minorHAnsi" w:hAnsiTheme="minorHAnsi"/>
                <w:color w:val="000000" w:themeColor="text1"/>
              </w:rPr>
              <w:t>or</w:t>
            </w:r>
            <w:r w:rsidR="00CB737F">
              <w:rPr>
                <w:rFonts w:asciiTheme="minorHAnsi" w:hAnsiTheme="minorHAnsi"/>
                <w:color w:val="000000" w:themeColor="text1"/>
              </w:rPr>
              <w:t xml:space="preserve"> </w:t>
            </w:r>
            <w:r w:rsidRPr="00155048">
              <w:rPr>
                <w:rFonts w:asciiTheme="minorHAnsi" w:hAnsiTheme="minorHAnsi"/>
                <w:color w:val="000000" w:themeColor="text1"/>
              </w:rPr>
              <w:t>less</w:t>
            </w:r>
            <w:r w:rsidR="00CB737F">
              <w:rPr>
                <w:rFonts w:asciiTheme="minorHAnsi" w:hAnsiTheme="minorHAnsi"/>
                <w:color w:val="000000" w:themeColor="text1"/>
              </w:rPr>
              <w:t xml:space="preserve"> </w:t>
            </w:r>
            <w:r w:rsidRPr="00155048">
              <w:rPr>
                <w:rFonts w:asciiTheme="minorHAnsi" w:hAnsiTheme="minorHAnsi"/>
                <w:color w:val="000000" w:themeColor="text1"/>
              </w:rPr>
              <w:t>in</w:t>
            </w:r>
            <w:r w:rsidR="00CB737F">
              <w:rPr>
                <w:rFonts w:asciiTheme="minorHAnsi" w:hAnsiTheme="minorHAnsi"/>
                <w:color w:val="000000" w:themeColor="text1"/>
              </w:rPr>
              <w:t xml:space="preserve"> </w:t>
            </w:r>
            <w:r w:rsidRPr="00155048">
              <w:rPr>
                <w:rFonts w:asciiTheme="minorHAnsi" w:hAnsiTheme="minorHAnsi"/>
                <w:color w:val="000000" w:themeColor="text1"/>
              </w:rPr>
              <w:t>width,</w:t>
            </w:r>
            <w:r w:rsidR="00CB737F">
              <w:rPr>
                <w:rFonts w:asciiTheme="minorHAnsi" w:hAnsiTheme="minorHAnsi"/>
                <w:color w:val="000000" w:themeColor="text1"/>
              </w:rPr>
              <w:t xml:space="preserve"> </w:t>
            </w:r>
            <w:r w:rsidRPr="00155048">
              <w:rPr>
                <w:rFonts w:asciiTheme="minorHAnsi" w:hAnsiTheme="minorHAnsi"/>
                <w:color w:val="000000" w:themeColor="text1"/>
              </w:rPr>
              <w:t>vehicle</w:t>
            </w:r>
            <w:r w:rsidR="00CB737F">
              <w:rPr>
                <w:rFonts w:asciiTheme="minorHAnsi" w:hAnsiTheme="minorHAnsi"/>
                <w:color w:val="000000" w:themeColor="text1"/>
              </w:rPr>
              <w:t xml:space="preserve"> </w:t>
            </w:r>
            <w:r w:rsidRPr="00155048">
              <w:rPr>
                <w:rFonts w:asciiTheme="minorHAnsi" w:hAnsiTheme="minorHAnsi"/>
                <w:color w:val="000000" w:themeColor="text1"/>
              </w:rPr>
              <w:t>access</w:t>
            </w:r>
            <w:r w:rsidR="00CB737F">
              <w:rPr>
                <w:rFonts w:asciiTheme="minorHAnsi" w:hAnsiTheme="minorHAnsi"/>
                <w:color w:val="000000" w:themeColor="text1"/>
              </w:rPr>
              <w:t xml:space="preserve"> </w:t>
            </w:r>
            <w:r w:rsidRPr="00155048">
              <w:rPr>
                <w:rFonts w:asciiTheme="minorHAnsi" w:hAnsiTheme="minorHAnsi"/>
                <w:color w:val="000000" w:themeColor="text1"/>
              </w:rPr>
              <w:t>must</w:t>
            </w:r>
            <w:r w:rsidR="00CB737F">
              <w:rPr>
                <w:rFonts w:asciiTheme="minorHAnsi" w:hAnsiTheme="minorHAnsi"/>
                <w:color w:val="000000" w:themeColor="text1"/>
              </w:rPr>
              <w:t xml:space="preserve"> </w:t>
            </w:r>
            <w:r w:rsidRPr="00155048">
              <w:rPr>
                <w:rFonts w:asciiTheme="minorHAnsi" w:hAnsiTheme="minorHAnsi"/>
                <w:color w:val="000000" w:themeColor="text1"/>
              </w:rPr>
              <w:t>be</w:t>
            </w:r>
            <w:r w:rsidR="00CB737F">
              <w:rPr>
                <w:rFonts w:asciiTheme="minorHAnsi" w:hAnsiTheme="minorHAnsi"/>
                <w:color w:val="000000" w:themeColor="text1"/>
              </w:rPr>
              <w:t xml:space="preserve"> </w:t>
            </w:r>
            <w:r w:rsidRPr="00155048">
              <w:rPr>
                <w:rFonts w:asciiTheme="minorHAnsi" w:hAnsiTheme="minorHAnsi"/>
                <w:color w:val="000000" w:themeColor="text1"/>
              </w:rPr>
              <w:t>via</w:t>
            </w:r>
            <w:r w:rsidR="00CB737F">
              <w:rPr>
                <w:rFonts w:asciiTheme="minorHAnsi" w:hAnsiTheme="minorHAnsi"/>
                <w:color w:val="000000" w:themeColor="text1"/>
              </w:rPr>
              <w:t xml:space="preserve"> </w:t>
            </w:r>
            <w:r w:rsidRPr="00155048">
              <w:rPr>
                <w:rFonts w:asciiTheme="minorHAnsi" w:hAnsiTheme="minorHAnsi"/>
                <w:color w:val="000000" w:themeColor="text1"/>
              </w:rPr>
              <w:t>rear</w:t>
            </w:r>
            <w:r w:rsidR="00CB737F">
              <w:rPr>
                <w:rFonts w:asciiTheme="minorHAnsi" w:hAnsiTheme="minorHAnsi"/>
                <w:color w:val="000000" w:themeColor="text1"/>
              </w:rPr>
              <w:t xml:space="preserve"> </w:t>
            </w:r>
            <w:r w:rsidRPr="00155048">
              <w:rPr>
                <w:rFonts w:asciiTheme="minorHAnsi" w:hAnsiTheme="minorHAnsi"/>
                <w:color w:val="000000" w:themeColor="text1"/>
              </w:rPr>
              <w:t>laneway,</w:t>
            </w:r>
            <w:r w:rsidR="00CB737F">
              <w:rPr>
                <w:rFonts w:asciiTheme="minorHAnsi" w:hAnsiTheme="minorHAnsi"/>
                <w:color w:val="000000" w:themeColor="text1"/>
              </w:rPr>
              <w:t xml:space="preserve"> </w:t>
            </w:r>
            <w:r w:rsidRPr="00155048">
              <w:rPr>
                <w:rFonts w:asciiTheme="minorHAnsi" w:hAnsiTheme="minorHAnsi"/>
                <w:color w:val="000000" w:themeColor="text1"/>
              </w:rPr>
              <w:t>unless</w:t>
            </w:r>
            <w:r w:rsidR="00CB737F">
              <w:rPr>
                <w:rFonts w:asciiTheme="minorHAnsi" w:hAnsiTheme="minorHAnsi"/>
                <w:color w:val="000000" w:themeColor="text1"/>
              </w:rPr>
              <w:t xml:space="preserve"> </w:t>
            </w:r>
            <w:r w:rsidRPr="00155048">
              <w:rPr>
                <w:rFonts w:asciiTheme="minorHAnsi" w:hAnsiTheme="minorHAnsi"/>
                <w:color w:val="000000" w:themeColor="text1"/>
              </w:rPr>
              <w:t>otherwise</w:t>
            </w:r>
            <w:r w:rsidR="00CB737F">
              <w:rPr>
                <w:rFonts w:asciiTheme="minorHAnsi" w:hAnsiTheme="minorHAnsi"/>
                <w:color w:val="000000" w:themeColor="text1"/>
              </w:rPr>
              <w:t xml:space="preserve"> </w:t>
            </w:r>
            <w:r w:rsidRPr="00155048">
              <w:rPr>
                <w:rFonts w:asciiTheme="minorHAnsi" w:hAnsiTheme="minorHAnsi"/>
                <w:color w:val="000000" w:themeColor="text1"/>
              </w:rPr>
              <w:t>approved</w:t>
            </w:r>
            <w:r w:rsidR="00CB737F">
              <w:rPr>
                <w:rFonts w:asciiTheme="minorHAnsi" w:hAnsiTheme="minorHAnsi"/>
                <w:color w:val="000000" w:themeColor="text1"/>
              </w:rPr>
              <w:t xml:space="preserve"> </w:t>
            </w:r>
            <w:r w:rsidRPr="00155048">
              <w:rPr>
                <w:rFonts w:asciiTheme="minorHAnsi" w:hAnsiTheme="minorHAnsi"/>
                <w:color w:val="000000" w:themeColor="text1"/>
              </w:rPr>
              <w:t>by</w:t>
            </w:r>
            <w:r w:rsidR="00CB737F">
              <w:rPr>
                <w:rFonts w:asciiTheme="minorHAnsi" w:hAnsiTheme="minorHAnsi"/>
                <w:color w:val="000000" w:themeColor="text1"/>
              </w:rPr>
              <w:t xml:space="preserve"> </w:t>
            </w:r>
            <w:r w:rsidRPr="00155048">
              <w:rPr>
                <w:rFonts w:asciiTheme="minorHAnsi" w:hAnsiTheme="minorHAnsi"/>
                <w:color w:val="000000" w:themeColor="text1"/>
              </w:rPr>
              <w:t>the</w:t>
            </w:r>
            <w:r w:rsidR="00CB737F">
              <w:rPr>
                <w:rFonts w:asciiTheme="minorHAnsi" w:hAnsiTheme="minorHAnsi"/>
                <w:color w:val="000000" w:themeColor="text1"/>
              </w:rPr>
              <w:t xml:space="preserve"> </w:t>
            </w:r>
            <w:r w:rsidRPr="00155048">
              <w:rPr>
                <w:rFonts w:asciiTheme="minorHAnsi" w:hAnsiTheme="minorHAnsi"/>
                <w:color w:val="000000" w:themeColor="text1"/>
              </w:rPr>
              <w:t>responsible</w:t>
            </w:r>
            <w:r w:rsidR="00CB737F">
              <w:rPr>
                <w:rFonts w:asciiTheme="minorHAnsi" w:hAnsiTheme="minorHAnsi"/>
                <w:color w:val="000000" w:themeColor="text1"/>
              </w:rPr>
              <w:t xml:space="preserve"> </w:t>
            </w:r>
            <w:r w:rsidRPr="00155048">
              <w:rPr>
                <w:rFonts w:asciiTheme="minorHAnsi" w:hAnsiTheme="minorHAnsi"/>
                <w:color w:val="000000" w:themeColor="text1"/>
              </w:rPr>
              <w:t>authority.</w:t>
            </w:r>
          </w:p>
        </w:tc>
      </w:tr>
      <w:tr w:rsidR="00903FF1" w:rsidRPr="00955BAC" w14:paraId="1A72EB02"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6AFDC9" w14:textId="08D123E8" w:rsidR="00903FF1" w:rsidRPr="00955BAC" w:rsidRDefault="00B167EE"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R59</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96BA38" w14:textId="2EC2474D" w:rsidR="00903FF1" w:rsidRPr="00955BAC" w:rsidRDefault="00903FF1" w:rsidP="00903FF1">
            <w:pPr>
              <w:pStyle w:val="TableBodyTables"/>
              <w:rPr>
                <w:rFonts w:asciiTheme="minorHAnsi" w:hAnsiTheme="minorHAnsi"/>
                <w:lang w:val="en-AU"/>
              </w:rPr>
            </w:pPr>
            <w:r w:rsidRPr="00155048">
              <w:rPr>
                <w:rFonts w:asciiTheme="minorHAnsi" w:hAnsiTheme="minorHAnsi"/>
                <w:color w:val="000000" w:themeColor="text1"/>
              </w:rPr>
              <w:t>Development</w:t>
            </w:r>
            <w:r w:rsidR="00CB737F">
              <w:rPr>
                <w:rFonts w:asciiTheme="minorHAnsi" w:hAnsiTheme="minorHAnsi"/>
                <w:color w:val="000000" w:themeColor="text1"/>
              </w:rPr>
              <w:t xml:space="preserve"> </w:t>
            </w:r>
            <w:r w:rsidRPr="00155048">
              <w:rPr>
                <w:rFonts w:asciiTheme="minorHAnsi" w:hAnsiTheme="minorHAnsi"/>
                <w:color w:val="000000" w:themeColor="text1"/>
              </w:rPr>
              <w:t>must</w:t>
            </w:r>
            <w:r w:rsidR="00CB737F">
              <w:rPr>
                <w:rFonts w:asciiTheme="minorHAnsi" w:hAnsiTheme="minorHAnsi"/>
                <w:color w:val="000000" w:themeColor="text1"/>
              </w:rPr>
              <w:t xml:space="preserve"> </w:t>
            </w:r>
            <w:r w:rsidRPr="00155048">
              <w:rPr>
                <w:rFonts w:asciiTheme="minorHAnsi" w:hAnsiTheme="minorHAnsi"/>
                <w:color w:val="000000" w:themeColor="text1"/>
              </w:rPr>
              <w:t>positively</w:t>
            </w:r>
            <w:r w:rsidR="00CB737F">
              <w:rPr>
                <w:rFonts w:asciiTheme="minorHAnsi" w:hAnsiTheme="minorHAnsi"/>
                <w:color w:val="000000" w:themeColor="text1"/>
              </w:rPr>
              <w:t xml:space="preserve"> </w:t>
            </w:r>
            <w:r w:rsidRPr="00155048">
              <w:rPr>
                <w:rFonts w:asciiTheme="minorHAnsi" w:hAnsiTheme="minorHAnsi"/>
                <w:color w:val="000000" w:themeColor="text1"/>
              </w:rPr>
              <w:t>address</w:t>
            </w:r>
            <w:r w:rsidR="00CB737F">
              <w:rPr>
                <w:rFonts w:asciiTheme="minorHAnsi" w:hAnsiTheme="minorHAnsi"/>
                <w:color w:val="000000" w:themeColor="text1"/>
              </w:rPr>
              <w:t xml:space="preserve"> </w:t>
            </w:r>
            <w:r w:rsidRPr="00155048">
              <w:rPr>
                <w:rFonts w:asciiTheme="minorHAnsi" w:hAnsiTheme="minorHAnsi"/>
                <w:color w:val="000000" w:themeColor="text1"/>
              </w:rPr>
              <w:t>all</w:t>
            </w:r>
            <w:r w:rsidR="00CB737F">
              <w:rPr>
                <w:rFonts w:asciiTheme="minorHAnsi" w:hAnsiTheme="minorHAnsi"/>
                <w:color w:val="000000" w:themeColor="text1"/>
              </w:rPr>
              <w:t xml:space="preserve"> </w:t>
            </w:r>
            <w:r w:rsidRPr="00155048">
              <w:rPr>
                <w:rFonts w:asciiTheme="minorHAnsi" w:hAnsiTheme="minorHAnsi"/>
                <w:color w:val="000000" w:themeColor="text1"/>
              </w:rPr>
              <w:t>waterways</w:t>
            </w:r>
            <w:r w:rsidR="00CB737F">
              <w:rPr>
                <w:rFonts w:asciiTheme="minorHAnsi" w:hAnsiTheme="minorHAnsi"/>
                <w:color w:val="000000" w:themeColor="text1"/>
              </w:rPr>
              <w:t xml:space="preserve"> </w:t>
            </w:r>
            <w:r w:rsidRPr="00155048">
              <w:rPr>
                <w:rFonts w:asciiTheme="minorHAnsi" w:hAnsiTheme="minorHAnsi"/>
                <w:color w:val="000000" w:themeColor="text1"/>
              </w:rPr>
              <w:t>through</w:t>
            </w:r>
            <w:r w:rsidR="00CB737F">
              <w:rPr>
                <w:rFonts w:asciiTheme="minorHAnsi" w:hAnsiTheme="minorHAnsi"/>
                <w:color w:val="000000" w:themeColor="text1"/>
              </w:rPr>
              <w:t xml:space="preserve"> </w:t>
            </w:r>
            <w:r w:rsidRPr="00155048">
              <w:rPr>
                <w:rFonts w:asciiTheme="minorHAnsi" w:hAnsiTheme="minorHAnsi"/>
                <w:color w:val="000000" w:themeColor="text1"/>
              </w:rPr>
              <w:t>the</w:t>
            </w:r>
            <w:r w:rsidR="00CB737F">
              <w:rPr>
                <w:rFonts w:asciiTheme="minorHAnsi" w:hAnsiTheme="minorHAnsi"/>
                <w:color w:val="000000" w:themeColor="text1"/>
              </w:rPr>
              <w:t xml:space="preserve"> </w:t>
            </w:r>
            <w:r w:rsidRPr="00155048">
              <w:rPr>
                <w:rFonts w:asciiTheme="minorHAnsi" w:hAnsiTheme="minorHAnsi"/>
                <w:color w:val="000000" w:themeColor="text1"/>
              </w:rPr>
              <w:t>use</w:t>
            </w:r>
            <w:r w:rsidR="00CB737F">
              <w:rPr>
                <w:rFonts w:asciiTheme="minorHAnsi" w:hAnsiTheme="minorHAnsi"/>
                <w:color w:val="000000" w:themeColor="text1"/>
              </w:rPr>
              <w:t xml:space="preserve"> </w:t>
            </w:r>
            <w:r w:rsidRPr="00155048">
              <w:rPr>
                <w:rFonts w:asciiTheme="minorHAnsi" w:hAnsiTheme="minorHAnsi"/>
                <w:color w:val="000000" w:themeColor="text1"/>
              </w:rPr>
              <w:t>of</w:t>
            </w:r>
            <w:r w:rsidR="00CB737F">
              <w:rPr>
                <w:rFonts w:asciiTheme="minorHAnsi" w:hAnsiTheme="minorHAnsi"/>
                <w:color w:val="000000" w:themeColor="text1"/>
              </w:rPr>
              <w:t xml:space="preserve"> </w:t>
            </w:r>
            <w:r w:rsidRPr="00155048">
              <w:rPr>
                <w:rFonts w:asciiTheme="minorHAnsi" w:hAnsiTheme="minorHAnsi"/>
                <w:color w:val="000000" w:themeColor="text1"/>
              </w:rPr>
              <w:t>frontage</w:t>
            </w:r>
            <w:r w:rsidR="00CB737F">
              <w:rPr>
                <w:rFonts w:asciiTheme="minorHAnsi" w:hAnsiTheme="minorHAnsi"/>
                <w:color w:val="000000" w:themeColor="text1"/>
              </w:rPr>
              <w:t xml:space="preserve"> </w:t>
            </w:r>
            <w:r w:rsidRPr="00155048">
              <w:rPr>
                <w:rFonts w:asciiTheme="minorHAnsi" w:hAnsiTheme="minorHAnsi"/>
                <w:color w:val="000000" w:themeColor="text1"/>
              </w:rPr>
              <w:t>roads</w:t>
            </w:r>
            <w:r w:rsidR="00CB737F">
              <w:rPr>
                <w:rFonts w:asciiTheme="minorHAnsi" w:hAnsiTheme="minorHAnsi"/>
                <w:color w:val="000000" w:themeColor="text1"/>
              </w:rPr>
              <w:t xml:space="preserve"> </w:t>
            </w:r>
            <w:r w:rsidRPr="00155048">
              <w:rPr>
                <w:rFonts w:asciiTheme="minorHAnsi" w:hAnsiTheme="minorHAnsi"/>
                <w:color w:val="000000" w:themeColor="text1"/>
              </w:rPr>
              <w:t>or</w:t>
            </w:r>
            <w:r w:rsidR="00CB737F">
              <w:rPr>
                <w:rFonts w:asciiTheme="minorHAnsi" w:hAnsiTheme="minorHAnsi"/>
                <w:color w:val="000000" w:themeColor="text1"/>
              </w:rPr>
              <w:t xml:space="preserve"> </w:t>
            </w:r>
            <w:r w:rsidRPr="00155048">
              <w:rPr>
                <w:rFonts w:asciiTheme="minorHAnsi" w:hAnsiTheme="minorHAnsi"/>
                <w:color w:val="000000" w:themeColor="text1"/>
              </w:rPr>
              <w:t>lots</w:t>
            </w:r>
            <w:r w:rsidR="00CB737F">
              <w:rPr>
                <w:rFonts w:asciiTheme="minorHAnsi" w:hAnsiTheme="minorHAnsi"/>
                <w:color w:val="000000" w:themeColor="text1"/>
              </w:rPr>
              <w:t xml:space="preserve"> </w:t>
            </w:r>
            <w:r w:rsidRPr="00155048">
              <w:rPr>
                <w:rFonts w:asciiTheme="minorHAnsi" w:hAnsiTheme="minorHAnsi"/>
                <w:color w:val="000000" w:themeColor="text1"/>
              </w:rPr>
              <w:t>with</w:t>
            </w:r>
            <w:r w:rsidR="00CB737F">
              <w:rPr>
                <w:rFonts w:asciiTheme="minorHAnsi" w:hAnsiTheme="minorHAnsi"/>
                <w:color w:val="000000" w:themeColor="text1"/>
              </w:rPr>
              <w:t xml:space="preserve"> </w:t>
            </w:r>
            <w:r w:rsidRPr="00155048">
              <w:rPr>
                <w:rFonts w:asciiTheme="minorHAnsi" w:hAnsiTheme="minorHAnsi"/>
                <w:color w:val="000000" w:themeColor="text1"/>
              </w:rPr>
              <w:t>a</w:t>
            </w:r>
            <w:r w:rsidR="00CB737F">
              <w:rPr>
                <w:rFonts w:asciiTheme="minorHAnsi" w:hAnsiTheme="minorHAnsi"/>
                <w:color w:val="000000" w:themeColor="text1"/>
              </w:rPr>
              <w:t xml:space="preserve"> </w:t>
            </w:r>
            <w:r w:rsidRPr="00155048">
              <w:rPr>
                <w:rFonts w:asciiTheme="minorHAnsi" w:hAnsiTheme="minorHAnsi"/>
                <w:color w:val="000000" w:themeColor="text1"/>
              </w:rPr>
              <w:t>direct</w:t>
            </w:r>
            <w:r w:rsidR="00CB737F">
              <w:rPr>
                <w:rFonts w:asciiTheme="minorHAnsi" w:hAnsiTheme="minorHAnsi"/>
                <w:color w:val="000000" w:themeColor="text1"/>
              </w:rPr>
              <w:t xml:space="preserve"> </w:t>
            </w:r>
            <w:r w:rsidRPr="00155048">
              <w:rPr>
                <w:rFonts w:asciiTheme="minorHAnsi" w:hAnsiTheme="minorHAnsi"/>
                <w:color w:val="000000" w:themeColor="text1"/>
              </w:rPr>
              <w:t>frontage</w:t>
            </w:r>
            <w:r w:rsidR="00CB737F">
              <w:rPr>
                <w:rFonts w:asciiTheme="minorHAnsi" w:hAnsiTheme="minorHAnsi"/>
                <w:color w:val="000000" w:themeColor="text1"/>
              </w:rPr>
              <w:t xml:space="preserve"> </w:t>
            </w:r>
            <w:r>
              <w:rPr>
                <w:rFonts w:asciiTheme="minorHAnsi" w:hAnsiTheme="minorHAnsi"/>
                <w:color w:val="000000" w:themeColor="text1"/>
              </w:rPr>
              <w:t>and</w:t>
            </w:r>
            <w:r w:rsidR="00CB737F">
              <w:rPr>
                <w:rFonts w:asciiTheme="minorHAnsi" w:hAnsiTheme="minorHAnsi"/>
                <w:color w:val="000000" w:themeColor="text1"/>
              </w:rPr>
              <w:t xml:space="preserve"> </w:t>
            </w:r>
            <w:r>
              <w:rPr>
                <w:rFonts w:asciiTheme="minorHAnsi" w:hAnsiTheme="minorHAnsi"/>
                <w:color w:val="000000" w:themeColor="text1"/>
              </w:rPr>
              <w:t>rear</w:t>
            </w:r>
            <w:r w:rsidR="00CB737F">
              <w:rPr>
                <w:rFonts w:asciiTheme="minorHAnsi" w:hAnsiTheme="minorHAnsi"/>
                <w:color w:val="000000" w:themeColor="text1"/>
              </w:rPr>
              <w:t xml:space="preserve"> </w:t>
            </w:r>
            <w:r>
              <w:rPr>
                <w:rFonts w:asciiTheme="minorHAnsi" w:hAnsiTheme="minorHAnsi"/>
                <w:color w:val="000000" w:themeColor="text1"/>
              </w:rPr>
              <w:t>access</w:t>
            </w:r>
            <w:r w:rsidR="00CB737F">
              <w:rPr>
                <w:rFonts w:asciiTheme="minorHAnsi" w:hAnsiTheme="minorHAnsi"/>
                <w:color w:val="000000" w:themeColor="text1"/>
              </w:rPr>
              <w:t xml:space="preserve"> </w:t>
            </w:r>
            <w:r w:rsidRPr="00155048">
              <w:rPr>
                <w:rFonts w:asciiTheme="minorHAnsi" w:hAnsiTheme="minorHAnsi"/>
                <w:color w:val="000000" w:themeColor="text1"/>
              </w:rPr>
              <w:t>to</w:t>
            </w:r>
            <w:r w:rsidR="00CB737F">
              <w:rPr>
                <w:rFonts w:asciiTheme="minorHAnsi" w:hAnsiTheme="minorHAnsi"/>
                <w:color w:val="000000" w:themeColor="text1"/>
              </w:rPr>
              <w:t xml:space="preserve"> </w:t>
            </w:r>
            <w:r w:rsidRPr="00155048">
              <w:rPr>
                <w:rFonts w:asciiTheme="minorHAnsi" w:hAnsiTheme="minorHAnsi"/>
                <w:color w:val="000000" w:themeColor="text1"/>
              </w:rPr>
              <w:t>the</w:t>
            </w:r>
            <w:r w:rsidR="00CB737F">
              <w:rPr>
                <w:rFonts w:asciiTheme="minorHAnsi" w:hAnsiTheme="minorHAnsi"/>
                <w:color w:val="000000" w:themeColor="text1"/>
              </w:rPr>
              <w:t xml:space="preserve"> </w:t>
            </w:r>
            <w:r w:rsidRPr="00155048">
              <w:rPr>
                <w:rFonts w:asciiTheme="minorHAnsi" w:hAnsiTheme="minorHAnsi"/>
                <w:color w:val="000000" w:themeColor="text1"/>
              </w:rPr>
              <w:t>satisfaction</w:t>
            </w:r>
            <w:r w:rsidR="00CB737F">
              <w:rPr>
                <w:rFonts w:asciiTheme="minorHAnsi" w:hAnsiTheme="minorHAnsi"/>
                <w:color w:val="000000" w:themeColor="text1"/>
              </w:rPr>
              <w:t xml:space="preserve"> </w:t>
            </w:r>
            <w:r w:rsidRPr="00155048">
              <w:rPr>
                <w:rFonts w:asciiTheme="minorHAnsi" w:hAnsiTheme="minorHAnsi"/>
                <w:color w:val="000000" w:themeColor="text1"/>
              </w:rPr>
              <w:t>of</w:t>
            </w:r>
            <w:r w:rsidR="00CB737F">
              <w:rPr>
                <w:rFonts w:asciiTheme="minorHAnsi" w:hAnsiTheme="minorHAnsi"/>
                <w:color w:val="000000" w:themeColor="text1"/>
              </w:rPr>
              <w:t xml:space="preserve"> </w:t>
            </w:r>
            <w:r w:rsidRPr="00155048">
              <w:rPr>
                <w:rFonts w:asciiTheme="minorHAnsi" w:hAnsiTheme="minorHAnsi"/>
                <w:color w:val="000000" w:themeColor="text1"/>
              </w:rPr>
              <w:t>Melbourne</w:t>
            </w:r>
            <w:r w:rsidR="00CB737F">
              <w:rPr>
                <w:rFonts w:asciiTheme="minorHAnsi" w:hAnsiTheme="minorHAnsi"/>
                <w:color w:val="000000" w:themeColor="text1"/>
              </w:rPr>
              <w:t xml:space="preserve"> </w:t>
            </w:r>
            <w:r w:rsidRPr="00155048">
              <w:rPr>
                <w:rFonts w:asciiTheme="minorHAnsi" w:hAnsiTheme="minorHAnsi"/>
                <w:color w:val="000000" w:themeColor="text1"/>
              </w:rPr>
              <w:t>Water</w:t>
            </w:r>
            <w:r w:rsidR="00CB737F">
              <w:rPr>
                <w:rFonts w:asciiTheme="minorHAnsi" w:hAnsiTheme="minorHAnsi"/>
                <w:color w:val="000000" w:themeColor="text1"/>
              </w:rPr>
              <w:t xml:space="preserve"> </w:t>
            </w:r>
            <w:r w:rsidRPr="00155048">
              <w:rPr>
                <w:rFonts w:asciiTheme="minorHAnsi" w:hAnsiTheme="minorHAnsi"/>
                <w:color w:val="000000" w:themeColor="text1"/>
              </w:rPr>
              <w:t>and</w:t>
            </w:r>
            <w:r w:rsidR="00CB737F">
              <w:rPr>
                <w:rFonts w:asciiTheme="minorHAnsi" w:hAnsiTheme="minorHAnsi"/>
                <w:color w:val="000000" w:themeColor="text1"/>
              </w:rPr>
              <w:t xml:space="preserve"> </w:t>
            </w:r>
            <w:r w:rsidRPr="00155048">
              <w:rPr>
                <w:rFonts w:asciiTheme="minorHAnsi" w:hAnsiTheme="minorHAnsi"/>
                <w:color w:val="000000" w:themeColor="text1"/>
              </w:rPr>
              <w:t>the</w:t>
            </w:r>
            <w:r w:rsidR="00CB737F">
              <w:rPr>
                <w:rFonts w:asciiTheme="minorHAnsi" w:hAnsiTheme="minorHAnsi"/>
                <w:color w:val="000000" w:themeColor="text1"/>
              </w:rPr>
              <w:t xml:space="preserve"> </w:t>
            </w:r>
            <w:r w:rsidRPr="00155048">
              <w:rPr>
                <w:rFonts w:asciiTheme="minorHAnsi" w:hAnsiTheme="minorHAnsi"/>
                <w:color w:val="000000" w:themeColor="text1"/>
              </w:rPr>
              <w:t>responsible</w:t>
            </w:r>
            <w:r w:rsidR="00CB737F">
              <w:rPr>
                <w:rFonts w:asciiTheme="minorHAnsi" w:hAnsiTheme="minorHAnsi"/>
                <w:color w:val="000000" w:themeColor="text1"/>
              </w:rPr>
              <w:t xml:space="preserve"> </w:t>
            </w:r>
            <w:r w:rsidRPr="00155048">
              <w:rPr>
                <w:rFonts w:asciiTheme="minorHAnsi" w:hAnsiTheme="minorHAnsi"/>
                <w:color w:val="000000" w:themeColor="text1"/>
              </w:rPr>
              <w:t>authority.</w:t>
            </w:r>
          </w:p>
        </w:tc>
      </w:tr>
      <w:tr w:rsidR="00903FF1" w:rsidRPr="00955BAC" w14:paraId="62CB96FF"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AE7E86" w14:textId="779374D8" w:rsidR="00903FF1" w:rsidRPr="00955BAC" w:rsidRDefault="00B167EE"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R60</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38A981" w14:textId="16A14A14" w:rsidR="00903FF1" w:rsidRPr="00955BAC" w:rsidRDefault="00903FF1" w:rsidP="005277FC">
            <w:pPr>
              <w:pStyle w:val="TableBodyTables"/>
              <w:rPr>
                <w:rFonts w:asciiTheme="minorHAnsi" w:hAnsiTheme="minorHAnsi"/>
                <w:lang w:val="en-AU"/>
              </w:rPr>
            </w:pPr>
            <w:r>
              <w:rPr>
                <w:rFonts w:asciiTheme="minorHAnsi" w:hAnsiTheme="minorHAnsi"/>
                <w:color w:val="000000" w:themeColor="text1"/>
              </w:rPr>
              <w:t>R</w:t>
            </w:r>
            <w:r w:rsidRPr="00155048">
              <w:rPr>
                <w:rFonts w:asciiTheme="minorHAnsi" w:hAnsiTheme="minorHAnsi"/>
                <w:color w:val="000000" w:themeColor="text1"/>
              </w:rPr>
              <w:t>oundabouts</w:t>
            </w:r>
            <w:r>
              <w:rPr>
                <w:rFonts w:asciiTheme="minorHAnsi" w:hAnsiTheme="minorHAnsi"/>
                <w:color w:val="000000" w:themeColor="text1"/>
              </w:rPr>
              <w:t>,</w:t>
            </w:r>
            <w:r w:rsidR="00CB737F">
              <w:rPr>
                <w:rFonts w:asciiTheme="minorHAnsi" w:hAnsiTheme="minorHAnsi"/>
                <w:color w:val="000000" w:themeColor="text1"/>
              </w:rPr>
              <w:t xml:space="preserve"> </w:t>
            </w:r>
            <w:r>
              <w:rPr>
                <w:rFonts w:asciiTheme="minorHAnsi" w:hAnsiTheme="minorHAnsi"/>
                <w:color w:val="000000" w:themeColor="text1"/>
              </w:rPr>
              <w:t>where</w:t>
            </w:r>
            <w:r w:rsidR="00CB737F">
              <w:rPr>
                <w:rFonts w:asciiTheme="minorHAnsi" w:hAnsiTheme="minorHAnsi"/>
                <w:color w:val="000000" w:themeColor="text1"/>
              </w:rPr>
              <w:t xml:space="preserve"> </w:t>
            </w:r>
            <w:r>
              <w:rPr>
                <w:rFonts w:asciiTheme="minorHAnsi" w:hAnsiTheme="minorHAnsi"/>
                <w:color w:val="000000" w:themeColor="text1"/>
              </w:rPr>
              <w:t>determined</w:t>
            </w:r>
            <w:r w:rsidR="00CB737F">
              <w:rPr>
                <w:rFonts w:asciiTheme="minorHAnsi" w:hAnsiTheme="minorHAnsi"/>
                <w:color w:val="000000" w:themeColor="text1"/>
              </w:rPr>
              <w:t xml:space="preserve"> </w:t>
            </w:r>
            <w:r>
              <w:rPr>
                <w:rFonts w:asciiTheme="minorHAnsi" w:hAnsiTheme="minorHAnsi"/>
                <w:color w:val="000000" w:themeColor="text1"/>
              </w:rPr>
              <w:t>to</w:t>
            </w:r>
            <w:r w:rsidR="00CB737F">
              <w:rPr>
                <w:rFonts w:asciiTheme="minorHAnsi" w:hAnsiTheme="minorHAnsi"/>
                <w:color w:val="000000" w:themeColor="text1"/>
              </w:rPr>
              <w:t xml:space="preserve"> </w:t>
            </w:r>
            <w:r>
              <w:rPr>
                <w:rFonts w:asciiTheme="minorHAnsi" w:hAnsiTheme="minorHAnsi"/>
                <w:color w:val="000000" w:themeColor="text1"/>
              </w:rPr>
              <w:t>be</w:t>
            </w:r>
            <w:r w:rsidR="00CB737F">
              <w:rPr>
                <w:rFonts w:asciiTheme="minorHAnsi" w:hAnsiTheme="minorHAnsi"/>
                <w:color w:val="000000" w:themeColor="text1"/>
              </w:rPr>
              <w:t xml:space="preserve"> </w:t>
            </w:r>
            <w:r w:rsidRPr="00155048">
              <w:rPr>
                <w:rFonts w:asciiTheme="minorHAnsi" w:hAnsiTheme="minorHAnsi"/>
                <w:color w:val="000000" w:themeColor="text1"/>
              </w:rPr>
              <w:t>required</w:t>
            </w:r>
            <w:r w:rsidR="00CB737F">
              <w:rPr>
                <w:rFonts w:asciiTheme="minorHAnsi" w:hAnsiTheme="minorHAnsi"/>
                <w:color w:val="000000" w:themeColor="text1"/>
              </w:rPr>
              <w:t xml:space="preserve"> </w:t>
            </w:r>
            <w:r w:rsidRPr="00155048">
              <w:rPr>
                <w:rFonts w:asciiTheme="minorHAnsi" w:hAnsiTheme="minorHAnsi"/>
                <w:color w:val="000000" w:themeColor="text1"/>
              </w:rPr>
              <w:t>at</w:t>
            </w:r>
            <w:r w:rsidR="00CB737F">
              <w:rPr>
                <w:rFonts w:asciiTheme="minorHAnsi" w:hAnsiTheme="minorHAnsi"/>
                <w:color w:val="000000" w:themeColor="text1"/>
              </w:rPr>
              <w:t xml:space="preserve"> </w:t>
            </w:r>
            <w:r w:rsidRPr="00155048">
              <w:rPr>
                <w:rFonts w:asciiTheme="minorHAnsi" w:hAnsiTheme="minorHAnsi"/>
                <w:color w:val="000000" w:themeColor="text1"/>
              </w:rPr>
              <w:t>cross</w:t>
            </w:r>
            <w:r w:rsidR="00CB737F">
              <w:rPr>
                <w:rFonts w:asciiTheme="minorHAnsi" w:hAnsiTheme="minorHAnsi"/>
                <w:color w:val="000000" w:themeColor="text1"/>
              </w:rPr>
              <w:t xml:space="preserve"> </w:t>
            </w:r>
            <w:r w:rsidRPr="00155048">
              <w:rPr>
                <w:rFonts w:asciiTheme="minorHAnsi" w:hAnsiTheme="minorHAnsi"/>
                <w:color w:val="000000" w:themeColor="text1"/>
              </w:rPr>
              <w:t>road</w:t>
            </w:r>
            <w:r w:rsidR="00CB737F">
              <w:rPr>
                <w:rFonts w:asciiTheme="minorHAnsi" w:hAnsiTheme="minorHAnsi"/>
                <w:color w:val="000000" w:themeColor="text1"/>
              </w:rPr>
              <w:t xml:space="preserve"> </w:t>
            </w:r>
            <w:r w:rsidRPr="00155048">
              <w:rPr>
                <w:rFonts w:asciiTheme="minorHAnsi" w:hAnsiTheme="minorHAnsi"/>
                <w:color w:val="000000" w:themeColor="text1"/>
              </w:rPr>
              <w:t>intersections,</w:t>
            </w:r>
            <w:r w:rsidR="00CB737F">
              <w:rPr>
                <w:rFonts w:asciiTheme="minorHAnsi" w:hAnsiTheme="minorHAnsi"/>
                <w:color w:val="000000" w:themeColor="text1"/>
              </w:rPr>
              <w:t xml:space="preserve"> </w:t>
            </w:r>
            <w:r w:rsidRPr="00155048">
              <w:rPr>
                <w:rFonts w:asciiTheme="minorHAnsi" w:hAnsiTheme="minorHAnsi"/>
                <w:color w:val="000000" w:themeColor="text1"/>
              </w:rPr>
              <w:t>must</w:t>
            </w:r>
            <w:r w:rsidR="00CB737F">
              <w:rPr>
                <w:rFonts w:asciiTheme="minorHAnsi" w:hAnsiTheme="minorHAnsi"/>
                <w:color w:val="000000" w:themeColor="text1"/>
              </w:rPr>
              <w:t xml:space="preserve"> </w:t>
            </w:r>
            <w:r w:rsidRPr="00155048">
              <w:rPr>
                <w:rFonts w:asciiTheme="minorHAnsi" w:hAnsiTheme="minorHAnsi"/>
                <w:color w:val="000000" w:themeColor="text1"/>
              </w:rPr>
              <w:t>be</w:t>
            </w:r>
            <w:r w:rsidR="00CB737F">
              <w:rPr>
                <w:rFonts w:asciiTheme="minorHAnsi" w:hAnsiTheme="minorHAnsi"/>
                <w:color w:val="000000" w:themeColor="text1"/>
              </w:rPr>
              <w:t xml:space="preserve"> </w:t>
            </w:r>
            <w:r w:rsidRPr="00155048">
              <w:rPr>
                <w:rFonts w:asciiTheme="minorHAnsi" w:hAnsiTheme="minorHAnsi"/>
                <w:color w:val="000000" w:themeColor="text1"/>
              </w:rPr>
              <w:t>designed</w:t>
            </w:r>
            <w:r w:rsidR="00CB737F">
              <w:rPr>
                <w:rFonts w:asciiTheme="minorHAnsi" w:hAnsiTheme="minorHAnsi"/>
                <w:color w:val="000000" w:themeColor="text1"/>
              </w:rPr>
              <w:t xml:space="preserve"> </w:t>
            </w:r>
            <w:r w:rsidRPr="00155048">
              <w:rPr>
                <w:rFonts w:asciiTheme="minorHAnsi" w:hAnsiTheme="minorHAnsi"/>
                <w:color w:val="000000" w:themeColor="text1"/>
              </w:rPr>
              <w:t>to</w:t>
            </w:r>
            <w:r w:rsidR="00CB737F">
              <w:rPr>
                <w:rFonts w:asciiTheme="minorHAnsi" w:hAnsiTheme="minorHAnsi"/>
                <w:color w:val="000000" w:themeColor="text1"/>
              </w:rPr>
              <w:t xml:space="preserve"> </w:t>
            </w:r>
            <w:r w:rsidR="005277FC">
              <w:rPr>
                <w:rFonts w:asciiTheme="minorHAnsi" w:hAnsiTheme="minorHAnsi"/>
                <w:color w:val="000000" w:themeColor="text1"/>
              </w:rPr>
              <w:t>reduce</w:t>
            </w:r>
            <w:r w:rsidR="00CB737F">
              <w:rPr>
                <w:rFonts w:asciiTheme="minorHAnsi" w:hAnsiTheme="minorHAnsi"/>
                <w:color w:val="000000" w:themeColor="text1"/>
              </w:rPr>
              <w:t xml:space="preserve"> </w:t>
            </w:r>
            <w:r w:rsidRPr="00155048">
              <w:rPr>
                <w:rFonts w:asciiTheme="minorHAnsi" w:hAnsiTheme="minorHAnsi"/>
                <w:color w:val="000000" w:themeColor="text1"/>
              </w:rPr>
              <w:t>vehicle</w:t>
            </w:r>
            <w:r w:rsidR="00CB737F">
              <w:rPr>
                <w:rFonts w:asciiTheme="minorHAnsi" w:hAnsiTheme="minorHAnsi"/>
                <w:color w:val="000000" w:themeColor="text1"/>
              </w:rPr>
              <w:t xml:space="preserve"> </w:t>
            </w:r>
            <w:r w:rsidR="005277FC">
              <w:rPr>
                <w:rFonts w:asciiTheme="minorHAnsi" w:hAnsiTheme="minorHAnsi"/>
                <w:color w:val="000000" w:themeColor="text1"/>
              </w:rPr>
              <w:t>speeds</w:t>
            </w:r>
            <w:r w:rsidR="00CB737F">
              <w:rPr>
                <w:rFonts w:asciiTheme="minorHAnsi" w:hAnsiTheme="minorHAnsi"/>
                <w:color w:val="000000" w:themeColor="text1"/>
              </w:rPr>
              <w:t xml:space="preserve"> </w:t>
            </w:r>
            <w:r w:rsidRPr="00155048">
              <w:rPr>
                <w:rFonts w:asciiTheme="minorHAnsi" w:hAnsiTheme="minorHAnsi"/>
                <w:color w:val="000000" w:themeColor="text1"/>
              </w:rPr>
              <w:t>and</w:t>
            </w:r>
            <w:r w:rsidR="00CB737F">
              <w:rPr>
                <w:rFonts w:asciiTheme="minorHAnsi" w:hAnsiTheme="minorHAnsi"/>
                <w:color w:val="000000" w:themeColor="text1"/>
              </w:rPr>
              <w:t xml:space="preserve"> </w:t>
            </w:r>
            <w:r w:rsidRPr="00155048">
              <w:rPr>
                <w:rFonts w:asciiTheme="minorHAnsi" w:hAnsiTheme="minorHAnsi"/>
                <w:color w:val="000000" w:themeColor="text1"/>
              </w:rPr>
              <w:t>ensure</w:t>
            </w:r>
            <w:r w:rsidR="00CB737F">
              <w:rPr>
                <w:rFonts w:asciiTheme="minorHAnsi" w:hAnsiTheme="minorHAnsi"/>
                <w:color w:val="000000" w:themeColor="text1"/>
              </w:rPr>
              <w:t xml:space="preserve"> </w:t>
            </w:r>
            <w:r>
              <w:rPr>
                <w:rFonts w:asciiTheme="minorHAnsi" w:hAnsiTheme="minorHAnsi"/>
                <w:color w:val="000000" w:themeColor="text1"/>
              </w:rPr>
              <w:t>safe</w:t>
            </w:r>
            <w:r w:rsidR="00CB737F">
              <w:rPr>
                <w:rFonts w:asciiTheme="minorHAnsi" w:hAnsiTheme="minorHAnsi"/>
                <w:color w:val="000000" w:themeColor="text1"/>
              </w:rPr>
              <w:t xml:space="preserve"> </w:t>
            </w:r>
            <w:r>
              <w:rPr>
                <w:rFonts w:asciiTheme="minorHAnsi" w:hAnsiTheme="minorHAnsi"/>
                <w:color w:val="000000" w:themeColor="text1"/>
              </w:rPr>
              <w:t>crossings</w:t>
            </w:r>
            <w:r w:rsidR="00CB737F">
              <w:rPr>
                <w:rFonts w:asciiTheme="minorHAnsi" w:hAnsiTheme="minorHAnsi"/>
                <w:color w:val="000000" w:themeColor="text1"/>
              </w:rPr>
              <w:t xml:space="preserve"> </w:t>
            </w:r>
            <w:r>
              <w:rPr>
                <w:rFonts w:asciiTheme="minorHAnsi" w:hAnsiTheme="minorHAnsi"/>
                <w:color w:val="000000" w:themeColor="text1"/>
              </w:rPr>
              <w:t>for</w:t>
            </w:r>
            <w:r w:rsidR="00CB737F">
              <w:rPr>
                <w:rFonts w:asciiTheme="minorHAnsi" w:hAnsiTheme="minorHAnsi"/>
                <w:color w:val="000000" w:themeColor="text1"/>
              </w:rPr>
              <w:t xml:space="preserve"> </w:t>
            </w:r>
            <w:r>
              <w:rPr>
                <w:rFonts w:asciiTheme="minorHAnsi" w:hAnsiTheme="minorHAnsi"/>
                <w:color w:val="000000" w:themeColor="text1"/>
              </w:rPr>
              <w:t>pedestrians</w:t>
            </w:r>
            <w:r w:rsidR="00CB737F">
              <w:rPr>
                <w:rFonts w:asciiTheme="minorHAnsi" w:hAnsiTheme="minorHAnsi"/>
                <w:color w:val="000000" w:themeColor="text1"/>
              </w:rPr>
              <w:t xml:space="preserve"> </w:t>
            </w:r>
            <w:r>
              <w:rPr>
                <w:rFonts w:asciiTheme="minorHAnsi" w:hAnsiTheme="minorHAnsi"/>
                <w:color w:val="000000" w:themeColor="text1"/>
              </w:rPr>
              <w:t>and</w:t>
            </w:r>
            <w:r w:rsidR="00CB737F">
              <w:rPr>
                <w:rFonts w:asciiTheme="minorHAnsi" w:hAnsiTheme="minorHAnsi"/>
                <w:color w:val="000000" w:themeColor="text1"/>
              </w:rPr>
              <w:t xml:space="preserve"> </w:t>
            </w:r>
            <w:r>
              <w:rPr>
                <w:rFonts w:asciiTheme="minorHAnsi" w:hAnsiTheme="minorHAnsi"/>
                <w:color w:val="000000" w:themeColor="text1"/>
              </w:rPr>
              <w:t>cyclists</w:t>
            </w:r>
            <w:r w:rsidR="00CB737F">
              <w:rPr>
                <w:rFonts w:asciiTheme="minorHAnsi" w:hAnsiTheme="minorHAnsi"/>
                <w:color w:val="000000" w:themeColor="text1"/>
              </w:rPr>
              <w:t xml:space="preserve"> </w:t>
            </w:r>
            <w:r>
              <w:rPr>
                <w:rFonts w:asciiTheme="minorHAnsi" w:hAnsiTheme="minorHAnsi"/>
                <w:color w:val="000000" w:themeColor="text1"/>
              </w:rPr>
              <w:t>and</w:t>
            </w:r>
            <w:r w:rsidR="00CB737F">
              <w:rPr>
                <w:rFonts w:asciiTheme="minorHAnsi" w:hAnsiTheme="minorHAnsi"/>
                <w:color w:val="000000" w:themeColor="text1"/>
              </w:rPr>
              <w:t xml:space="preserve"> </w:t>
            </w:r>
            <w:r w:rsidRPr="00155048">
              <w:rPr>
                <w:rFonts w:asciiTheme="minorHAnsi" w:hAnsiTheme="minorHAnsi"/>
                <w:color w:val="000000" w:themeColor="text1"/>
              </w:rPr>
              <w:t>continuity</w:t>
            </w:r>
            <w:r w:rsidR="00CB737F">
              <w:rPr>
                <w:rFonts w:asciiTheme="minorHAnsi" w:hAnsiTheme="minorHAnsi"/>
                <w:color w:val="000000" w:themeColor="text1"/>
              </w:rPr>
              <w:t xml:space="preserve"> </w:t>
            </w:r>
            <w:r w:rsidRPr="00155048">
              <w:rPr>
                <w:rFonts w:asciiTheme="minorHAnsi" w:hAnsiTheme="minorHAnsi"/>
                <w:color w:val="000000" w:themeColor="text1"/>
              </w:rPr>
              <w:t>of</w:t>
            </w:r>
            <w:r w:rsidR="00CB737F">
              <w:rPr>
                <w:rFonts w:asciiTheme="minorHAnsi" w:hAnsiTheme="minorHAnsi"/>
                <w:color w:val="000000" w:themeColor="text1"/>
              </w:rPr>
              <w:t xml:space="preserve"> </w:t>
            </w:r>
            <w:r w:rsidRPr="00155048">
              <w:rPr>
                <w:rFonts w:asciiTheme="minorHAnsi" w:hAnsiTheme="minorHAnsi"/>
                <w:color w:val="000000" w:themeColor="text1"/>
              </w:rPr>
              <w:t>shared</w:t>
            </w:r>
            <w:r w:rsidR="00CB737F">
              <w:rPr>
                <w:rFonts w:asciiTheme="minorHAnsi" w:hAnsiTheme="minorHAnsi"/>
                <w:color w:val="000000" w:themeColor="text1"/>
              </w:rPr>
              <w:t xml:space="preserve"> </w:t>
            </w:r>
            <w:r w:rsidRPr="00155048">
              <w:rPr>
                <w:rFonts w:asciiTheme="minorHAnsi" w:hAnsiTheme="minorHAnsi"/>
                <w:color w:val="000000" w:themeColor="text1"/>
              </w:rPr>
              <w:t>paths</w:t>
            </w:r>
            <w:r w:rsidR="00CB737F">
              <w:rPr>
                <w:rFonts w:asciiTheme="minorHAnsi" w:hAnsiTheme="minorHAnsi"/>
                <w:color w:val="000000" w:themeColor="text1"/>
              </w:rPr>
              <w:t xml:space="preserve"> </w:t>
            </w:r>
            <w:r w:rsidRPr="00155048">
              <w:rPr>
                <w:rFonts w:asciiTheme="minorHAnsi" w:hAnsiTheme="minorHAnsi"/>
                <w:color w:val="000000" w:themeColor="text1"/>
              </w:rPr>
              <w:t>and</w:t>
            </w:r>
            <w:r w:rsidR="00CB737F">
              <w:rPr>
                <w:rFonts w:asciiTheme="minorHAnsi" w:hAnsiTheme="minorHAnsi"/>
                <w:color w:val="000000" w:themeColor="text1"/>
              </w:rPr>
              <w:t xml:space="preserve"> </w:t>
            </w:r>
            <w:r w:rsidRPr="00155048">
              <w:rPr>
                <w:rFonts w:asciiTheme="minorHAnsi" w:hAnsiTheme="minorHAnsi"/>
                <w:color w:val="000000" w:themeColor="text1"/>
              </w:rPr>
              <w:t>bicycle</w:t>
            </w:r>
            <w:r w:rsidR="00CB737F">
              <w:rPr>
                <w:rFonts w:asciiTheme="minorHAnsi" w:hAnsiTheme="minorHAnsi"/>
                <w:color w:val="000000" w:themeColor="text1"/>
              </w:rPr>
              <w:t xml:space="preserve"> </w:t>
            </w:r>
            <w:r w:rsidRPr="00155048">
              <w:rPr>
                <w:rFonts w:asciiTheme="minorHAnsi" w:hAnsiTheme="minorHAnsi"/>
                <w:color w:val="000000" w:themeColor="text1"/>
              </w:rPr>
              <w:t>paths.</w:t>
            </w:r>
          </w:p>
        </w:tc>
      </w:tr>
      <w:tr w:rsidR="00903FF1" w:rsidRPr="00955BAC" w14:paraId="0E05870A"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6CAC5F" w14:textId="22B6E9B1" w:rsidR="00903FF1" w:rsidRPr="00955BAC" w:rsidRDefault="00B167EE" w:rsidP="003E2416">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61</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1D9C64" w14:textId="547F16B2" w:rsidR="00903FF1" w:rsidRPr="00955BAC" w:rsidRDefault="00903FF1" w:rsidP="00E42B35">
            <w:pPr>
              <w:pStyle w:val="TableBodyTables"/>
              <w:rPr>
                <w:rFonts w:asciiTheme="minorHAnsi" w:hAnsiTheme="minorHAnsi"/>
                <w:lang w:val="en-AU"/>
              </w:rPr>
            </w:pPr>
            <w:r w:rsidRPr="002152F6">
              <w:rPr>
                <w:rFonts w:asciiTheme="minorHAnsi" w:hAnsiTheme="minorHAnsi"/>
                <w:color w:val="000000" w:themeColor="text1"/>
              </w:rPr>
              <w:t>Where</w:t>
            </w:r>
            <w:r w:rsidR="00CB737F">
              <w:rPr>
                <w:rFonts w:asciiTheme="minorHAnsi" w:hAnsiTheme="minorHAnsi"/>
                <w:color w:val="000000" w:themeColor="text1"/>
              </w:rPr>
              <w:t xml:space="preserve"> </w:t>
            </w:r>
            <w:r w:rsidRPr="002152F6">
              <w:rPr>
                <w:rFonts w:asciiTheme="minorHAnsi" w:hAnsiTheme="minorHAnsi"/>
                <w:color w:val="000000" w:themeColor="text1"/>
              </w:rPr>
              <w:t>a</w:t>
            </w:r>
            <w:r w:rsidR="00CB737F">
              <w:rPr>
                <w:rFonts w:asciiTheme="minorHAnsi" w:hAnsiTheme="minorHAnsi"/>
                <w:color w:val="000000" w:themeColor="text1"/>
              </w:rPr>
              <w:t xml:space="preserve"> </w:t>
            </w:r>
            <w:r w:rsidRPr="002152F6">
              <w:rPr>
                <w:rFonts w:asciiTheme="minorHAnsi" w:hAnsiTheme="minorHAnsi"/>
                <w:color w:val="000000" w:themeColor="text1"/>
              </w:rPr>
              <w:t>connector</w:t>
            </w:r>
            <w:r w:rsidR="00CB737F">
              <w:rPr>
                <w:rFonts w:asciiTheme="minorHAnsi" w:hAnsiTheme="minorHAnsi"/>
                <w:color w:val="000000" w:themeColor="text1"/>
              </w:rPr>
              <w:t xml:space="preserve"> </w:t>
            </w:r>
            <w:r w:rsidRPr="002152F6">
              <w:rPr>
                <w:rFonts w:asciiTheme="minorHAnsi" w:hAnsiTheme="minorHAnsi"/>
                <w:color w:val="000000" w:themeColor="text1"/>
              </w:rPr>
              <w:t>street</w:t>
            </w:r>
            <w:r w:rsidR="00CB737F">
              <w:rPr>
                <w:rFonts w:asciiTheme="minorHAnsi" w:hAnsiTheme="minorHAnsi"/>
                <w:color w:val="000000" w:themeColor="text1"/>
              </w:rPr>
              <w:t xml:space="preserve"> </w:t>
            </w:r>
            <w:r w:rsidRPr="002152F6">
              <w:rPr>
                <w:rFonts w:asciiTheme="minorHAnsi" w:hAnsiTheme="minorHAnsi"/>
                <w:color w:val="000000" w:themeColor="text1"/>
              </w:rPr>
              <w:t>crosses</w:t>
            </w:r>
            <w:r w:rsidR="00CB737F">
              <w:rPr>
                <w:rFonts w:asciiTheme="minorHAnsi" w:hAnsiTheme="minorHAnsi"/>
                <w:color w:val="000000" w:themeColor="text1"/>
              </w:rPr>
              <w:t xml:space="preserve"> </w:t>
            </w:r>
            <w:r w:rsidRPr="002152F6">
              <w:rPr>
                <w:rFonts w:asciiTheme="minorHAnsi" w:hAnsiTheme="minorHAnsi"/>
                <w:color w:val="000000" w:themeColor="text1"/>
              </w:rPr>
              <w:t>a</w:t>
            </w:r>
            <w:r w:rsidR="00CB737F">
              <w:rPr>
                <w:rFonts w:asciiTheme="minorHAnsi" w:hAnsiTheme="minorHAnsi"/>
                <w:color w:val="000000" w:themeColor="text1"/>
              </w:rPr>
              <w:t xml:space="preserve"> </w:t>
            </w:r>
            <w:r w:rsidRPr="002152F6">
              <w:rPr>
                <w:rFonts w:asciiTheme="minorHAnsi" w:hAnsiTheme="minorHAnsi"/>
                <w:color w:val="000000" w:themeColor="text1"/>
              </w:rPr>
              <w:t>waterway</w:t>
            </w:r>
            <w:r w:rsidR="00CB737F">
              <w:rPr>
                <w:rFonts w:asciiTheme="minorHAnsi" w:hAnsiTheme="minorHAnsi"/>
                <w:color w:val="000000" w:themeColor="text1"/>
              </w:rPr>
              <w:t xml:space="preserve"> </w:t>
            </w:r>
            <w:r w:rsidRPr="002152F6">
              <w:rPr>
                <w:rFonts w:asciiTheme="minorHAnsi" w:hAnsiTheme="minorHAnsi"/>
                <w:color w:val="000000" w:themeColor="text1"/>
              </w:rPr>
              <w:t>on</w:t>
            </w:r>
            <w:r w:rsidR="00CB737F">
              <w:rPr>
                <w:rFonts w:asciiTheme="minorHAnsi" w:hAnsiTheme="minorHAnsi"/>
                <w:color w:val="000000" w:themeColor="text1"/>
              </w:rPr>
              <w:t xml:space="preserve"> </w:t>
            </w:r>
            <w:r w:rsidR="00E42B35" w:rsidRPr="002152F6">
              <w:rPr>
                <w:rFonts w:asciiTheme="minorHAnsi" w:hAnsiTheme="minorHAnsi"/>
                <w:color w:val="000000" w:themeColor="text1"/>
              </w:rPr>
              <w:t>Plan</w:t>
            </w:r>
            <w:r w:rsidR="00CB737F">
              <w:rPr>
                <w:rFonts w:asciiTheme="minorHAnsi" w:hAnsiTheme="minorHAnsi"/>
                <w:color w:val="000000" w:themeColor="text1"/>
              </w:rPr>
              <w:t xml:space="preserve"> </w:t>
            </w:r>
            <w:r w:rsidR="00E42B35" w:rsidRPr="002152F6">
              <w:rPr>
                <w:rFonts w:asciiTheme="minorHAnsi" w:hAnsiTheme="minorHAnsi"/>
                <w:color w:val="000000" w:themeColor="text1"/>
              </w:rPr>
              <w:t>8</w:t>
            </w:r>
            <w:r w:rsidR="00CB737F">
              <w:rPr>
                <w:rFonts w:asciiTheme="minorHAnsi" w:hAnsiTheme="minorHAnsi"/>
                <w:color w:val="000000" w:themeColor="text1"/>
              </w:rPr>
              <w:t xml:space="preserve"> </w:t>
            </w:r>
            <w:r w:rsidR="00E42B35" w:rsidRPr="002152F6">
              <w:rPr>
                <w:rFonts w:asciiTheme="minorHAnsi" w:hAnsiTheme="minorHAnsi"/>
                <w:color w:val="000000" w:themeColor="text1"/>
              </w:rPr>
              <w:t>and</w:t>
            </w:r>
            <w:r w:rsidR="00CB737F">
              <w:rPr>
                <w:rFonts w:asciiTheme="minorHAnsi" w:hAnsiTheme="minorHAnsi"/>
                <w:color w:val="000000" w:themeColor="text1"/>
              </w:rPr>
              <w:t xml:space="preserve"> </w:t>
            </w:r>
            <w:r w:rsidRPr="002152F6">
              <w:rPr>
                <w:rFonts w:asciiTheme="minorHAnsi" w:hAnsiTheme="minorHAnsi"/>
                <w:color w:val="000000" w:themeColor="text1"/>
              </w:rPr>
              <w:t>is</w:t>
            </w:r>
            <w:r w:rsidR="00CB737F">
              <w:rPr>
                <w:rFonts w:asciiTheme="minorHAnsi" w:hAnsiTheme="minorHAnsi"/>
                <w:color w:val="000000" w:themeColor="text1"/>
              </w:rPr>
              <w:t xml:space="preserve"> </w:t>
            </w:r>
            <w:r w:rsidRPr="002152F6">
              <w:rPr>
                <w:rFonts w:asciiTheme="minorHAnsi" w:hAnsiTheme="minorHAnsi"/>
                <w:color w:val="000000" w:themeColor="text1"/>
              </w:rPr>
              <w:t>not</w:t>
            </w:r>
            <w:r w:rsidR="00CB737F">
              <w:rPr>
                <w:rFonts w:asciiTheme="minorHAnsi" w:hAnsiTheme="minorHAnsi"/>
                <w:color w:val="000000" w:themeColor="text1"/>
              </w:rPr>
              <w:t xml:space="preserve"> </w:t>
            </w:r>
            <w:r w:rsidRPr="002152F6">
              <w:rPr>
                <w:rFonts w:asciiTheme="minorHAnsi" w:hAnsiTheme="minorHAnsi"/>
                <w:color w:val="000000" w:themeColor="text1"/>
              </w:rPr>
              <w:t>an</w:t>
            </w:r>
            <w:r w:rsidR="00CB737F">
              <w:rPr>
                <w:rFonts w:asciiTheme="minorHAnsi" w:hAnsiTheme="minorHAnsi"/>
                <w:color w:val="000000" w:themeColor="text1"/>
              </w:rPr>
              <w:t xml:space="preserve"> </w:t>
            </w:r>
            <w:r w:rsidRPr="002152F6">
              <w:rPr>
                <w:rFonts w:asciiTheme="minorHAnsi" w:hAnsiTheme="minorHAnsi"/>
                <w:color w:val="000000" w:themeColor="text1"/>
              </w:rPr>
              <w:t>Infrastructure</w:t>
            </w:r>
            <w:r w:rsidR="00CB737F">
              <w:rPr>
                <w:rFonts w:asciiTheme="minorHAnsi" w:hAnsiTheme="minorHAnsi"/>
                <w:color w:val="000000" w:themeColor="text1"/>
              </w:rPr>
              <w:t xml:space="preserve"> </w:t>
            </w:r>
            <w:r w:rsidRPr="002152F6">
              <w:rPr>
                <w:rFonts w:asciiTheme="minorHAnsi" w:hAnsiTheme="minorHAnsi"/>
                <w:color w:val="000000" w:themeColor="text1"/>
              </w:rPr>
              <w:t>Contributions</w:t>
            </w:r>
            <w:r w:rsidR="00CB737F">
              <w:rPr>
                <w:rFonts w:asciiTheme="minorHAnsi" w:hAnsiTheme="minorHAnsi"/>
                <w:color w:val="000000" w:themeColor="text1"/>
              </w:rPr>
              <w:t xml:space="preserve"> </w:t>
            </w:r>
            <w:r w:rsidRPr="002152F6">
              <w:rPr>
                <w:rFonts w:asciiTheme="minorHAnsi" w:hAnsiTheme="minorHAnsi"/>
                <w:color w:val="000000" w:themeColor="text1"/>
              </w:rPr>
              <w:t>Plan</w:t>
            </w:r>
            <w:r w:rsidR="00CB737F">
              <w:rPr>
                <w:rFonts w:asciiTheme="minorHAnsi" w:hAnsiTheme="minorHAnsi"/>
                <w:color w:val="000000" w:themeColor="text1"/>
              </w:rPr>
              <w:t xml:space="preserve"> </w:t>
            </w:r>
            <w:r w:rsidRPr="002152F6">
              <w:rPr>
                <w:rFonts w:asciiTheme="minorHAnsi" w:hAnsiTheme="minorHAnsi"/>
                <w:color w:val="000000" w:themeColor="text1"/>
              </w:rPr>
              <w:t>item,</w:t>
            </w:r>
            <w:r w:rsidR="00CB737F">
              <w:rPr>
                <w:rFonts w:asciiTheme="minorHAnsi" w:hAnsiTheme="minorHAnsi"/>
                <w:color w:val="000000" w:themeColor="text1"/>
              </w:rPr>
              <w:t xml:space="preserve"> </w:t>
            </w:r>
            <w:r w:rsidRPr="002152F6">
              <w:rPr>
                <w:rFonts w:asciiTheme="minorHAnsi" w:hAnsiTheme="minorHAnsi"/>
                <w:color w:val="000000" w:themeColor="text1"/>
              </w:rPr>
              <w:t>the</w:t>
            </w:r>
            <w:r w:rsidR="00CB737F">
              <w:rPr>
                <w:rFonts w:asciiTheme="minorHAnsi" w:hAnsiTheme="minorHAnsi"/>
                <w:color w:val="000000" w:themeColor="text1"/>
              </w:rPr>
              <w:t xml:space="preserve"> </w:t>
            </w:r>
            <w:r w:rsidRPr="002152F6">
              <w:rPr>
                <w:rFonts w:asciiTheme="minorHAnsi" w:hAnsiTheme="minorHAnsi"/>
                <w:color w:val="000000" w:themeColor="text1"/>
              </w:rPr>
              <w:t>developer</w:t>
            </w:r>
            <w:r w:rsidR="00CB737F">
              <w:rPr>
                <w:rFonts w:asciiTheme="minorHAnsi" w:hAnsiTheme="minorHAnsi"/>
                <w:color w:val="000000" w:themeColor="text1"/>
              </w:rPr>
              <w:t xml:space="preserve"> </w:t>
            </w:r>
            <w:r w:rsidRPr="002152F6">
              <w:rPr>
                <w:rFonts w:asciiTheme="minorHAnsi" w:hAnsiTheme="minorHAnsi"/>
                <w:color w:val="000000" w:themeColor="text1"/>
              </w:rPr>
              <w:t>proponent</w:t>
            </w:r>
            <w:r w:rsidR="00CB737F">
              <w:rPr>
                <w:rFonts w:asciiTheme="minorHAnsi" w:hAnsiTheme="minorHAnsi"/>
                <w:color w:val="000000" w:themeColor="text1"/>
              </w:rPr>
              <w:t xml:space="preserve"> </w:t>
            </w:r>
            <w:r w:rsidRPr="002152F6">
              <w:rPr>
                <w:rFonts w:asciiTheme="minorHAnsi" w:hAnsiTheme="minorHAnsi"/>
                <w:color w:val="000000" w:themeColor="text1"/>
              </w:rPr>
              <w:t>must</w:t>
            </w:r>
            <w:r w:rsidR="00CB737F">
              <w:rPr>
                <w:rFonts w:asciiTheme="minorHAnsi" w:hAnsiTheme="minorHAnsi"/>
                <w:color w:val="000000" w:themeColor="text1"/>
              </w:rPr>
              <w:t xml:space="preserve"> </w:t>
            </w:r>
            <w:r w:rsidRPr="002152F6">
              <w:rPr>
                <w:rFonts w:asciiTheme="minorHAnsi" w:hAnsiTheme="minorHAnsi"/>
                <w:color w:val="000000" w:themeColor="text1"/>
              </w:rPr>
              <w:t>construct</w:t>
            </w:r>
            <w:r w:rsidR="00CB737F">
              <w:rPr>
                <w:rFonts w:asciiTheme="minorHAnsi" w:hAnsiTheme="minorHAnsi"/>
                <w:color w:val="000000" w:themeColor="text1"/>
              </w:rPr>
              <w:t xml:space="preserve"> </w:t>
            </w:r>
            <w:r w:rsidRPr="002152F6">
              <w:rPr>
                <w:rFonts w:asciiTheme="minorHAnsi" w:hAnsiTheme="minorHAnsi"/>
                <w:color w:val="000000" w:themeColor="text1"/>
              </w:rPr>
              <w:t>a</w:t>
            </w:r>
            <w:r w:rsidR="00CB737F">
              <w:rPr>
                <w:rFonts w:asciiTheme="minorHAnsi" w:hAnsiTheme="minorHAnsi"/>
                <w:color w:val="000000" w:themeColor="text1"/>
              </w:rPr>
              <w:t xml:space="preserve"> </w:t>
            </w:r>
            <w:r w:rsidRPr="002152F6">
              <w:rPr>
                <w:rFonts w:asciiTheme="minorHAnsi" w:hAnsiTheme="minorHAnsi"/>
                <w:color w:val="000000" w:themeColor="text1"/>
              </w:rPr>
              <w:t>connector</w:t>
            </w:r>
            <w:r w:rsidR="00CB737F">
              <w:rPr>
                <w:rFonts w:asciiTheme="minorHAnsi" w:hAnsiTheme="minorHAnsi"/>
                <w:color w:val="000000" w:themeColor="text1"/>
              </w:rPr>
              <w:t xml:space="preserve"> </w:t>
            </w:r>
            <w:r w:rsidRPr="002152F6">
              <w:rPr>
                <w:rFonts w:asciiTheme="minorHAnsi" w:hAnsiTheme="minorHAnsi"/>
                <w:color w:val="000000" w:themeColor="text1"/>
              </w:rPr>
              <w:t>street</w:t>
            </w:r>
            <w:r w:rsidR="00CB737F">
              <w:rPr>
                <w:rFonts w:asciiTheme="minorHAnsi" w:hAnsiTheme="minorHAnsi"/>
                <w:color w:val="000000" w:themeColor="text1"/>
              </w:rPr>
              <w:t xml:space="preserve"> </w:t>
            </w:r>
            <w:r w:rsidRPr="002152F6">
              <w:rPr>
                <w:rFonts w:asciiTheme="minorHAnsi" w:hAnsiTheme="minorHAnsi"/>
                <w:color w:val="000000" w:themeColor="text1"/>
              </w:rPr>
              <w:t>bridge</w:t>
            </w:r>
            <w:r w:rsidR="00CB737F">
              <w:rPr>
                <w:rFonts w:asciiTheme="minorHAnsi" w:hAnsiTheme="minorHAnsi"/>
                <w:color w:val="000000" w:themeColor="text1"/>
              </w:rPr>
              <w:t xml:space="preserve"> </w:t>
            </w:r>
            <w:r w:rsidRPr="002152F6">
              <w:rPr>
                <w:rFonts w:asciiTheme="minorHAnsi" w:hAnsiTheme="minorHAnsi"/>
                <w:color w:val="000000" w:themeColor="text1"/>
              </w:rPr>
              <w:t>prior</w:t>
            </w:r>
            <w:r w:rsidR="00CB737F">
              <w:rPr>
                <w:rFonts w:asciiTheme="minorHAnsi" w:hAnsiTheme="minorHAnsi"/>
                <w:color w:val="000000" w:themeColor="text1"/>
              </w:rPr>
              <w:t xml:space="preserve"> </w:t>
            </w:r>
            <w:r w:rsidRPr="002152F6">
              <w:rPr>
                <w:rFonts w:asciiTheme="minorHAnsi" w:hAnsiTheme="minorHAnsi"/>
                <w:color w:val="000000" w:themeColor="text1"/>
              </w:rPr>
              <w:t>to</w:t>
            </w:r>
            <w:r w:rsidR="00CB737F">
              <w:rPr>
                <w:rFonts w:asciiTheme="minorHAnsi" w:hAnsiTheme="minorHAnsi"/>
                <w:color w:val="000000" w:themeColor="text1"/>
              </w:rPr>
              <w:t xml:space="preserve"> </w:t>
            </w:r>
            <w:r w:rsidRPr="002152F6">
              <w:rPr>
                <w:rFonts w:asciiTheme="minorHAnsi" w:hAnsiTheme="minorHAnsi"/>
                <w:color w:val="000000" w:themeColor="text1"/>
              </w:rPr>
              <w:t>the</w:t>
            </w:r>
            <w:r w:rsidR="00CB737F">
              <w:rPr>
                <w:rFonts w:asciiTheme="minorHAnsi" w:hAnsiTheme="minorHAnsi"/>
                <w:color w:val="000000" w:themeColor="text1"/>
              </w:rPr>
              <w:t xml:space="preserve"> </w:t>
            </w:r>
            <w:r w:rsidRPr="002152F6">
              <w:rPr>
                <w:rFonts w:asciiTheme="minorHAnsi" w:hAnsiTheme="minorHAnsi"/>
                <w:color w:val="000000" w:themeColor="text1"/>
              </w:rPr>
              <w:t>issue</w:t>
            </w:r>
            <w:r w:rsidR="00CB737F">
              <w:rPr>
                <w:rFonts w:asciiTheme="minorHAnsi" w:hAnsiTheme="minorHAnsi"/>
                <w:color w:val="000000" w:themeColor="text1"/>
              </w:rPr>
              <w:t xml:space="preserve"> </w:t>
            </w:r>
            <w:r w:rsidRPr="002152F6">
              <w:rPr>
                <w:rFonts w:asciiTheme="minorHAnsi" w:hAnsiTheme="minorHAnsi"/>
                <w:color w:val="000000" w:themeColor="text1"/>
              </w:rPr>
              <w:t>of</w:t>
            </w:r>
            <w:r w:rsidR="00CB737F">
              <w:rPr>
                <w:rFonts w:asciiTheme="minorHAnsi" w:hAnsiTheme="minorHAnsi"/>
                <w:color w:val="000000" w:themeColor="text1"/>
              </w:rPr>
              <w:t xml:space="preserve"> </w:t>
            </w:r>
            <w:r w:rsidRPr="002152F6">
              <w:rPr>
                <w:rFonts w:asciiTheme="minorHAnsi" w:hAnsiTheme="minorHAnsi"/>
                <w:color w:val="000000" w:themeColor="text1"/>
              </w:rPr>
              <w:t>statement</w:t>
            </w:r>
            <w:r w:rsidR="00CB737F">
              <w:rPr>
                <w:rFonts w:asciiTheme="minorHAnsi" w:hAnsiTheme="minorHAnsi"/>
                <w:color w:val="000000" w:themeColor="text1"/>
              </w:rPr>
              <w:t xml:space="preserve"> </w:t>
            </w:r>
            <w:r w:rsidRPr="002152F6">
              <w:rPr>
                <w:rFonts w:asciiTheme="minorHAnsi" w:hAnsiTheme="minorHAnsi"/>
                <w:color w:val="000000" w:themeColor="text1"/>
              </w:rPr>
              <w:t>of</w:t>
            </w:r>
            <w:r w:rsidR="00CB737F">
              <w:rPr>
                <w:rFonts w:asciiTheme="minorHAnsi" w:hAnsiTheme="minorHAnsi"/>
                <w:color w:val="000000" w:themeColor="text1"/>
              </w:rPr>
              <w:t xml:space="preserve"> </w:t>
            </w:r>
            <w:r w:rsidRPr="002152F6">
              <w:rPr>
                <w:rFonts w:asciiTheme="minorHAnsi" w:hAnsiTheme="minorHAnsi"/>
                <w:color w:val="000000" w:themeColor="text1"/>
              </w:rPr>
              <w:t>compliance</w:t>
            </w:r>
            <w:r w:rsidR="00CB737F">
              <w:rPr>
                <w:rFonts w:asciiTheme="minorHAnsi" w:hAnsiTheme="minorHAnsi"/>
                <w:color w:val="000000" w:themeColor="text1"/>
              </w:rPr>
              <w:t xml:space="preserve"> </w:t>
            </w:r>
            <w:r w:rsidRPr="002152F6">
              <w:rPr>
                <w:rFonts w:asciiTheme="minorHAnsi" w:hAnsiTheme="minorHAnsi"/>
                <w:color w:val="000000" w:themeColor="text1"/>
              </w:rPr>
              <w:t>for</w:t>
            </w:r>
            <w:r w:rsidR="00CB737F">
              <w:rPr>
                <w:rFonts w:asciiTheme="minorHAnsi" w:hAnsiTheme="minorHAnsi"/>
                <w:color w:val="000000" w:themeColor="text1"/>
              </w:rPr>
              <w:t xml:space="preserve"> </w:t>
            </w:r>
            <w:r w:rsidRPr="002152F6">
              <w:rPr>
                <w:rFonts w:asciiTheme="minorHAnsi" w:hAnsiTheme="minorHAnsi"/>
                <w:color w:val="000000" w:themeColor="text1"/>
              </w:rPr>
              <w:t>the</w:t>
            </w:r>
            <w:r w:rsidR="00CB737F">
              <w:rPr>
                <w:rFonts w:asciiTheme="minorHAnsi" w:hAnsiTheme="minorHAnsi"/>
                <w:color w:val="000000" w:themeColor="text1"/>
              </w:rPr>
              <w:t xml:space="preserve"> </w:t>
            </w:r>
            <w:r w:rsidRPr="002152F6">
              <w:rPr>
                <w:rFonts w:asciiTheme="minorHAnsi" w:hAnsiTheme="minorHAnsi"/>
                <w:color w:val="000000" w:themeColor="text1"/>
              </w:rPr>
              <w:t>initial</w:t>
            </w:r>
            <w:r w:rsidR="00CB737F">
              <w:rPr>
                <w:rFonts w:asciiTheme="minorHAnsi" w:hAnsiTheme="minorHAnsi"/>
                <w:color w:val="000000" w:themeColor="text1"/>
              </w:rPr>
              <w:t xml:space="preserve"> </w:t>
            </w:r>
            <w:r w:rsidRPr="002152F6">
              <w:rPr>
                <w:rFonts w:asciiTheme="minorHAnsi" w:hAnsiTheme="minorHAnsi"/>
                <w:color w:val="000000" w:themeColor="text1"/>
              </w:rPr>
              <w:t>stage</w:t>
            </w:r>
            <w:r w:rsidR="00CB737F">
              <w:rPr>
                <w:rFonts w:asciiTheme="minorHAnsi" w:hAnsiTheme="minorHAnsi"/>
                <w:color w:val="000000" w:themeColor="text1"/>
              </w:rPr>
              <w:t xml:space="preserve"> </w:t>
            </w:r>
            <w:r w:rsidRPr="002152F6">
              <w:rPr>
                <w:rFonts w:asciiTheme="minorHAnsi" w:hAnsiTheme="minorHAnsi"/>
                <w:color w:val="000000" w:themeColor="text1"/>
              </w:rPr>
              <w:t>of</w:t>
            </w:r>
            <w:r w:rsidR="00CB737F">
              <w:rPr>
                <w:rFonts w:asciiTheme="minorHAnsi" w:hAnsiTheme="minorHAnsi"/>
                <w:color w:val="000000" w:themeColor="text1"/>
              </w:rPr>
              <w:t xml:space="preserve"> </w:t>
            </w:r>
            <w:r w:rsidRPr="002152F6">
              <w:rPr>
                <w:rFonts w:asciiTheme="minorHAnsi" w:hAnsiTheme="minorHAnsi"/>
                <w:color w:val="000000" w:themeColor="text1"/>
              </w:rPr>
              <w:t>subdivision</w:t>
            </w:r>
            <w:r w:rsidR="00CB737F">
              <w:rPr>
                <w:rFonts w:asciiTheme="minorHAnsi" w:hAnsiTheme="minorHAnsi"/>
                <w:color w:val="000000" w:themeColor="text1"/>
              </w:rPr>
              <w:t xml:space="preserve"> </w:t>
            </w:r>
            <w:r w:rsidRPr="002152F6">
              <w:rPr>
                <w:rFonts w:asciiTheme="minorHAnsi" w:hAnsiTheme="minorHAnsi"/>
                <w:color w:val="000000" w:themeColor="text1"/>
              </w:rPr>
              <w:t>on</w:t>
            </w:r>
            <w:r w:rsidR="00CB737F">
              <w:rPr>
                <w:rFonts w:asciiTheme="minorHAnsi" w:hAnsiTheme="minorHAnsi"/>
                <w:color w:val="000000" w:themeColor="text1"/>
              </w:rPr>
              <w:t xml:space="preserve"> </w:t>
            </w:r>
            <w:r w:rsidRPr="002152F6">
              <w:rPr>
                <w:rFonts w:asciiTheme="minorHAnsi" w:hAnsiTheme="minorHAnsi"/>
                <w:color w:val="000000" w:themeColor="text1"/>
              </w:rPr>
              <w:t>the</w:t>
            </w:r>
            <w:r w:rsidR="00CB737F">
              <w:rPr>
                <w:rFonts w:asciiTheme="minorHAnsi" w:hAnsiTheme="minorHAnsi"/>
                <w:color w:val="000000" w:themeColor="text1"/>
              </w:rPr>
              <w:t xml:space="preserve"> </w:t>
            </w:r>
            <w:r w:rsidRPr="002152F6">
              <w:rPr>
                <w:rFonts w:asciiTheme="minorHAnsi" w:hAnsiTheme="minorHAnsi"/>
                <w:color w:val="000000" w:themeColor="text1"/>
              </w:rPr>
              <w:t>opposite</w:t>
            </w:r>
            <w:r w:rsidR="00CB737F">
              <w:rPr>
                <w:rFonts w:asciiTheme="minorHAnsi" w:hAnsiTheme="minorHAnsi"/>
                <w:color w:val="000000" w:themeColor="text1"/>
              </w:rPr>
              <w:t xml:space="preserve"> </w:t>
            </w:r>
            <w:r w:rsidRPr="002152F6">
              <w:rPr>
                <w:rFonts w:asciiTheme="minorHAnsi" w:hAnsiTheme="minorHAnsi"/>
                <w:color w:val="000000" w:themeColor="text1"/>
              </w:rPr>
              <w:t>side</w:t>
            </w:r>
            <w:r w:rsidR="00CB737F">
              <w:rPr>
                <w:rFonts w:asciiTheme="minorHAnsi" w:hAnsiTheme="minorHAnsi"/>
                <w:color w:val="000000" w:themeColor="text1"/>
              </w:rPr>
              <w:t xml:space="preserve"> </w:t>
            </w:r>
            <w:r w:rsidRPr="002152F6">
              <w:rPr>
                <w:rFonts w:asciiTheme="minorHAnsi" w:hAnsiTheme="minorHAnsi"/>
                <w:color w:val="000000" w:themeColor="text1"/>
              </w:rPr>
              <w:t>of</w:t>
            </w:r>
            <w:r w:rsidR="00CB737F">
              <w:rPr>
                <w:rFonts w:asciiTheme="minorHAnsi" w:hAnsiTheme="minorHAnsi"/>
                <w:color w:val="000000" w:themeColor="text1"/>
              </w:rPr>
              <w:t xml:space="preserve"> </w:t>
            </w:r>
            <w:r w:rsidRPr="002152F6">
              <w:rPr>
                <w:rFonts w:asciiTheme="minorHAnsi" w:hAnsiTheme="minorHAnsi"/>
                <w:color w:val="000000" w:themeColor="text1"/>
              </w:rPr>
              <w:t>the</w:t>
            </w:r>
            <w:r w:rsidR="00CB737F">
              <w:rPr>
                <w:rFonts w:asciiTheme="minorHAnsi" w:hAnsiTheme="minorHAnsi"/>
                <w:color w:val="000000" w:themeColor="text1"/>
              </w:rPr>
              <w:t xml:space="preserve"> </w:t>
            </w:r>
            <w:r w:rsidRPr="002152F6">
              <w:rPr>
                <w:rFonts w:asciiTheme="minorHAnsi" w:hAnsiTheme="minorHAnsi"/>
                <w:color w:val="000000" w:themeColor="text1"/>
              </w:rPr>
              <w:t>waterway,</w:t>
            </w:r>
            <w:r w:rsidR="00CB737F">
              <w:rPr>
                <w:rFonts w:asciiTheme="minorHAnsi" w:hAnsiTheme="minorHAnsi"/>
                <w:color w:val="000000" w:themeColor="text1"/>
              </w:rPr>
              <w:t xml:space="preserve"> </w:t>
            </w:r>
            <w:r w:rsidRPr="002152F6">
              <w:rPr>
                <w:rFonts w:asciiTheme="minorHAnsi" w:hAnsiTheme="minorHAnsi"/>
                <w:color w:val="000000" w:themeColor="text1"/>
              </w:rPr>
              <w:t>whether</w:t>
            </w:r>
            <w:r w:rsidR="00CB737F">
              <w:rPr>
                <w:rFonts w:asciiTheme="minorHAnsi" w:hAnsiTheme="minorHAnsi"/>
                <w:color w:val="000000" w:themeColor="text1"/>
              </w:rPr>
              <w:t xml:space="preserve"> </w:t>
            </w:r>
            <w:r w:rsidRPr="002152F6">
              <w:rPr>
                <w:rFonts w:asciiTheme="minorHAnsi" w:hAnsiTheme="minorHAnsi"/>
                <w:color w:val="000000" w:themeColor="text1"/>
              </w:rPr>
              <w:t>or</w:t>
            </w:r>
            <w:r w:rsidR="00CB737F">
              <w:rPr>
                <w:rFonts w:asciiTheme="minorHAnsi" w:hAnsiTheme="minorHAnsi"/>
                <w:color w:val="000000" w:themeColor="text1"/>
              </w:rPr>
              <w:t xml:space="preserve"> </w:t>
            </w:r>
            <w:r w:rsidRPr="002152F6">
              <w:rPr>
                <w:rFonts w:asciiTheme="minorHAnsi" w:hAnsiTheme="minorHAnsi"/>
                <w:color w:val="000000" w:themeColor="text1"/>
              </w:rPr>
              <w:t>not</w:t>
            </w:r>
            <w:r w:rsidR="00CB737F">
              <w:rPr>
                <w:rFonts w:asciiTheme="minorHAnsi" w:hAnsiTheme="minorHAnsi"/>
                <w:color w:val="000000" w:themeColor="text1"/>
              </w:rPr>
              <w:t xml:space="preserve"> </w:t>
            </w:r>
            <w:r w:rsidRPr="002152F6">
              <w:rPr>
                <w:rFonts w:asciiTheme="minorHAnsi" w:hAnsiTheme="minorHAnsi"/>
                <w:color w:val="000000" w:themeColor="text1"/>
              </w:rPr>
              <w:t>that</w:t>
            </w:r>
            <w:r w:rsidR="00CB737F">
              <w:rPr>
                <w:rFonts w:asciiTheme="minorHAnsi" w:hAnsiTheme="minorHAnsi"/>
                <w:color w:val="000000" w:themeColor="text1"/>
              </w:rPr>
              <w:t xml:space="preserve"> </w:t>
            </w:r>
            <w:r w:rsidRPr="002152F6">
              <w:rPr>
                <w:rFonts w:asciiTheme="minorHAnsi" w:hAnsiTheme="minorHAnsi"/>
                <w:color w:val="000000" w:themeColor="text1"/>
              </w:rPr>
              <w:t>residential</w:t>
            </w:r>
            <w:r w:rsidR="00CB737F">
              <w:rPr>
                <w:rFonts w:asciiTheme="minorHAnsi" w:hAnsiTheme="minorHAnsi"/>
                <w:color w:val="000000" w:themeColor="text1"/>
              </w:rPr>
              <w:t xml:space="preserve"> </w:t>
            </w:r>
            <w:r w:rsidRPr="002152F6">
              <w:rPr>
                <w:rFonts w:asciiTheme="minorHAnsi" w:hAnsiTheme="minorHAnsi"/>
                <w:color w:val="000000" w:themeColor="text1"/>
              </w:rPr>
              <w:t>subdivision</w:t>
            </w:r>
            <w:r w:rsidR="00CB737F">
              <w:rPr>
                <w:rFonts w:asciiTheme="minorHAnsi" w:hAnsiTheme="minorHAnsi"/>
                <w:color w:val="000000" w:themeColor="text1"/>
              </w:rPr>
              <w:t xml:space="preserve"> </w:t>
            </w:r>
            <w:r w:rsidRPr="002152F6">
              <w:rPr>
                <w:rFonts w:asciiTheme="minorHAnsi" w:hAnsiTheme="minorHAnsi"/>
                <w:color w:val="000000" w:themeColor="text1"/>
              </w:rPr>
              <w:t>directly</w:t>
            </w:r>
            <w:r w:rsidR="00CB737F">
              <w:rPr>
                <w:rFonts w:asciiTheme="minorHAnsi" w:hAnsiTheme="minorHAnsi"/>
                <w:color w:val="000000" w:themeColor="text1"/>
              </w:rPr>
              <w:t xml:space="preserve"> </w:t>
            </w:r>
            <w:r w:rsidRPr="002152F6">
              <w:rPr>
                <w:rFonts w:asciiTheme="minorHAnsi" w:hAnsiTheme="minorHAnsi"/>
                <w:color w:val="000000" w:themeColor="text1"/>
              </w:rPr>
              <w:t>abuts</w:t>
            </w:r>
            <w:r w:rsidR="00CB737F">
              <w:rPr>
                <w:rFonts w:asciiTheme="minorHAnsi" w:hAnsiTheme="minorHAnsi"/>
                <w:color w:val="000000" w:themeColor="text1"/>
              </w:rPr>
              <w:t xml:space="preserve"> </w:t>
            </w:r>
            <w:r w:rsidRPr="002152F6">
              <w:rPr>
                <w:rFonts w:asciiTheme="minorHAnsi" w:hAnsiTheme="minorHAnsi"/>
                <w:color w:val="000000" w:themeColor="text1"/>
              </w:rPr>
              <w:t>the</w:t>
            </w:r>
            <w:r w:rsidR="00CB737F">
              <w:rPr>
                <w:rFonts w:asciiTheme="minorHAnsi" w:hAnsiTheme="minorHAnsi"/>
                <w:color w:val="000000" w:themeColor="text1"/>
              </w:rPr>
              <w:t xml:space="preserve"> </w:t>
            </w:r>
            <w:r w:rsidRPr="002152F6">
              <w:rPr>
                <w:rFonts w:asciiTheme="minorHAnsi" w:hAnsiTheme="minorHAnsi"/>
                <w:color w:val="000000" w:themeColor="text1"/>
              </w:rPr>
              <w:t>waterway.</w:t>
            </w:r>
          </w:p>
        </w:tc>
      </w:tr>
      <w:tr w:rsidR="00903FF1" w:rsidRPr="00955BAC" w14:paraId="0DCBBBA0"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1A54E4" w14:textId="71E91744" w:rsidR="00903FF1" w:rsidRPr="00955BAC" w:rsidRDefault="00B167EE" w:rsidP="003E2416">
            <w:pPr>
              <w:pStyle w:val="RequirementsnumberingTables"/>
              <w:rPr>
                <w:rFonts w:asciiTheme="minorHAnsi" w:hAnsiTheme="minorHAnsi"/>
                <w:b/>
                <w:sz w:val="28"/>
                <w:szCs w:val="28"/>
                <w:lang w:val="en-AU"/>
              </w:rPr>
            </w:pPr>
            <w:r>
              <w:rPr>
                <w:rFonts w:asciiTheme="minorHAnsi" w:hAnsiTheme="minorHAnsi"/>
                <w:b/>
                <w:sz w:val="28"/>
                <w:szCs w:val="28"/>
                <w:lang w:val="en-AU"/>
              </w:rPr>
              <w:lastRenderedPageBreak/>
              <w:t>R62</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376287" w14:textId="10E3F59D" w:rsidR="00903FF1" w:rsidRPr="00955BAC" w:rsidRDefault="00903FF1" w:rsidP="00246EA4">
            <w:pPr>
              <w:pStyle w:val="TableBodyTables"/>
              <w:rPr>
                <w:rFonts w:asciiTheme="minorHAnsi" w:hAnsiTheme="minorHAnsi"/>
                <w:lang w:val="en-AU"/>
              </w:rPr>
            </w:pPr>
            <w:r w:rsidRPr="00155048">
              <w:rPr>
                <w:rFonts w:asciiTheme="minorHAnsi" w:hAnsiTheme="minorHAnsi"/>
                <w:color w:val="000000" w:themeColor="text1"/>
                <w:lang w:val="en-AU"/>
              </w:rPr>
              <w:t>Road</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networks</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street</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types</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must</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be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designed</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developed</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in</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accordance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with</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street</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cross</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sections</w:t>
            </w:r>
            <w:r w:rsidR="00CB737F">
              <w:rPr>
                <w:rFonts w:asciiTheme="minorHAnsi" w:hAnsiTheme="minorHAnsi"/>
                <w:color w:val="000000" w:themeColor="text1"/>
                <w:lang w:val="en-AU"/>
              </w:rPr>
              <w:t xml:space="preserve"> </w:t>
            </w:r>
            <w:r w:rsidRPr="0058742B">
              <w:rPr>
                <w:rFonts w:asciiTheme="minorHAnsi" w:hAnsiTheme="minorHAnsi"/>
                <w:color w:val="000000" w:themeColor="text1"/>
                <w:lang w:val="en-AU"/>
              </w:rPr>
              <w:t>in</w:t>
            </w:r>
            <w:r w:rsidR="00CB737F">
              <w:rPr>
                <w:rFonts w:asciiTheme="minorHAnsi" w:hAnsiTheme="minorHAnsi"/>
                <w:color w:val="000000" w:themeColor="text1"/>
                <w:lang w:val="en-AU"/>
              </w:rPr>
              <w:t xml:space="preserve"> </w:t>
            </w:r>
            <w:r w:rsidR="00246EA4">
              <w:rPr>
                <w:rFonts w:asciiTheme="minorHAnsi" w:hAnsiTheme="minorHAnsi"/>
              </w:rPr>
              <w:fldChar w:fldCharType="begin"/>
            </w:r>
            <w:r w:rsidR="00246EA4" w:rsidRPr="006C287C">
              <w:rPr>
                <w:rFonts w:asciiTheme="minorHAnsi" w:hAnsiTheme="minorHAnsi"/>
                <w:color w:val="000000" w:themeColor="text1"/>
                <w:lang w:val="en-AU"/>
              </w:rPr>
              <w:instrText xml:space="preserve"> REF _Ref426705008 \h </w:instrText>
            </w:r>
            <w:r w:rsidR="006C287C">
              <w:rPr>
                <w:rFonts w:asciiTheme="minorHAnsi" w:hAnsiTheme="minorHAnsi"/>
              </w:rPr>
              <w:instrText xml:space="preserve"> \* MERGEFORMAT </w:instrText>
            </w:r>
            <w:r w:rsidR="00246EA4">
              <w:rPr>
                <w:rFonts w:asciiTheme="minorHAnsi" w:hAnsiTheme="minorHAnsi"/>
              </w:rPr>
            </w:r>
            <w:r w:rsidR="00246EA4">
              <w:rPr>
                <w:rFonts w:asciiTheme="minorHAnsi" w:hAnsiTheme="minorHAnsi"/>
              </w:rPr>
              <w:fldChar w:fldCharType="separate"/>
            </w:r>
            <w:r w:rsidR="005A39A3" w:rsidRPr="005A39A3">
              <w:rPr>
                <w:rFonts w:asciiTheme="minorHAnsi" w:hAnsiTheme="minorHAnsi"/>
              </w:rPr>
              <w:t>Appendix</w:t>
            </w:r>
            <w:r w:rsidR="00CB737F">
              <w:t xml:space="preserve"> </w:t>
            </w:r>
            <w:r w:rsidR="005A39A3">
              <w:rPr>
                <w:noProof/>
              </w:rPr>
              <w:t>D</w:t>
            </w:r>
            <w:r w:rsidR="00246EA4">
              <w:fldChar w:fldCharType="end"/>
            </w:r>
            <w:r w:rsidR="00CB737F">
              <w:rPr>
                <w:rFonts w:asciiTheme="minorHAnsi" w:hAnsiTheme="minorHAnsi"/>
                <w:color w:val="000000" w:themeColor="text1"/>
                <w:lang w:val="en-AU"/>
              </w:rPr>
              <w:t xml:space="preserve"> </w:t>
            </w:r>
            <w:r w:rsidRPr="0058742B">
              <w:rPr>
                <w:rFonts w:asciiTheme="minorHAnsi" w:hAnsiTheme="minorHAnsi"/>
                <w:color w:val="000000" w:themeColor="text1"/>
                <w:lang w:val="en-AU"/>
              </w:rPr>
              <w:t>unless</w:t>
            </w:r>
            <w:r w:rsidR="00CB737F">
              <w:rPr>
                <w:rFonts w:asciiTheme="minorHAnsi" w:hAnsiTheme="minorHAnsi"/>
                <w:color w:val="000000" w:themeColor="text1"/>
                <w:lang w:val="en-AU"/>
              </w:rPr>
              <w:t xml:space="preserve"> </w:t>
            </w:r>
            <w:r w:rsidRPr="0058742B">
              <w:rPr>
                <w:rFonts w:asciiTheme="minorHAnsi" w:hAnsiTheme="minorHAnsi"/>
                <w:color w:val="000000" w:themeColor="text1"/>
                <w:lang w:val="en-AU"/>
              </w:rPr>
              <w:t>otherwise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agreed</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by</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responsible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authority.</w:t>
            </w:r>
          </w:p>
        </w:tc>
      </w:tr>
      <w:tr w:rsidR="00903FF1" w:rsidRPr="00955BAC" w14:paraId="32005693"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E98FC9" w14:textId="12BE7E1C" w:rsidR="00903FF1" w:rsidRPr="00955BAC" w:rsidRDefault="00B167EE"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R63</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3E07BC" w14:textId="69994228" w:rsidR="00903FF1" w:rsidRPr="00955BAC" w:rsidRDefault="005277FC" w:rsidP="00903FF1">
            <w:pPr>
              <w:pStyle w:val="TableBodyTables"/>
              <w:rPr>
                <w:rFonts w:asciiTheme="minorHAnsi" w:hAnsiTheme="minorHAnsi"/>
                <w:lang w:val="en-AU"/>
              </w:rPr>
            </w:pPr>
            <w:r w:rsidRPr="00246EA4">
              <w:rPr>
                <w:rFonts w:asciiTheme="minorHAnsi" w:hAnsiTheme="minorHAnsi"/>
                <w:lang w:val="en-AU"/>
              </w:rPr>
              <w:t>Alternative</w:t>
            </w:r>
            <w:r w:rsidR="00CB737F">
              <w:rPr>
                <w:rFonts w:asciiTheme="minorHAnsi" w:hAnsiTheme="minorHAnsi"/>
                <w:lang w:val="en-AU"/>
              </w:rPr>
              <w:t xml:space="preserve"> </w:t>
            </w:r>
            <w:r w:rsidR="00903FF1" w:rsidRPr="00246EA4">
              <w:rPr>
                <w:rFonts w:asciiTheme="minorHAnsi" w:hAnsiTheme="minorHAnsi"/>
                <w:lang w:val="en-AU"/>
              </w:rPr>
              <w:t>street</w:t>
            </w:r>
            <w:r w:rsidR="00CB737F">
              <w:rPr>
                <w:rFonts w:asciiTheme="minorHAnsi" w:hAnsiTheme="minorHAnsi"/>
                <w:lang w:val="en-AU"/>
              </w:rPr>
              <w:t xml:space="preserve"> </w:t>
            </w:r>
            <w:r w:rsidR="00903FF1" w:rsidRPr="00246EA4">
              <w:rPr>
                <w:rFonts w:asciiTheme="minorHAnsi" w:hAnsiTheme="minorHAnsi"/>
                <w:lang w:val="en-AU"/>
              </w:rPr>
              <w:t>cross</w:t>
            </w:r>
            <w:r w:rsidR="00CB737F">
              <w:rPr>
                <w:rFonts w:asciiTheme="minorHAnsi" w:hAnsiTheme="minorHAnsi"/>
                <w:lang w:val="en-AU"/>
              </w:rPr>
              <w:t xml:space="preserve"> </w:t>
            </w:r>
            <w:r w:rsidR="00903FF1" w:rsidRPr="00246EA4">
              <w:rPr>
                <w:rFonts w:asciiTheme="minorHAnsi" w:hAnsiTheme="minorHAnsi"/>
                <w:lang w:val="en-AU"/>
              </w:rPr>
              <w:t>sections</w:t>
            </w:r>
            <w:r w:rsidR="00CB737F">
              <w:rPr>
                <w:rFonts w:asciiTheme="minorHAnsi" w:hAnsiTheme="minorHAnsi"/>
                <w:lang w:val="en-AU"/>
              </w:rPr>
              <w:t xml:space="preserve"> </w:t>
            </w:r>
            <w:r w:rsidR="00903FF1" w:rsidRPr="00246EA4">
              <w:rPr>
                <w:rFonts w:asciiTheme="minorHAnsi" w:hAnsiTheme="minorHAnsi"/>
                <w:lang w:val="en-AU"/>
              </w:rPr>
              <w:t>such</w:t>
            </w:r>
            <w:r w:rsidR="00CB737F">
              <w:rPr>
                <w:rFonts w:asciiTheme="minorHAnsi" w:hAnsiTheme="minorHAnsi"/>
                <w:lang w:val="en-AU"/>
              </w:rPr>
              <w:t xml:space="preserve"> </w:t>
            </w:r>
            <w:r w:rsidR="00903FF1" w:rsidRPr="00246EA4">
              <w:rPr>
                <w:rFonts w:asciiTheme="minorHAnsi" w:hAnsiTheme="minorHAnsi"/>
                <w:lang w:val="en-AU"/>
              </w:rPr>
              <w:t>as</w:t>
            </w:r>
            <w:r w:rsidR="00CB737F">
              <w:rPr>
                <w:rFonts w:asciiTheme="minorHAnsi" w:hAnsiTheme="minorHAnsi"/>
                <w:lang w:val="en-AU"/>
              </w:rPr>
              <w:t xml:space="preserve"> </w:t>
            </w:r>
            <w:r w:rsidR="00903FF1" w:rsidRPr="00246EA4">
              <w:rPr>
                <w:rFonts w:asciiTheme="minorHAnsi" w:hAnsiTheme="minorHAnsi"/>
                <w:lang w:val="en-AU"/>
              </w:rPr>
              <w:t>illustrated</w:t>
            </w:r>
            <w:r w:rsidR="00CB737F">
              <w:rPr>
                <w:rFonts w:asciiTheme="minorHAnsi" w:hAnsiTheme="minorHAnsi"/>
                <w:lang w:val="en-AU"/>
              </w:rPr>
              <w:t xml:space="preserve"> </w:t>
            </w:r>
            <w:r w:rsidR="00903FF1" w:rsidRPr="00246EA4">
              <w:rPr>
                <w:rFonts w:asciiTheme="minorHAnsi" w:hAnsiTheme="minorHAnsi"/>
                <w:lang w:val="en-AU"/>
              </w:rPr>
              <w:t>in</w:t>
            </w:r>
            <w:r w:rsidR="00CB737F">
              <w:rPr>
                <w:rFonts w:asciiTheme="minorHAnsi" w:hAnsiTheme="minorHAnsi"/>
                <w:lang w:val="en-AU"/>
              </w:rPr>
              <w:t xml:space="preserve"> </w:t>
            </w:r>
            <w:r w:rsidR="00246EA4" w:rsidRPr="00B70E92">
              <w:rPr>
                <w:rFonts w:asciiTheme="minorHAnsi" w:hAnsiTheme="minorHAnsi"/>
              </w:rPr>
              <w:fldChar w:fldCharType="begin"/>
            </w:r>
            <w:r w:rsidR="00246EA4" w:rsidRPr="00246EA4">
              <w:rPr>
                <w:rFonts w:asciiTheme="minorHAnsi" w:hAnsiTheme="minorHAnsi"/>
                <w:lang w:val="en-AU"/>
              </w:rPr>
              <w:instrText xml:space="preserve"> REF _Ref426705620 \h </w:instrText>
            </w:r>
            <w:r w:rsidR="00246EA4">
              <w:rPr>
                <w:rFonts w:asciiTheme="minorHAnsi" w:hAnsiTheme="minorHAnsi"/>
              </w:rPr>
              <w:instrText xml:space="preserve"> \* MERGEFORMAT </w:instrText>
            </w:r>
            <w:r w:rsidR="00246EA4" w:rsidRPr="00B70E92">
              <w:rPr>
                <w:rFonts w:asciiTheme="minorHAnsi" w:hAnsiTheme="minorHAnsi"/>
              </w:rPr>
            </w:r>
            <w:r w:rsidR="00246EA4" w:rsidRPr="00B70E92">
              <w:rPr>
                <w:rFonts w:asciiTheme="minorHAnsi" w:hAnsiTheme="minorHAnsi"/>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noProof/>
              </w:rPr>
              <w:t>E</w:t>
            </w:r>
            <w:r w:rsidR="00246EA4" w:rsidRPr="00B70E92">
              <w:rPr>
                <w:rFonts w:asciiTheme="minorHAnsi" w:hAnsiTheme="minorHAnsi"/>
              </w:rPr>
              <w:fldChar w:fldCharType="end"/>
            </w:r>
            <w:r w:rsidR="00CB737F">
              <w:rPr>
                <w:rFonts w:asciiTheme="minorHAnsi" w:hAnsiTheme="minorHAnsi"/>
                <w:lang w:val="en-AU"/>
              </w:rPr>
              <w:t xml:space="preserve"> </w:t>
            </w:r>
            <w:r w:rsidR="00903FF1" w:rsidRPr="0058742B">
              <w:rPr>
                <w:rFonts w:asciiTheme="minorHAnsi" w:hAnsiTheme="minorHAnsi"/>
                <w:lang w:val="en-AU"/>
              </w:rPr>
              <w:t>must</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satisfaction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responsible</w:t>
            </w:r>
            <w:r w:rsidR="00CB737F">
              <w:rPr>
                <w:rFonts w:asciiTheme="minorHAnsi" w:hAnsiTheme="minorHAnsi"/>
                <w:lang w:val="en-AU"/>
              </w:rPr>
              <w:t xml:space="preserve"> </w:t>
            </w:r>
            <w:r>
              <w:rPr>
                <w:rFonts w:asciiTheme="minorHAnsi" w:hAnsiTheme="minorHAnsi"/>
                <w:lang w:val="en-AU"/>
              </w:rPr>
              <w:t>authority</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sidR="00903FF1" w:rsidRPr="0058742B">
              <w:rPr>
                <w:rFonts w:asciiTheme="minorHAnsi" w:hAnsiTheme="minorHAnsi"/>
                <w:lang w:val="en-AU"/>
              </w:rPr>
              <w:t>ensure</w:t>
            </w:r>
            <w:r w:rsidR="00CB737F">
              <w:rPr>
                <w:rFonts w:asciiTheme="minorHAnsi" w:hAnsiTheme="minorHAnsi"/>
                <w:lang w:val="en-AU"/>
              </w:rPr>
              <w:t xml:space="preserve"> </w:t>
            </w:r>
            <w:r w:rsidR="00903FF1" w:rsidRPr="0058742B">
              <w:rPr>
                <w:rFonts w:asciiTheme="minorHAnsi" w:hAnsiTheme="minorHAnsi"/>
                <w:lang w:val="en-AU"/>
              </w:rPr>
              <w:t>that</w:t>
            </w:r>
            <w:r w:rsidR="00903FF1" w:rsidRPr="00955BAC">
              <w:rPr>
                <w:rFonts w:asciiTheme="minorHAnsi" w:hAnsiTheme="minorHAnsi"/>
                <w:lang w:val="en-AU"/>
              </w:rPr>
              <w:t>:</w:t>
            </w:r>
          </w:p>
          <w:p w14:paraId="28BB787C" w14:textId="5DC5AC3D" w:rsidR="00903FF1" w:rsidRPr="00955BAC" w:rsidRDefault="00903FF1" w:rsidP="001256E5">
            <w:pPr>
              <w:pStyle w:val="TableBodyTables"/>
              <w:numPr>
                <w:ilvl w:val="0"/>
                <w:numId w:val="42"/>
              </w:numPr>
              <w:rPr>
                <w:rFonts w:asciiTheme="minorHAnsi" w:hAnsiTheme="minorHAnsi"/>
                <w:lang w:val="en-AU"/>
              </w:rPr>
            </w:pPr>
            <w:r w:rsidRPr="00955BAC">
              <w:rPr>
                <w:rFonts w:asciiTheme="minorHAnsi" w:hAnsiTheme="minorHAnsi"/>
                <w:lang w:val="en-AU"/>
              </w:rPr>
              <w:t>Minimum</w:t>
            </w:r>
            <w:r w:rsidR="00CB737F">
              <w:rPr>
                <w:rFonts w:asciiTheme="minorHAnsi" w:hAnsiTheme="minorHAnsi"/>
                <w:lang w:val="en-AU"/>
              </w:rPr>
              <w:t xml:space="preserve"> </w:t>
            </w:r>
            <w:r w:rsidRPr="00955BAC">
              <w:rPr>
                <w:rFonts w:asciiTheme="minorHAnsi" w:hAnsiTheme="minorHAnsi"/>
                <w:lang w:val="en-AU"/>
              </w:rPr>
              <w:t>required</w:t>
            </w:r>
            <w:r w:rsidR="00CB737F">
              <w:rPr>
                <w:rFonts w:asciiTheme="minorHAnsi" w:hAnsiTheme="minorHAnsi"/>
                <w:lang w:val="en-AU"/>
              </w:rPr>
              <w:t xml:space="preserve"> </w:t>
            </w:r>
            <w:r w:rsidRPr="00955BAC">
              <w:rPr>
                <w:rFonts w:asciiTheme="minorHAnsi" w:hAnsiTheme="minorHAnsi"/>
                <w:lang w:val="en-AU"/>
              </w:rPr>
              <w:t>carriageway</w:t>
            </w:r>
            <w:r w:rsidR="00CB737F">
              <w:rPr>
                <w:rFonts w:asciiTheme="minorHAnsi" w:hAnsiTheme="minorHAnsi"/>
                <w:lang w:val="en-AU"/>
              </w:rPr>
              <w:t xml:space="preserve"> </w:t>
            </w:r>
            <w:r w:rsidRPr="00955BAC">
              <w:rPr>
                <w:rFonts w:asciiTheme="minorHAnsi" w:hAnsiTheme="minorHAnsi"/>
                <w:lang w:val="en-AU"/>
              </w:rPr>
              <w:t>dimensions</w:t>
            </w:r>
            <w:r w:rsidR="00CB737F">
              <w:rPr>
                <w:rFonts w:asciiTheme="minorHAnsi" w:hAnsiTheme="minorHAnsi"/>
                <w:lang w:val="en-AU"/>
              </w:rPr>
              <w:t xml:space="preserve"> </w:t>
            </w:r>
            <w:r w:rsidRPr="00955BAC">
              <w:rPr>
                <w:rFonts w:asciiTheme="minorHAnsi" w:hAnsiTheme="minorHAnsi"/>
                <w:lang w:val="en-AU"/>
              </w:rPr>
              <w:t>are</w:t>
            </w:r>
            <w:r w:rsidR="00CB737F">
              <w:rPr>
                <w:rFonts w:asciiTheme="minorHAnsi" w:hAnsiTheme="minorHAnsi"/>
                <w:lang w:val="en-AU"/>
              </w:rPr>
              <w:t xml:space="preserve"> </w:t>
            </w:r>
            <w:r w:rsidRPr="00955BAC">
              <w:rPr>
                <w:rFonts w:asciiTheme="minorHAnsi" w:hAnsiTheme="minorHAnsi"/>
                <w:lang w:val="en-AU"/>
              </w:rPr>
              <w:t>maintained</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ensure</w:t>
            </w:r>
            <w:r w:rsidR="00CB737F">
              <w:rPr>
                <w:rFonts w:asciiTheme="minorHAnsi" w:hAnsiTheme="minorHAnsi"/>
                <w:lang w:val="en-AU"/>
              </w:rPr>
              <w:t xml:space="preserve"> </w:t>
            </w:r>
            <w:r w:rsidRPr="00955BAC">
              <w:rPr>
                <w:rFonts w:asciiTheme="minorHAnsi" w:hAnsiTheme="minorHAnsi"/>
                <w:lang w:val="en-AU"/>
              </w:rPr>
              <w:t>safe</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efficient</w:t>
            </w:r>
            <w:r w:rsidR="00CB737F">
              <w:rPr>
                <w:rFonts w:asciiTheme="minorHAnsi" w:hAnsiTheme="minorHAnsi"/>
                <w:lang w:val="en-AU"/>
              </w:rPr>
              <w:t xml:space="preserve"> </w:t>
            </w:r>
            <w:r w:rsidRPr="00955BAC">
              <w:rPr>
                <w:rFonts w:asciiTheme="minorHAnsi" w:hAnsiTheme="minorHAnsi"/>
                <w:lang w:val="en-AU"/>
              </w:rPr>
              <w:t>operation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emergency</w:t>
            </w:r>
            <w:r w:rsidR="00CB737F">
              <w:rPr>
                <w:rFonts w:asciiTheme="minorHAnsi" w:hAnsiTheme="minorHAnsi"/>
                <w:lang w:val="en-AU"/>
              </w:rPr>
              <w:t xml:space="preserve"> </w:t>
            </w:r>
            <w:r w:rsidRPr="00955BAC">
              <w:rPr>
                <w:rFonts w:asciiTheme="minorHAnsi" w:hAnsiTheme="minorHAnsi"/>
                <w:lang w:val="en-AU"/>
              </w:rPr>
              <w:t>vehicles</w:t>
            </w:r>
            <w:r w:rsidR="00CB737F">
              <w:rPr>
                <w:rFonts w:asciiTheme="minorHAnsi" w:hAnsiTheme="minorHAnsi"/>
                <w:lang w:val="en-AU"/>
              </w:rPr>
              <w:t xml:space="preserve"> </w:t>
            </w:r>
            <w:r w:rsidRPr="00955BAC">
              <w:rPr>
                <w:rFonts w:asciiTheme="minorHAnsi" w:hAnsiTheme="minorHAnsi"/>
                <w:lang w:val="en-AU"/>
              </w:rPr>
              <w:t>on</w:t>
            </w:r>
            <w:r w:rsidR="00CB737F">
              <w:rPr>
                <w:rFonts w:asciiTheme="minorHAnsi" w:hAnsiTheme="minorHAnsi"/>
                <w:lang w:val="en-AU"/>
              </w:rPr>
              <w:t xml:space="preserve"> </w:t>
            </w:r>
            <w:r w:rsidRPr="00955BAC">
              <w:rPr>
                <w:rFonts w:asciiTheme="minorHAnsi" w:hAnsiTheme="minorHAnsi"/>
                <w:lang w:val="en-AU"/>
              </w:rPr>
              <w:t>all</w:t>
            </w:r>
            <w:r w:rsidR="00CB737F">
              <w:rPr>
                <w:rFonts w:asciiTheme="minorHAnsi" w:hAnsiTheme="minorHAnsi"/>
                <w:lang w:val="en-AU"/>
              </w:rPr>
              <w:t xml:space="preserve"> </w:t>
            </w:r>
            <w:r w:rsidRPr="00955BAC">
              <w:rPr>
                <w:rFonts w:asciiTheme="minorHAnsi" w:hAnsiTheme="minorHAnsi"/>
                <w:lang w:val="en-AU"/>
              </w:rPr>
              <w:t>streets</w:t>
            </w:r>
            <w:r w:rsidR="00CB737F">
              <w:rPr>
                <w:rFonts w:asciiTheme="minorHAnsi" w:hAnsiTheme="minorHAnsi"/>
                <w:lang w:val="en-AU"/>
              </w:rPr>
              <w:t xml:space="preserve"> </w:t>
            </w:r>
            <w:r w:rsidRPr="00955BAC">
              <w:rPr>
                <w:rFonts w:asciiTheme="minorHAnsi" w:hAnsiTheme="minorHAnsi"/>
                <w:lang w:val="en-AU"/>
              </w:rPr>
              <w:t>as</w:t>
            </w:r>
            <w:r w:rsidR="00CB737F">
              <w:rPr>
                <w:rFonts w:asciiTheme="minorHAnsi" w:hAnsiTheme="minorHAnsi"/>
                <w:lang w:val="en-AU"/>
              </w:rPr>
              <w:t xml:space="preserve"> </w:t>
            </w:r>
            <w:r w:rsidRPr="00955BAC">
              <w:rPr>
                <w:rFonts w:asciiTheme="minorHAnsi" w:hAnsiTheme="minorHAnsi"/>
                <w:lang w:val="en-AU"/>
              </w:rPr>
              <w:t>well</w:t>
            </w:r>
            <w:r w:rsidR="00CB737F">
              <w:rPr>
                <w:rFonts w:asciiTheme="minorHAnsi" w:hAnsiTheme="minorHAnsi"/>
                <w:lang w:val="en-AU"/>
              </w:rPr>
              <w:t xml:space="preserve"> </w:t>
            </w:r>
            <w:r w:rsidRPr="00955BAC">
              <w:rPr>
                <w:rFonts w:asciiTheme="minorHAnsi" w:hAnsiTheme="minorHAnsi"/>
                <w:lang w:val="en-AU"/>
              </w:rPr>
              <w:t>as</w:t>
            </w:r>
            <w:r w:rsidR="00CB737F">
              <w:rPr>
                <w:rFonts w:asciiTheme="minorHAnsi" w:hAnsiTheme="minorHAnsi"/>
                <w:lang w:val="en-AU"/>
              </w:rPr>
              <w:t xml:space="preserve"> </w:t>
            </w:r>
            <w:r w:rsidRPr="00955BAC">
              <w:rPr>
                <w:rFonts w:asciiTheme="minorHAnsi" w:hAnsiTheme="minorHAnsi"/>
                <w:lang w:val="en-AU"/>
              </w:rPr>
              <w:t>buses</w:t>
            </w:r>
            <w:r w:rsidR="00CB737F">
              <w:rPr>
                <w:rFonts w:asciiTheme="minorHAnsi" w:hAnsiTheme="minorHAnsi"/>
                <w:lang w:val="en-AU"/>
              </w:rPr>
              <w:t xml:space="preserve"> </w:t>
            </w:r>
            <w:r w:rsidRPr="00955BAC">
              <w:rPr>
                <w:rFonts w:asciiTheme="minorHAnsi" w:hAnsiTheme="minorHAnsi"/>
                <w:lang w:val="en-AU"/>
              </w:rPr>
              <w:t>on</w:t>
            </w:r>
            <w:r w:rsidR="00CB737F">
              <w:rPr>
                <w:rFonts w:asciiTheme="minorHAnsi" w:hAnsiTheme="minorHAnsi"/>
                <w:lang w:val="en-AU"/>
              </w:rPr>
              <w:t xml:space="preserve"> </w:t>
            </w:r>
            <w:r w:rsidRPr="00955BAC">
              <w:rPr>
                <w:rFonts w:asciiTheme="minorHAnsi" w:hAnsiTheme="minorHAnsi"/>
                <w:lang w:val="en-AU"/>
              </w:rPr>
              <w:t>connector</w:t>
            </w:r>
            <w:r w:rsidR="00CB737F">
              <w:rPr>
                <w:rFonts w:asciiTheme="minorHAnsi" w:hAnsiTheme="minorHAnsi"/>
                <w:lang w:val="en-AU"/>
              </w:rPr>
              <w:t xml:space="preserve"> </w:t>
            </w:r>
            <w:r w:rsidRPr="00955BAC">
              <w:rPr>
                <w:rFonts w:asciiTheme="minorHAnsi" w:hAnsiTheme="minorHAnsi"/>
                <w:lang w:val="en-AU"/>
              </w:rPr>
              <w:t>streets</w:t>
            </w:r>
          </w:p>
          <w:p w14:paraId="3B0A07EF" w14:textId="49B5679B" w:rsidR="00903FF1" w:rsidRPr="00955BAC" w:rsidRDefault="00903FF1" w:rsidP="001256E5">
            <w:pPr>
              <w:pStyle w:val="TableBodyTables"/>
              <w:numPr>
                <w:ilvl w:val="0"/>
                <w:numId w:val="42"/>
              </w:numPr>
              <w:rPr>
                <w:rFonts w:asciiTheme="minorHAnsi" w:hAnsiTheme="minorHAnsi"/>
                <w:lang w:val="en-AU"/>
              </w:rPr>
            </w:pP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performance</w:t>
            </w:r>
            <w:r w:rsidR="00CB737F">
              <w:rPr>
                <w:rFonts w:asciiTheme="minorHAnsi" w:hAnsiTheme="minorHAnsi"/>
                <w:lang w:val="en-AU"/>
              </w:rPr>
              <w:t xml:space="preserve"> </w:t>
            </w:r>
            <w:r w:rsidRPr="00955BAC">
              <w:rPr>
                <w:rFonts w:asciiTheme="minorHAnsi" w:hAnsiTheme="minorHAnsi"/>
                <w:lang w:val="en-AU"/>
              </w:rPr>
              <w:t>characteristics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standard</w:t>
            </w:r>
            <w:r w:rsidR="00CB737F">
              <w:rPr>
                <w:rFonts w:asciiTheme="minorHAnsi" w:hAnsiTheme="minorHAnsi"/>
                <w:lang w:val="en-AU"/>
              </w:rPr>
              <w:t xml:space="preserve"> </w:t>
            </w:r>
            <w:r w:rsidRPr="00955BAC">
              <w:rPr>
                <w:rFonts w:asciiTheme="minorHAnsi" w:hAnsiTheme="minorHAnsi"/>
                <w:lang w:val="en-AU"/>
              </w:rPr>
              <w:t>street</w:t>
            </w:r>
            <w:r w:rsidR="00CB737F">
              <w:rPr>
                <w:rFonts w:asciiTheme="minorHAnsi" w:hAnsiTheme="minorHAnsi"/>
                <w:lang w:val="en-AU"/>
              </w:rPr>
              <w:t xml:space="preserve"> </w:t>
            </w:r>
            <w:r w:rsidRPr="00955BAC">
              <w:rPr>
                <w:rFonts w:asciiTheme="minorHAnsi" w:hAnsiTheme="minorHAnsi"/>
                <w:lang w:val="en-AU"/>
              </w:rPr>
              <w:t>cross</w:t>
            </w:r>
            <w:r w:rsidR="00CB737F">
              <w:rPr>
                <w:rFonts w:asciiTheme="minorHAnsi" w:hAnsiTheme="minorHAnsi"/>
                <w:lang w:val="en-AU"/>
              </w:rPr>
              <w:t xml:space="preserve"> </w:t>
            </w:r>
            <w:r w:rsidRPr="00955BAC">
              <w:rPr>
                <w:rFonts w:asciiTheme="minorHAnsi" w:hAnsiTheme="minorHAnsi"/>
                <w:lang w:val="en-AU"/>
              </w:rPr>
              <w:t>sections</w:t>
            </w:r>
            <w:r w:rsidR="00CB737F">
              <w:rPr>
                <w:rFonts w:asciiTheme="minorHAnsi" w:hAnsiTheme="minorHAnsi"/>
                <w:lang w:val="en-AU"/>
              </w:rPr>
              <w:t xml:space="preserve"> </w:t>
            </w:r>
            <w:r w:rsidRPr="00955BAC">
              <w:rPr>
                <w:rFonts w:asciiTheme="minorHAnsi" w:hAnsiTheme="minorHAnsi"/>
                <w:lang w:val="en-AU"/>
              </w:rPr>
              <w:t>as</w:t>
            </w:r>
            <w:r w:rsidR="00CB737F">
              <w:rPr>
                <w:rFonts w:asciiTheme="minorHAnsi" w:hAnsiTheme="minorHAnsi"/>
                <w:lang w:val="en-AU"/>
              </w:rPr>
              <w:t xml:space="preserve"> </w:t>
            </w:r>
            <w:r w:rsidRPr="00955BAC">
              <w:rPr>
                <w:rFonts w:asciiTheme="minorHAnsi" w:hAnsiTheme="minorHAnsi"/>
                <w:lang w:val="en-AU"/>
              </w:rPr>
              <w:t>they</w:t>
            </w:r>
            <w:r w:rsidR="00CB737F">
              <w:rPr>
                <w:rFonts w:asciiTheme="minorHAnsi" w:hAnsiTheme="minorHAnsi"/>
                <w:lang w:val="en-AU"/>
              </w:rPr>
              <w:t xml:space="preserve"> </w:t>
            </w:r>
            <w:r w:rsidRPr="00955BAC">
              <w:rPr>
                <w:rFonts w:asciiTheme="minorHAnsi" w:hAnsiTheme="minorHAnsi"/>
                <w:lang w:val="en-AU"/>
              </w:rPr>
              <w:t>relate</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pedestrian</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cycling</w:t>
            </w:r>
            <w:r w:rsidR="00CB737F">
              <w:rPr>
                <w:rFonts w:asciiTheme="minorHAnsi" w:hAnsiTheme="minorHAnsi"/>
                <w:lang w:val="en-AU"/>
              </w:rPr>
              <w:t xml:space="preserve"> </w:t>
            </w:r>
            <w:r w:rsidRPr="00955BAC">
              <w:rPr>
                <w:rFonts w:asciiTheme="minorHAnsi" w:hAnsiTheme="minorHAnsi"/>
                <w:lang w:val="en-AU"/>
              </w:rPr>
              <w:t>use</w:t>
            </w:r>
            <w:r w:rsidR="00CB737F">
              <w:rPr>
                <w:rFonts w:asciiTheme="minorHAnsi" w:hAnsiTheme="minorHAnsi"/>
                <w:lang w:val="en-AU"/>
              </w:rPr>
              <w:t xml:space="preserve"> </w:t>
            </w:r>
            <w:r w:rsidRPr="00955BAC">
              <w:rPr>
                <w:rFonts w:asciiTheme="minorHAnsi" w:hAnsiTheme="minorHAnsi"/>
                <w:lang w:val="en-AU"/>
              </w:rPr>
              <w:t>are</w:t>
            </w:r>
            <w:r w:rsidR="00CB737F">
              <w:rPr>
                <w:rFonts w:asciiTheme="minorHAnsi" w:hAnsiTheme="minorHAnsi"/>
                <w:lang w:val="en-AU"/>
              </w:rPr>
              <w:t xml:space="preserve"> </w:t>
            </w:r>
            <w:r w:rsidRPr="00955BAC">
              <w:rPr>
                <w:rFonts w:asciiTheme="minorHAnsi" w:hAnsiTheme="minorHAnsi"/>
                <w:lang w:val="en-AU"/>
              </w:rPr>
              <w:t>maintained</w:t>
            </w:r>
          </w:p>
          <w:p w14:paraId="0ADF4254" w14:textId="3CB33ECC" w:rsidR="00903FF1" w:rsidRDefault="00903FF1" w:rsidP="00246EA4">
            <w:pPr>
              <w:pStyle w:val="TableBodyTables"/>
              <w:numPr>
                <w:ilvl w:val="0"/>
                <w:numId w:val="42"/>
              </w:numPr>
              <w:rPr>
                <w:rFonts w:asciiTheme="minorHAnsi" w:hAnsiTheme="minorHAnsi"/>
                <w:lang w:val="en-AU"/>
              </w:rPr>
            </w:pPr>
            <w:r w:rsidRPr="00955BAC">
              <w:rPr>
                <w:rFonts w:asciiTheme="minorHAnsi" w:hAnsiTheme="minorHAnsi"/>
                <w:lang w:val="en-AU"/>
              </w:rPr>
              <w:t>Relevant</w:t>
            </w:r>
            <w:r w:rsidR="00CB737F">
              <w:rPr>
                <w:rFonts w:asciiTheme="minorHAnsi" w:hAnsiTheme="minorHAnsi"/>
                <w:lang w:val="en-AU"/>
              </w:rPr>
              <w:t xml:space="preserve"> </w:t>
            </w:r>
            <w:r w:rsidRPr="0058742B">
              <w:rPr>
                <w:rFonts w:asciiTheme="minorHAnsi" w:hAnsiTheme="minorHAnsi"/>
                <w:lang w:val="en-AU"/>
              </w:rPr>
              <w:t>minimum</w:t>
            </w:r>
            <w:r w:rsidR="00CB737F">
              <w:rPr>
                <w:rFonts w:asciiTheme="minorHAnsi" w:hAnsiTheme="minorHAnsi"/>
                <w:lang w:val="en-AU"/>
              </w:rPr>
              <w:t xml:space="preserve"> </w:t>
            </w:r>
            <w:r w:rsidRPr="0058742B">
              <w:rPr>
                <w:rFonts w:asciiTheme="minorHAnsi" w:hAnsiTheme="minorHAnsi"/>
                <w:lang w:val="en-AU"/>
              </w:rPr>
              <w:t>road</w:t>
            </w:r>
            <w:r w:rsidR="00CB737F">
              <w:rPr>
                <w:rFonts w:asciiTheme="minorHAnsi" w:hAnsiTheme="minorHAnsi"/>
                <w:lang w:val="en-AU"/>
              </w:rPr>
              <w:t xml:space="preserve"> </w:t>
            </w:r>
            <w:r w:rsidRPr="0058742B">
              <w:rPr>
                <w:rFonts w:asciiTheme="minorHAnsi" w:hAnsiTheme="minorHAnsi"/>
                <w:lang w:val="en-AU"/>
              </w:rPr>
              <w:t>reserve</w:t>
            </w:r>
            <w:r w:rsidR="00CB737F">
              <w:rPr>
                <w:rFonts w:asciiTheme="minorHAnsi" w:hAnsiTheme="minorHAnsi"/>
                <w:lang w:val="en-AU"/>
              </w:rPr>
              <w:t xml:space="preserve"> </w:t>
            </w:r>
            <w:r w:rsidRPr="0058742B">
              <w:rPr>
                <w:rFonts w:asciiTheme="minorHAnsi" w:hAnsiTheme="minorHAnsi"/>
                <w:lang w:val="en-AU"/>
              </w:rPr>
              <w:t>widths</w:t>
            </w:r>
            <w:r w:rsidR="00CB737F">
              <w:rPr>
                <w:rFonts w:asciiTheme="minorHAnsi" w:hAnsiTheme="minorHAnsi"/>
                <w:lang w:val="en-AU"/>
              </w:rPr>
              <w:t xml:space="preserve"> </w:t>
            </w:r>
            <w:r w:rsidRPr="0058742B">
              <w:rPr>
                <w:rFonts w:asciiTheme="minorHAnsi" w:hAnsiTheme="minorHAnsi"/>
                <w:lang w:val="en-AU"/>
              </w:rPr>
              <w:t>for</w:t>
            </w:r>
            <w:r w:rsidR="00CB737F">
              <w:rPr>
                <w:rFonts w:asciiTheme="minorHAnsi" w:hAnsiTheme="minorHAnsi"/>
                <w:lang w:val="en-AU"/>
              </w:rPr>
              <w:t xml:space="preserve"> </w:t>
            </w:r>
            <w:r w:rsidRPr="0058742B">
              <w:rPr>
                <w:rFonts w:asciiTheme="minorHAnsi" w:hAnsiTheme="minorHAnsi"/>
                <w:lang w:val="en-AU"/>
              </w:rPr>
              <w:t>the</w:t>
            </w:r>
            <w:r w:rsidR="00CB737F">
              <w:rPr>
                <w:rFonts w:asciiTheme="minorHAnsi" w:hAnsiTheme="minorHAnsi"/>
                <w:lang w:val="en-AU"/>
              </w:rPr>
              <w:t xml:space="preserve"> </w:t>
            </w:r>
            <w:r w:rsidRPr="0058742B">
              <w:rPr>
                <w:rFonts w:asciiTheme="minorHAnsi" w:hAnsiTheme="minorHAnsi"/>
                <w:lang w:val="en-AU"/>
              </w:rPr>
              <w:t>type</w:t>
            </w:r>
            <w:r w:rsidR="00CB737F">
              <w:rPr>
                <w:rFonts w:asciiTheme="minorHAnsi" w:hAnsiTheme="minorHAnsi"/>
                <w:lang w:val="en-AU"/>
              </w:rPr>
              <w:t xml:space="preserve"> </w:t>
            </w:r>
            <w:r w:rsidRPr="0058742B">
              <w:rPr>
                <w:rFonts w:asciiTheme="minorHAnsi" w:hAnsiTheme="minorHAnsi"/>
                <w:lang w:val="en-AU"/>
              </w:rPr>
              <w:t>of</w:t>
            </w:r>
            <w:r w:rsidR="00CB737F">
              <w:rPr>
                <w:rFonts w:asciiTheme="minorHAnsi" w:hAnsiTheme="minorHAnsi"/>
                <w:lang w:val="en-AU"/>
              </w:rPr>
              <w:t xml:space="preserve"> </w:t>
            </w:r>
            <w:r w:rsidRPr="0058742B">
              <w:rPr>
                <w:rFonts w:asciiTheme="minorHAnsi" w:hAnsiTheme="minorHAnsi"/>
                <w:lang w:val="en-AU"/>
              </w:rPr>
              <w:t>street</w:t>
            </w:r>
            <w:r w:rsidR="00CB737F">
              <w:rPr>
                <w:rFonts w:asciiTheme="minorHAnsi" w:hAnsiTheme="minorHAnsi"/>
                <w:lang w:val="en-AU"/>
              </w:rPr>
              <w:t xml:space="preserve"> </w:t>
            </w:r>
            <w:r w:rsidRPr="0058742B">
              <w:rPr>
                <w:rFonts w:asciiTheme="minorHAnsi" w:hAnsiTheme="minorHAnsi"/>
                <w:lang w:val="en-AU"/>
              </w:rPr>
              <w:t>are</w:t>
            </w:r>
            <w:r w:rsidR="00CB737F">
              <w:rPr>
                <w:rFonts w:asciiTheme="minorHAnsi" w:hAnsiTheme="minorHAnsi"/>
                <w:lang w:val="en-AU"/>
              </w:rPr>
              <w:t xml:space="preserve"> </w:t>
            </w:r>
            <w:r w:rsidRPr="0058742B">
              <w:rPr>
                <w:rFonts w:asciiTheme="minorHAnsi" w:hAnsiTheme="minorHAnsi"/>
                <w:lang w:val="en-AU"/>
              </w:rPr>
              <w:t>maintained</w:t>
            </w:r>
            <w:r w:rsidR="00CB737F">
              <w:rPr>
                <w:rFonts w:asciiTheme="minorHAnsi" w:hAnsiTheme="minorHAnsi"/>
                <w:lang w:val="en-AU"/>
              </w:rPr>
              <w:t xml:space="preserve"> </w:t>
            </w:r>
            <w:r w:rsidRPr="0058742B">
              <w:rPr>
                <w:rFonts w:asciiTheme="minorHAnsi" w:hAnsiTheme="minorHAnsi"/>
                <w:lang w:val="en-AU"/>
              </w:rPr>
              <w:t>as</w:t>
            </w:r>
            <w:r w:rsidR="00CB737F">
              <w:rPr>
                <w:rFonts w:asciiTheme="minorHAnsi" w:hAnsiTheme="minorHAnsi"/>
                <w:lang w:val="en-AU"/>
              </w:rPr>
              <w:t xml:space="preserve"> </w:t>
            </w:r>
            <w:r w:rsidRPr="0058742B">
              <w:rPr>
                <w:rFonts w:asciiTheme="minorHAnsi" w:hAnsiTheme="minorHAnsi"/>
                <w:lang w:val="en-AU"/>
              </w:rPr>
              <w:t>illustrated</w:t>
            </w:r>
            <w:r w:rsidR="00CB737F">
              <w:rPr>
                <w:rFonts w:asciiTheme="minorHAnsi" w:hAnsiTheme="minorHAnsi"/>
                <w:lang w:val="en-AU"/>
              </w:rPr>
              <w:t xml:space="preserve"> </w:t>
            </w:r>
            <w:r w:rsidRPr="0058742B">
              <w:rPr>
                <w:rFonts w:asciiTheme="minorHAnsi" w:hAnsiTheme="minorHAnsi"/>
                <w:lang w:val="en-AU"/>
              </w:rPr>
              <w:t>in</w:t>
            </w:r>
            <w:r w:rsidR="00CB737F">
              <w:rPr>
                <w:rFonts w:asciiTheme="minorHAnsi" w:hAnsiTheme="minorHAnsi"/>
                <w:lang w:val="en-AU"/>
              </w:rPr>
              <w:t xml:space="preserve"> </w:t>
            </w:r>
            <w:fldSimple w:instr=" REF _Ref426705008  \* MERGEFORMAT ">
              <w:r w:rsidR="005A39A3" w:rsidRPr="005A39A3">
                <w:rPr>
                  <w:rFonts w:asciiTheme="minorHAnsi" w:hAnsiTheme="minorHAnsi"/>
                </w:rPr>
                <w:t>Appendix</w:t>
              </w:r>
              <w:r w:rsidR="00CB737F">
                <w:t xml:space="preserve"> </w:t>
              </w:r>
              <w:r w:rsidR="005A39A3">
                <w:t>D</w:t>
              </w:r>
            </w:fldSimple>
          </w:p>
        </w:tc>
      </w:tr>
      <w:tr w:rsidR="005277FC" w:rsidRPr="00955BAC" w14:paraId="7A9CD453"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08B914" w14:textId="110D0879" w:rsidR="005277FC" w:rsidRPr="00955BAC" w:rsidRDefault="00B167EE" w:rsidP="00221324">
            <w:pPr>
              <w:pStyle w:val="RequirementsnumberingTables"/>
              <w:rPr>
                <w:rFonts w:asciiTheme="minorHAnsi" w:hAnsiTheme="minorHAnsi"/>
                <w:b/>
                <w:sz w:val="28"/>
                <w:szCs w:val="28"/>
                <w:lang w:val="en-AU"/>
              </w:rPr>
            </w:pPr>
            <w:r>
              <w:rPr>
                <w:rFonts w:asciiTheme="minorHAnsi" w:hAnsiTheme="minorHAnsi"/>
                <w:b/>
                <w:sz w:val="28"/>
                <w:szCs w:val="28"/>
                <w:lang w:val="en-AU"/>
              </w:rPr>
              <w:t>R64</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B0FB13" w14:textId="5D27155B" w:rsidR="005277FC" w:rsidRPr="00955BAC" w:rsidDel="005277FC" w:rsidRDefault="005277FC" w:rsidP="00903FF1">
            <w:pPr>
              <w:pStyle w:val="TableBodyTables"/>
              <w:rPr>
                <w:rFonts w:asciiTheme="minorHAnsi" w:hAnsiTheme="minorHAnsi"/>
                <w:lang w:val="en-AU"/>
              </w:rPr>
            </w:pPr>
            <w:r>
              <w:rPr>
                <w:rFonts w:asciiTheme="minorHAnsi" w:hAnsiTheme="minorHAnsi"/>
                <w:lang w:val="en-AU"/>
              </w:rPr>
              <w:t>Any</w:t>
            </w:r>
            <w:r w:rsidR="00CB737F">
              <w:rPr>
                <w:rFonts w:asciiTheme="minorHAnsi" w:hAnsiTheme="minorHAnsi"/>
                <w:lang w:val="en-AU"/>
              </w:rPr>
              <w:t xml:space="preserve"> </w:t>
            </w:r>
            <w:r>
              <w:rPr>
                <w:rFonts w:asciiTheme="minorHAnsi" w:hAnsiTheme="minorHAnsi"/>
                <w:lang w:val="en-AU"/>
              </w:rPr>
              <w:t>changes</w:t>
            </w:r>
            <w:r w:rsidR="00CB737F">
              <w:rPr>
                <w:rFonts w:asciiTheme="minorHAnsi" w:hAnsiTheme="minorHAnsi"/>
                <w:lang w:val="en-AU"/>
              </w:rPr>
              <w:t xml:space="preserve"> </w:t>
            </w:r>
            <w:r>
              <w:rPr>
                <w:rFonts w:asciiTheme="minorHAnsi" w:hAnsiTheme="minorHAnsi"/>
                <w:lang w:val="en-AU"/>
              </w:rPr>
              <w:t>required</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design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roads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intersections</w:t>
            </w:r>
            <w:r w:rsidR="00CB737F">
              <w:rPr>
                <w:rFonts w:asciiTheme="minorHAnsi" w:hAnsiTheme="minorHAnsi"/>
                <w:lang w:val="en-AU"/>
              </w:rPr>
              <w:t xml:space="preserve"> </w:t>
            </w:r>
            <w:r>
              <w:rPr>
                <w:rFonts w:asciiTheme="minorHAnsi" w:hAnsiTheme="minorHAnsi"/>
                <w:lang w:val="en-AU"/>
              </w:rPr>
              <w:t>in</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PSP</w:t>
            </w:r>
            <w:r w:rsidR="00CB737F">
              <w:rPr>
                <w:rFonts w:asciiTheme="minorHAnsi" w:hAnsiTheme="minorHAnsi"/>
                <w:lang w:val="en-AU"/>
              </w:rPr>
              <w:t xml:space="preserve"> </w:t>
            </w:r>
            <w:r>
              <w:rPr>
                <w:rFonts w:asciiTheme="minorHAnsi" w:hAnsiTheme="minorHAnsi"/>
                <w:lang w:val="en-AU"/>
              </w:rPr>
              <w:t>at</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time</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development</w:t>
            </w:r>
            <w:r w:rsidR="00CB737F">
              <w:rPr>
                <w:rFonts w:asciiTheme="minorHAnsi" w:hAnsiTheme="minorHAnsi"/>
                <w:lang w:val="en-AU"/>
              </w:rPr>
              <w:t xml:space="preserve"> </w:t>
            </w:r>
            <w:r>
              <w:rPr>
                <w:rFonts w:asciiTheme="minorHAnsi" w:hAnsiTheme="minorHAnsi"/>
                <w:lang w:val="en-AU"/>
              </w:rPr>
              <w:t>must</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accommodated</w:t>
            </w:r>
            <w:r w:rsidR="00CB737F">
              <w:rPr>
                <w:rFonts w:asciiTheme="minorHAnsi" w:hAnsiTheme="minorHAnsi"/>
                <w:lang w:val="en-AU"/>
              </w:rPr>
              <w:t xml:space="preserve"> </w:t>
            </w:r>
            <w:r>
              <w:rPr>
                <w:rFonts w:asciiTheme="minorHAnsi" w:hAnsiTheme="minorHAnsi"/>
                <w:lang w:val="en-AU"/>
              </w:rPr>
              <w:t>within</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land</w:t>
            </w:r>
            <w:r w:rsidR="00CB737F">
              <w:rPr>
                <w:rFonts w:asciiTheme="minorHAnsi" w:hAnsiTheme="minorHAnsi"/>
                <w:lang w:val="en-AU"/>
              </w:rPr>
              <w:t xml:space="preserve"> </w:t>
            </w:r>
            <w:r>
              <w:rPr>
                <w:rFonts w:asciiTheme="minorHAnsi" w:hAnsiTheme="minorHAnsi"/>
                <w:lang w:val="en-AU"/>
              </w:rPr>
              <w:t>take</w:t>
            </w:r>
            <w:r w:rsidR="00CB737F">
              <w:rPr>
                <w:rFonts w:asciiTheme="minorHAnsi" w:hAnsiTheme="minorHAnsi"/>
                <w:lang w:val="en-AU"/>
              </w:rPr>
              <w:t xml:space="preserve"> </w:t>
            </w:r>
            <w:r w:rsidRPr="005277FC">
              <w:rPr>
                <w:rFonts w:asciiTheme="minorHAnsi" w:hAnsiTheme="minorHAnsi"/>
                <w:lang w:val="en-AU"/>
              </w:rPr>
              <w:t>identified</w:t>
            </w:r>
            <w:r w:rsidR="00CB737F">
              <w:rPr>
                <w:rFonts w:asciiTheme="minorHAnsi" w:hAnsiTheme="minorHAnsi"/>
                <w:lang w:val="en-AU"/>
              </w:rPr>
              <w:t xml:space="preserve"> </w:t>
            </w:r>
            <w:r w:rsidRPr="005277FC">
              <w:rPr>
                <w:rFonts w:asciiTheme="minorHAnsi" w:hAnsiTheme="minorHAnsi"/>
                <w:lang w:val="en-AU"/>
              </w:rPr>
              <w:t>in</w:t>
            </w:r>
            <w:r w:rsidR="00CB737F">
              <w:rPr>
                <w:rFonts w:asciiTheme="minorHAnsi" w:hAnsiTheme="minorHAnsi"/>
                <w:lang w:val="en-AU"/>
              </w:rPr>
              <w:t xml:space="preserve"> </w:t>
            </w:r>
            <w:r w:rsidRPr="005277FC">
              <w:rPr>
                <w:rFonts w:asciiTheme="minorHAnsi" w:hAnsiTheme="minorHAnsi"/>
                <w:lang w:val="en-AU"/>
              </w:rPr>
              <w:t>Plan</w:t>
            </w:r>
            <w:r w:rsidR="00CB737F">
              <w:rPr>
                <w:rFonts w:asciiTheme="minorHAnsi" w:hAnsiTheme="minorHAnsi"/>
                <w:lang w:val="en-AU"/>
              </w:rPr>
              <w:t xml:space="preserve"> </w:t>
            </w:r>
            <w:r w:rsidRPr="005277FC">
              <w:rPr>
                <w:rFonts w:asciiTheme="minorHAnsi" w:hAnsiTheme="minorHAnsi"/>
                <w:lang w:val="en-AU"/>
              </w:rPr>
              <w:t>4</w:t>
            </w:r>
            <w:r w:rsidR="00CB737F">
              <w:rPr>
                <w:rFonts w:asciiTheme="minorHAnsi" w:hAnsiTheme="minorHAnsi"/>
                <w:lang w:val="en-AU"/>
              </w:rPr>
              <w:t xml:space="preserve"> </w:t>
            </w:r>
            <w:r w:rsidRPr="005277FC">
              <w:rPr>
                <w:rFonts w:asciiTheme="minorHAnsi" w:hAnsiTheme="minorHAnsi"/>
                <w:lang w:val="en-AU"/>
              </w:rPr>
              <w:t>and</w:t>
            </w:r>
            <w:r w:rsidR="00CB737F">
              <w:rPr>
                <w:rFonts w:asciiTheme="minorHAnsi" w:hAnsiTheme="minorHAnsi"/>
                <w:lang w:val="en-AU"/>
              </w:rPr>
              <w:t xml:space="preserve"> </w:t>
            </w:r>
            <w:r w:rsidRPr="005277FC">
              <w:rPr>
                <w:rFonts w:asciiTheme="minorHAnsi" w:hAnsiTheme="minorHAnsi"/>
                <w:lang w:val="en-AU"/>
              </w:rPr>
              <w:fldChar w:fldCharType="begin"/>
            </w:r>
            <w:r w:rsidRPr="005277FC">
              <w:rPr>
                <w:rFonts w:asciiTheme="minorHAnsi" w:hAnsiTheme="minorHAnsi"/>
                <w:lang w:val="en-AU"/>
              </w:rPr>
              <w:instrText xml:space="preserve"> REF _Ref449981059 \h </w:instrText>
            </w:r>
            <w:r>
              <w:rPr>
                <w:rFonts w:asciiTheme="minorHAnsi" w:hAnsiTheme="minorHAnsi"/>
                <w:lang w:val="en-AU"/>
              </w:rPr>
              <w:instrText xml:space="preserve"> \* MERGEFORMAT </w:instrText>
            </w:r>
            <w:r w:rsidRPr="005277FC">
              <w:rPr>
                <w:rFonts w:asciiTheme="minorHAnsi" w:hAnsiTheme="minorHAnsi"/>
                <w:lang w:val="en-AU"/>
              </w:rPr>
            </w:r>
            <w:r w:rsidRPr="005277FC">
              <w:rPr>
                <w:rFonts w:asciiTheme="minorHAnsi" w:hAnsiTheme="minorHAnsi"/>
                <w:lang w:val="en-AU"/>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noProof/>
              </w:rPr>
              <w:t>A</w:t>
            </w:r>
            <w:r w:rsidRPr="005277FC">
              <w:rPr>
                <w:rFonts w:asciiTheme="minorHAnsi" w:hAnsiTheme="minorHAnsi"/>
                <w:lang w:val="en-AU"/>
              </w:rPr>
              <w:fldChar w:fldCharType="end"/>
            </w:r>
            <w:r w:rsidRPr="005277FC">
              <w:rPr>
                <w:rFonts w:asciiTheme="minorHAnsi" w:hAnsiTheme="minorHAnsi"/>
                <w:lang w:val="en-AU"/>
              </w:rPr>
              <w:t>.</w:t>
            </w:r>
          </w:p>
        </w:tc>
      </w:tr>
      <w:tr w:rsidR="00903FF1" w:rsidRPr="00955BAC" w14:paraId="4EF50A30" w14:textId="77777777" w:rsidTr="00903FF1">
        <w:trPr>
          <w:cantSplit/>
          <w:trHeight w:hRule="exact" w:val="666"/>
        </w:trPr>
        <w:tc>
          <w:tcPr>
            <w:tcW w:w="9072" w:type="dxa"/>
            <w:gridSpan w:val="2"/>
            <w:tcBorders>
              <w:top w:val="single" w:sz="4" w:space="0" w:color="000000"/>
              <w:left w:val="single" w:sz="4" w:space="0" w:color="000000"/>
              <w:bottom w:val="single" w:sz="4" w:space="0" w:color="000000"/>
              <w:right w:val="single" w:sz="4" w:space="0" w:color="000000"/>
            </w:tcBorders>
            <w:shd w:val="solid" w:color="009870" w:fill="auto"/>
            <w:tcMar>
              <w:top w:w="80" w:type="dxa"/>
              <w:left w:w="80" w:type="dxa"/>
              <w:bottom w:w="80" w:type="dxa"/>
              <w:right w:w="80" w:type="dxa"/>
            </w:tcMar>
            <w:vAlign w:val="center"/>
          </w:tcPr>
          <w:p w14:paraId="520618DF" w14:textId="7C318EF8" w:rsidR="00903FF1" w:rsidRPr="00955BAC" w:rsidRDefault="00903FF1" w:rsidP="00903FF1">
            <w:pPr>
              <w:pStyle w:val="R"/>
              <w:rPr>
                <w:rFonts w:asciiTheme="minorHAnsi" w:hAnsiTheme="minorHAnsi"/>
                <w:lang w:val="en-AU"/>
              </w:rPr>
            </w:pPr>
            <w:r w:rsidRPr="00955BAC">
              <w:rPr>
                <w:rFonts w:asciiTheme="minorHAnsi" w:hAnsiTheme="minorHAnsi"/>
                <w:lang w:val="en-AU"/>
              </w:rPr>
              <w:t>GUIDELINES</w:t>
            </w:r>
          </w:p>
        </w:tc>
      </w:tr>
      <w:tr w:rsidR="00903FF1" w:rsidRPr="00955BAC" w14:paraId="19D7D1CA"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94B1D9" w14:textId="69AEE0D0" w:rsidR="00903FF1" w:rsidRPr="00955BAC" w:rsidRDefault="00327FF5" w:rsidP="00FA17B8">
            <w:pPr>
              <w:pStyle w:val="GuidelinesNumberingTables"/>
              <w:rPr>
                <w:rFonts w:asciiTheme="minorHAnsi" w:hAnsiTheme="minorHAnsi"/>
                <w:b/>
                <w:sz w:val="28"/>
                <w:szCs w:val="28"/>
                <w:lang w:val="en-AU"/>
              </w:rPr>
            </w:pPr>
            <w:r w:rsidRPr="002B67B0">
              <w:rPr>
                <w:rFonts w:asciiTheme="minorHAnsi" w:hAnsiTheme="minorHAnsi"/>
                <w:b/>
                <w:color w:val="00B050"/>
                <w:sz w:val="28"/>
                <w:szCs w:val="28"/>
                <w:lang w:val="en-AU"/>
              </w:rPr>
              <w:t>G</w:t>
            </w:r>
            <w:r>
              <w:rPr>
                <w:rFonts w:asciiTheme="minorHAnsi" w:hAnsiTheme="minorHAnsi"/>
                <w:b/>
                <w:color w:val="00B050"/>
                <w:sz w:val="28"/>
                <w:szCs w:val="28"/>
                <w:lang w:val="en-AU"/>
              </w:rPr>
              <w:t>5</w:t>
            </w:r>
            <w:r w:rsidR="009E2167">
              <w:rPr>
                <w:rFonts w:asciiTheme="minorHAnsi" w:hAnsiTheme="minorHAnsi"/>
                <w:b/>
                <w:color w:val="00B050"/>
                <w:sz w:val="28"/>
                <w:szCs w:val="28"/>
                <w:lang w:val="en-AU"/>
              </w:rPr>
              <w:t>1</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77A693" w14:textId="123A2A46" w:rsidR="00903FF1" w:rsidRPr="00955BAC" w:rsidRDefault="00903FF1" w:rsidP="00903FF1">
            <w:pPr>
              <w:pStyle w:val="TableBodyTables"/>
              <w:rPr>
                <w:rFonts w:asciiTheme="minorHAnsi" w:hAnsiTheme="minorHAnsi"/>
                <w:lang w:val="en-AU"/>
              </w:rPr>
            </w:pPr>
            <w:r w:rsidRPr="00955BAC">
              <w:rPr>
                <w:rFonts w:asciiTheme="minorHAnsi" w:hAnsiTheme="minorHAnsi"/>
                <w:lang w:val="en-AU"/>
              </w:rPr>
              <w:t>Approximately</w:t>
            </w:r>
            <w:r w:rsidR="00CB737F">
              <w:rPr>
                <w:rFonts w:asciiTheme="minorHAnsi" w:hAnsiTheme="minorHAnsi"/>
                <w:lang w:val="en-AU"/>
              </w:rPr>
              <w:t xml:space="preserve"> </w:t>
            </w:r>
            <w:r w:rsidRPr="00955BAC">
              <w:rPr>
                <w:rFonts w:asciiTheme="minorHAnsi" w:hAnsiTheme="minorHAnsi"/>
                <w:lang w:val="en-AU"/>
              </w:rPr>
              <w:t>30%</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streets</w:t>
            </w:r>
            <w:r w:rsidR="00CB737F">
              <w:rPr>
                <w:rFonts w:asciiTheme="minorHAnsi" w:hAnsiTheme="minorHAnsi"/>
                <w:lang w:val="en-AU"/>
              </w:rPr>
              <w:t xml:space="preserve"> </w:t>
            </w:r>
            <w:r w:rsidRPr="00955BAC">
              <w:rPr>
                <w:rFonts w:asciiTheme="minorHAnsi" w:hAnsiTheme="minorHAnsi"/>
                <w:lang w:val="en-AU"/>
              </w:rPr>
              <w:t>(including</w:t>
            </w:r>
            <w:r w:rsidR="00CB737F">
              <w:rPr>
                <w:rFonts w:asciiTheme="minorHAnsi" w:hAnsiTheme="minorHAnsi"/>
                <w:lang w:val="en-AU"/>
              </w:rPr>
              <w:t xml:space="preserve"> </w:t>
            </w:r>
            <w:r w:rsidRPr="00955BAC">
              <w:rPr>
                <w:rFonts w:asciiTheme="minorHAnsi" w:hAnsiTheme="minorHAnsi"/>
                <w:lang w:val="en-AU"/>
              </w:rPr>
              <w:t>connector</w:t>
            </w:r>
            <w:r w:rsidR="00CB737F">
              <w:rPr>
                <w:rFonts w:asciiTheme="minorHAnsi" w:hAnsiTheme="minorHAnsi"/>
                <w:lang w:val="en-AU"/>
              </w:rPr>
              <w:t xml:space="preserve"> </w:t>
            </w:r>
            <w:r w:rsidRPr="00955BAC">
              <w:rPr>
                <w:rFonts w:asciiTheme="minorHAnsi" w:hAnsiTheme="minorHAnsi"/>
                <w:lang w:val="en-AU"/>
              </w:rPr>
              <w:t>streets)</w:t>
            </w:r>
            <w:r w:rsidR="00CB737F">
              <w:rPr>
                <w:rFonts w:asciiTheme="minorHAnsi" w:hAnsiTheme="minorHAnsi"/>
                <w:lang w:val="en-AU"/>
              </w:rPr>
              <w:t xml:space="preserve"> </w:t>
            </w:r>
            <w:r w:rsidRPr="00955BAC">
              <w:rPr>
                <w:rFonts w:asciiTheme="minorHAnsi" w:hAnsiTheme="minorHAnsi"/>
                <w:lang w:val="en-AU"/>
              </w:rPr>
              <w:t>within</w:t>
            </w:r>
            <w:r w:rsidR="00CB737F">
              <w:rPr>
                <w:rFonts w:asciiTheme="minorHAnsi" w:hAnsiTheme="minorHAnsi"/>
                <w:lang w:val="en-AU"/>
              </w:rPr>
              <w:t xml:space="preserve"> </w:t>
            </w:r>
            <w:r w:rsidRPr="00955BAC">
              <w:rPr>
                <w:rFonts w:asciiTheme="minorHAnsi" w:hAnsiTheme="minorHAnsi"/>
                <w:lang w:val="en-AU"/>
              </w:rPr>
              <w:t>a</w:t>
            </w:r>
            <w:r w:rsidR="00CB737F">
              <w:rPr>
                <w:rFonts w:asciiTheme="minorHAnsi" w:hAnsiTheme="minorHAnsi"/>
                <w:lang w:val="en-AU"/>
              </w:rPr>
              <w:t xml:space="preserve"> </w:t>
            </w:r>
            <w:r w:rsidRPr="00955BAC">
              <w:rPr>
                <w:rFonts w:asciiTheme="minorHAnsi" w:hAnsiTheme="minorHAnsi"/>
                <w:lang w:val="en-AU"/>
              </w:rPr>
              <w:t>subdivision</w:t>
            </w:r>
            <w:r w:rsidR="00CB737F">
              <w:rPr>
                <w:rFonts w:asciiTheme="minorHAnsi" w:hAnsiTheme="minorHAnsi"/>
                <w:lang w:val="en-AU"/>
              </w:rPr>
              <w:t xml:space="preserve"> </w:t>
            </w:r>
            <w:r w:rsidRPr="00955BAC">
              <w:rPr>
                <w:rFonts w:asciiTheme="minorHAnsi" w:hAnsiTheme="minorHAnsi"/>
                <w:lang w:val="en-AU"/>
              </w:rPr>
              <w:t>should</w:t>
            </w:r>
            <w:r w:rsidR="00CB737F">
              <w:rPr>
                <w:rFonts w:asciiTheme="minorHAnsi" w:hAnsiTheme="minorHAnsi"/>
                <w:lang w:val="en-AU"/>
              </w:rPr>
              <w:t xml:space="preserve"> </w:t>
            </w:r>
            <w:r w:rsidRPr="00955BAC">
              <w:rPr>
                <w:rFonts w:asciiTheme="minorHAnsi" w:hAnsiTheme="minorHAnsi"/>
                <w:lang w:val="en-AU"/>
              </w:rPr>
              <w:t>apply</w:t>
            </w:r>
            <w:r w:rsidR="00CB737F">
              <w:rPr>
                <w:rFonts w:asciiTheme="minorHAnsi" w:hAnsiTheme="minorHAnsi"/>
                <w:lang w:val="en-AU"/>
              </w:rPr>
              <w:t xml:space="preserve"> </w:t>
            </w:r>
            <w:r w:rsidRPr="00955BAC">
              <w:rPr>
                <w:rFonts w:asciiTheme="minorHAnsi" w:hAnsiTheme="minorHAnsi"/>
                <w:lang w:val="en-AU"/>
              </w:rPr>
              <w:t>an</w:t>
            </w:r>
            <w:r w:rsidR="00CB737F">
              <w:rPr>
                <w:rFonts w:asciiTheme="minorHAnsi" w:hAnsiTheme="minorHAnsi"/>
                <w:lang w:val="en-AU"/>
              </w:rPr>
              <w:t xml:space="preserve"> </w:t>
            </w:r>
            <w:r w:rsidRPr="00955BAC">
              <w:rPr>
                <w:rFonts w:asciiTheme="minorHAnsi" w:hAnsiTheme="minorHAnsi"/>
                <w:lang w:val="en-AU"/>
              </w:rPr>
              <w:t>alternative</w:t>
            </w:r>
            <w:r w:rsidR="00CB737F">
              <w:rPr>
                <w:rFonts w:asciiTheme="minorHAnsi" w:hAnsiTheme="minorHAnsi"/>
                <w:lang w:val="en-AU"/>
              </w:rPr>
              <w:t xml:space="preserve"> </w:t>
            </w:r>
            <w:r w:rsidRPr="00955BAC">
              <w:rPr>
                <w:rFonts w:asciiTheme="minorHAnsi" w:hAnsiTheme="minorHAnsi"/>
                <w:lang w:val="en-AU"/>
              </w:rPr>
              <w:t>cross</w:t>
            </w:r>
            <w:r w:rsidR="00CB737F">
              <w:rPr>
                <w:rFonts w:asciiTheme="minorHAnsi" w:hAnsiTheme="minorHAnsi"/>
                <w:lang w:val="en-AU"/>
              </w:rPr>
              <w:t xml:space="preserve"> </w:t>
            </w:r>
            <w:r w:rsidRPr="0058742B">
              <w:rPr>
                <w:rFonts w:asciiTheme="minorHAnsi" w:hAnsiTheme="minorHAnsi"/>
                <w:lang w:val="en-AU"/>
              </w:rPr>
              <w:t>section</w:t>
            </w:r>
            <w:r w:rsidR="00CB737F">
              <w:rPr>
                <w:rFonts w:asciiTheme="minorHAnsi" w:hAnsiTheme="minorHAnsi"/>
                <w:lang w:val="en-AU"/>
              </w:rPr>
              <w:t xml:space="preserve"> </w:t>
            </w:r>
            <w:r w:rsidRPr="0058742B">
              <w:rPr>
                <w:rFonts w:asciiTheme="minorHAnsi" w:hAnsiTheme="minorHAnsi"/>
                <w:lang w:val="en-AU"/>
              </w:rPr>
              <w:t>to</w:t>
            </w:r>
            <w:r w:rsidR="00CB737F">
              <w:rPr>
                <w:rFonts w:asciiTheme="minorHAnsi" w:hAnsiTheme="minorHAnsi"/>
                <w:lang w:val="en-AU"/>
              </w:rPr>
              <w:t xml:space="preserve"> </w:t>
            </w:r>
            <w:r w:rsidRPr="0058742B">
              <w:rPr>
                <w:rFonts w:asciiTheme="minorHAnsi" w:hAnsiTheme="minorHAnsi"/>
                <w:lang w:val="en-AU"/>
              </w:rPr>
              <w:t>the</w:t>
            </w:r>
            <w:r w:rsidR="00CB737F">
              <w:rPr>
                <w:rFonts w:asciiTheme="minorHAnsi" w:hAnsiTheme="minorHAnsi"/>
                <w:lang w:val="en-AU"/>
              </w:rPr>
              <w:t xml:space="preserve"> </w:t>
            </w:r>
            <w:r w:rsidRPr="0058742B">
              <w:rPr>
                <w:rFonts w:asciiTheme="minorHAnsi" w:hAnsiTheme="minorHAnsi"/>
                <w:lang w:val="en-AU"/>
              </w:rPr>
              <w:t>standard</w:t>
            </w:r>
            <w:r w:rsidR="00CB737F">
              <w:rPr>
                <w:rFonts w:asciiTheme="minorHAnsi" w:hAnsiTheme="minorHAnsi"/>
                <w:lang w:val="en-AU"/>
              </w:rPr>
              <w:t xml:space="preserve"> </w:t>
            </w:r>
            <w:r w:rsidRPr="0058742B">
              <w:rPr>
                <w:rFonts w:asciiTheme="minorHAnsi" w:hAnsiTheme="minorHAnsi"/>
                <w:lang w:val="en-AU"/>
              </w:rPr>
              <w:t>street</w:t>
            </w:r>
            <w:r w:rsidR="00CB737F">
              <w:rPr>
                <w:rFonts w:asciiTheme="minorHAnsi" w:hAnsiTheme="minorHAnsi"/>
                <w:lang w:val="en-AU"/>
              </w:rPr>
              <w:t xml:space="preserve"> </w:t>
            </w:r>
            <w:r w:rsidRPr="0058742B">
              <w:rPr>
                <w:rFonts w:asciiTheme="minorHAnsi" w:hAnsiTheme="minorHAnsi"/>
                <w:lang w:val="en-AU"/>
              </w:rPr>
              <w:t>cross</w:t>
            </w:r>
            <w:r w:rsidR="00CB737F">
              <w:rPr>
                <w:rFonts w:asciiTheme="minorHAnsi" w:hAnsiTheme="minorHAnsi"/>
                <w:lang w:val="en-AU"/>
              </w:rPr>
              <w:t xml:space="preserve"> </w:t>
            </w:r>
            <w:r w:rsidRPr="0058742B">
              <w:rPr>
                <w:rFonts w:asciiTheme="minorHAnsi" w:hAnsiTheme="minorHAnsi"/>
                <w:lang w:val="en-AU"/>
              </w:rPr>
              <w:t>sections</w:t>
            </w:r>
            <w:r w:rsidR="00CB737F">
              <w:rPr>
                <w:rFonts w:asciiTheme="minorHAnsi" w:hAnsiTheme="minorHAnsi"/>
                <w:lang w:val="en-AU"/>
              </w:rPr>
              <w:t xml:space="preserve"> </w:t>
            </w:r>
            <w:r w:rsidRPr="0058742B">
              <w:rPr>
                <w:rFonts w:asciiTheme="minorHAnsi" w:hAnsiTheme="minorHAnsi"/>
                <w:lang w:val="en-AU"/>
              </w:rPr>
              <w:t>outlined</w:t>
            </w:r>
            <w:r w:rsidR="00CB737F">
              <w:rPr>
                <w:rFonts w:asciiTheme="minorHAnsi" w:hAnsiTheme="minorHAnsi"/>
                <w:lang w:val="en-AU"/>
              </w:rPr>
              <w:t xml:space="preserve"> </w:t>
            </w:r>
            <w:r w:rsidRPr="0058742B">
              <w:rPr>
                <w:rFonts w:asciiTheme="minorHAnsi" w:hAnsiTheme="minorHAnsi"/>
                <w:lang w:val="en-AU"/>
              </w:rPr>
              <w:t>in</w:t>
            </w:r>
            <w:r w:rsidR="00CB737F">
              <w:rPr>
                <w:rFonts w:asciiTheme="minorHAnsi" w:hAnsiTheme="minorHAnsi"/>
                <w:lang w:val="en-AU"/>
              </w:rPr>
              <w:t xml:space="preserve"> </w:t>
            </w:r>
            <w:fldSimple w:instr=" REF _Ref426705008  \* MERGEFORMAT ">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noProof/>
                </w:rPr>
                <w:t>D</w:t>
              </w:r>
            </w:fldSimple>
            <w:r w:rsidR="00792B8F">
              <w:rPr>
                <w:rFonts w:asciiTheme="minorHAnsi" w:hAnsiTheme="minorHAnsi"/>
                <w:noProof/>
              </w:rPr>
              <w:t>,</w:t>
            </w:r>
            <w:r w:rsidR="00CB737F">
              <w:rPr>
                <w:rFonts w:asciiTheme="minorHAnsi" w:hAnsiTheme="minorHAnsi"/>
                <w:noProof/>
              </w:rPr>
              <w:t xml:space="preserve"> </w:t>
            </w:r>
            <w:r w:rsidR="00792B8F">
              <w:rPr>
                <w:rFonts w:asciiTheme="minorHAnsi" w:hAnsiTheme="minorHAnsi"/>
                <w:noProof/>
              </w:rPr>
              <w:t>to</w:t>
            </w:r>
            <w:r w:rsidR="00CB737F">
              <w:rPr>
                <w:rFonts w:asciiTheme="minorHAnsi" w:hAnsiTheme="minorHAnsi"/>
                <w:noProof/>
              </w:rPr>
              <w:t xml:space="preserve"> </w:t>
            </w:r>
            <w:r w:rsidR="00792B8F">
              <w:rPr>
                <w:rFonts w:asciiTheme="minorHAnsi" w:hAnsiTheme="minorHAnsi"/>
                <w:noProof/>
              </w:rPr>
              <w:t>the</w:t>
            </w:r>
            <w:r w:rsidR="00CB737F">
              <w:rPr>
                <w:rFonts w:asciiTheme="minorHAnsi" w:hAnsiTheme="minorHAnsi"/>
                <w:noProof/>
              </w:rPr>
              <w:t xml:space="preserve"> </w:t>
            </w:r>
            <w:r w:rsidR="00792B8F">
              <w:rPr>
                <w:rFonts w:asciiTheme="minorHAnsi" w:hAnsiTheme="minorHAnsi"/>
                <w:noProof/>
              </w:rPr>
              <w:t>satisfaction</w:t>
            </w:r>
            <w:r w:rsidR="00CB737F">
              <w:rPr>
                <w:rFonts w:asciiTheme="minorHAnsi" w:hAnsiTheme="minorHAnsi"/>
                <w:noProof/>
              </w:rPr>
              <w:t xml:space="preserve"> </w:t>
            </w:r>
            <w:r w:rsidR="00792B8F">
              <w:rPr>
                <w:rFonts w:asciiTheme="minorHAnsi" w:hAnsiTheme="minorHAnsi"/>
                <w:noProof/>
              </w:rPr>
              <w:t>of</w:t>
            </w:r>
            <w:r w:rsidR="00CB737F">
              <w:rPr>
                <w:rFonts w:asciiTheme="minorHAnsi" w:hAnsiTheme="minorHAnsi"/>
                <w:noProof/>
              </w:rPr>
              <w:t xml:space="preserve"> </w:t>
            </w:r>
            <w:r w:rsidR="00792B8F">
              <w:rPr>
                <w:rFonts w:asciiTheme="minorHAnsi" w:hAnsiTheme="minorHAnsi"/>
                <w:noProof/>
              </w:rPr>
              <w:t>the</w:t>
            </w:r>
            <w:r w:rsidR="00CB737F">
              <w:rPr>
                <w:rFonts w:asciiTheme="minorHAnsi" w:hAnsiTheme="minorHAnsi"/>
                <w:noProof/>
              </w:rPr>
              <w:t xml:space="preserve"> </w:t>
            </w:r>
            <w:r w:rsidR="00792B8F">
              <w:rPr>
                <w:rFonts w:asciiTheme="minorHAnsi" w:hAnsiTheme="minorHAnsi"/>
                <w:noProof/>
              </w:rPr>
              <w:t>responsible</w:t>
            </w:r>
            <w:r w:rsidR="00CB737F">
              <w:rPr>
                <w:rFonts w:asciiTheme="minorHAnsi" w:hAnsiTheme="minorHAnsi"/>
                <w:noProof/>
              </w:rPr>
              <w:t xml:space="preserve"> </w:t>
            </w:r>
            <w:r w:rsidR="00792B8F">
              <w:rPr>
                <w:rFonts w:asciiTheme="minorHAnsi" w:hAnsiTheme="minorHAnsi"/>
                <w:noProof/>
              </w:rPr>
              <w:t>authority</w:t>
            </w:r>
            <w:r w:rsidRPr="0058742B">
              <w:rPr>
                <w:rFonts w:asciiTheme="minorHAnsi" w:hAnsiTheme="minorHAnsi"/>
                <w:lang w:val="en-AU"/>
              </w:rPr>
              <w:t>.</w:t>
            </w:r>
            <w:r w:rsidR="00CB737F">
              <w:rPr>
                <w:rFonts w:asciiTheme="minorHAnsi" w:hAnsiTheme="minorHAnsi"/>
                <w:lang w:val="en-AU"/>
              </w:rPr>
              <w:t xml:space="preserve"> </w:t>
            </w:r>
            <w:r w:rsidRPr="0058742B">
              <w:rPr>
                <w:rFonts w:asciiTheme="minorHAnsi" w:hAnsiTheme="minorHAnsi"/>
                <w:lang w:val="en-AU"/>
              </w:rPr>
              <w:t>Examples</w:t>
            </w:r>
            <w:r w:rsidR="00CB737F">
              <w:rPr>
                <w:rFonts w:asciiTheme="minorHAnsi" w:hAnsiTheme="minorHAnsi"/>
                <w:lang w:val="en-AU"/>
              </w:rPr>
              <w:t xml:space="preserve"> </w:t>
            </w:r>
            <w:r w:rsidRPr="0058742B">
              <w:rPr>
                <w:rFonts w:asciiTheme="minorHAnsi" w:hAnsiTheme="minorHAnsi"/>
                <w:lang w:val="en-AU"/>
              </w:rPr>
              <w:t>of</w:t>
            </w:r>
            <w:r w:rsidR="00CB737F">
              <w:rPr>
                <w:rFonts w:asciiTheme="minorHAnsi" w:hAnsiTheme="minorHAnsi"/>
                <w:lang w:val="en-AU"/>
              </w:rPr>
              <w:t xml:space="preserve"> </w:t>
            </w:r>
            <w:r w:rsidRPr="0058742B">
              <w:rPr>
                <w:rFonts w:asciiTheme="minorHAnsi" w:hAnsiTheme="minorHAnsi"/>
                <w:lang w:val="en-AU"/>
              </w:rPr>
              <w:t>potential</w:t>
            </w:r>
            <w:r w:rsidR="00CB737F">
              <w:rPr>
                <w:rFonts w:asciiTheme="minorHAnsi" w:hAnsiTheme="minorHAnsi"/>
                <w:lang w:val="en-AU"/>
              </w:rPr>
              <w:t xml:space="preserve"> </w:t>
            </w:r>
            <w:r w:rsidRPr="0058742B">
              <w:rPr>
                <w:rFonts w:asciiTheme="minorHAnsi" w:hAnsiTheme="minorHAnsi"/>
                <w:lang w:val="en-AU"/>
              </w:rPr>
              <w:t>variations</w:t>
            </w:r>
            <w:r w:rsidR="00CB737F">
              <w:rPr>
                <w:rFonts w:asciiTheme="minorHAnsi" w:hAnsiTheme="minorHAnsi"/>
                <w:lang w:val="en-AU"/>
              </w:rPr>
              <w:t xml:space="preserve"> </w:t>
            </w:r>
            <w:r w:rsidRPr="0058742B">
              <w:rPr>
                <w:rFonts w:asciiTheme="minorHAnsi" w:hAnsiTheme="minorHAnsi"/>
                <w:lang w:val="en-AU"/>
              </w:rPr>
              <w:t>are</w:t>
            </w:r>
            <w:r w:rsidR="00CB737F">
              <w:rPr>
                <w:rFonts w:asciiTheme="minorHAnsi" w:hAnsiTheme="minorHAnsi"/>
                <w:lang w:val="en-AU"/>
              </w:rPr>
              <w:t xml:space="preserve"> </w:t>
            </w:r>
            <w:r w:rsidRPr="00246EA4">
              <w:rPr>
                <w:rFonts w:asciiTheme="minorHAnsi" w:hAnsiTheme="minorHAnsi"/>
                <w:lang w:val="en-AU"/>
              </w:rPr>
              <w:t>provided</w:t>
            </w:r>
            <w:r w:rsidR="00CB737F">
              <w:rPr>
                <w:rFonts w:asciiTheme="minorHAnsi" w:hAnsiTheme="minorHAnsi"/>
                <w:lang w:val="en-AU"/>
              </w:rPr>
              <w:t xml:space="preserve"> </w:t>
            </w:r>
            <w:r w:rsidRPr="00246EA4">
              <w:rPr>
                <w:rFonts w:asciiTheme="minorHAnsi" w:hAnsiTheme="minorHAnsi"/>
                <w:lang w:val="en-AU"/>
              </w:rPr>
              <w:t>in</w:t>
            </w:r>
            <w:r w:rsidR="00CB737F">
              <w:rPr>
                <w:rFonts w:asciiTheme="minorHAnsi" w:hAnsiTheme="minorHAnsi"/>
                <w:lang w:val="en-AU"/>
              </w:rPr>
              <w:t xml:space="preserve"> </w:t>
            </w:r>
            <w:r w:rsidR="009E588B" w:rsidRPr="00B70E92">
              <w:rPr>
                <w:rFonts w:asciiTheme="minorHAnsi" w:hAnsiTheme="minorHAnsi"/>
              </w:rPr>
              <w:fldChar w:fldCharType="begin"/>
            </w:r>
            <w:r w:rsidR="009E588B" w:rsidRPr="00B70E92">
              <w:rPr>
                <w:rFonts w:asciiTheme="minorHAnsi" w:hAnsiTheme="minorHAnsi"/>
              </w:rPr>
              <w:instrText xml:space="preserve"> REF _Ref426705620  \* MERGEFORMAT </w:instrText>
            </w:r>
            <w:r w:rsidR="009E588B" w:rsidRPr="00B70E92">
              <w:rPr>
                <w:rFonts w:asciiTheme="minorHAnsi" w:hAnsiTheme="minorHAnsi"/>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rPr>
              <w:t>E</w:t>
            </w:r>
            <w:r w:rsidR="009E588B" w:rsidRPr="00B70E92">
              <w:rPr>
                <w:rFonts w:asciiTheme="minorHAnsi" w:hAnsiTheme="minorHAnsi"/>
                <w:noProof/>
              </w:rPr>
              <w:fldChar w:fldCharType="end"/>
            </w:r>
            <w:r w:rsidR="00204D86" w:rsidRPr="00246EA4">
              <w:rPr>
                <w:rFonts w:asciiTheme="minorHAnsi" w:hAnsiTheme="minorHAnsi"/>
                <w:lang w:val="en-AU"/>
              </w:rPr>
              <w:t>.</w:t>
            </w:r>
            <w:r w:rsidR="00CB737F">
              <w:rPr>
                <w:rFonts w:asciiTheme="minorHAnsi" w:hAnsiTheme="minorHAnsi"/>
                <w:lang w:val="en-AU"/>
              </w:rPr>
              <w:t xml:space="preserve"> </w:t>
            </w:r>
            <w:r w:rsidR="00204D86" w:rsidRPr="00246EA4">
              <w:rPr>
                <w:rFonts w:asciiTheme="minorHAnsi" w:hAnsiTheme="minorHAnsi"/>
                <w:lang w:val="en-AU"/>
              </w:rPr>
              <w:t>O</w:t>
            </w:r>
            <w:r w:rsidRPr="00246EA4">
              <w:rPr>
                <w:rFonts w:asciiTheme="minorHAnsi" w:hAnsiTheme="minorHAnsi"/>
                <w:lang w:val="en-AU"/>
              </w:rPr>
              <w:t>ther</w:t>
            </w:r>
            <w:r w:rsidR="00CB737F">
              <w:rPr>
                <w:rFonts w:asciiTheme="minorHAnsi" w:hAnsiTheme="minorHAnsi"/>
                <w:lang w:val="en-AU"/>
              </w:rPr>
              <w:t xml:space="preserve"> </w:t>
            </w:r>
            <w:r w:rsidRPr="00246EA4">
              <w:rPr>
                <w:rFonts w:asciiTheme="minorHAnsi" w:hAnsiTheme="minorHAnsi"/>
                <w:lang w:val="en-AU"/>
              </w:rPr>
              <w:t>non-standard</w:t>
            </w:r>
            <w:r w:rsidR="00CB737F">
              <w:rPr>
                <w:rFonts w:asciiTheme="minorHAnsi" w:hAnsiTheme="minorHAnsi"/>
                <w:lang w:val="en-AU"/>
              </w:rPr>
              <w:t xml:space="preserve"> </w:t>
            </w:r>
            <w:r w:rsidRPr="00246EA4">
              <w:rPr>
                <w:rFonts w:asciiTheme="minorHAnsi" w:hAnsiTheme="minorHAnsi"/>
                <w:lang w:val="en-AU"/>
              </w:rPr>
              <w:t>variations</w:t>
            </w:r>
            <w:r w:rsidR="00CB737F">
              <w:rPr>
                <w:rFonts w:asciiTheme="minorHAnsi" w:hAnsiTheme="minorHAnsi"/>
                <w:lang w:val="en-AU"/>
              </w:rPr>
              <w:t xml:space="preserve"> </w:t>
            </w:r>
            <w:r w:rsidRPr="00246EA4">
              <w:rPr>
                <w:rFonts w:asciiTheme="minorHAnsi" w:hAnsiTheme="minorHAnsi"/>
                <w:lang w:val="en-AU"/>
              </w:rPr>
              <w:t>are</w:t>
            </w:r>
            <w:r w:rsidR="00CB737F">
              <w:rPr>
                <w:rFonts w:asciiTheme="minorHAnsi" w:hAnsiTheme="minorHAnsi"/>
                <w:lang w:val="en-AU"/>
              </w:rPr>
              <w:t xml:space="preserve"> </w:t>
            </w:r>
            <w:r w:rsidRPr="00246EA4">
              <w:rPr>
                <w:rFonts w:asciiTheme="minorHAnsi" w:hAnsiTheme="minorHAnsi"/>
                <w:lang w:val="en-AU"/>
              </w:rPr>
              <w:t>encouraged</w:t>
            </w:r>
            <w:r w:rsidR="00CB737F">
              <w:rPr>
                <w:rFonts w:asciiTheme="minorHAnsi" w:hAnsiTheme="minorHAnsi"/>
                <w:lang w:val="en-AU"/>
              </w:rPr>
              <w:t xml:space="preserve"> </w:t>
            </w:r>
            <w:r w:rsidR="00204D86" w:rsidRPr="00246EA4">
              <w:rPr>
                <w:rFonts w:asciiTheme="minorHAnsi" w:hAnsiTheme="minorHAnsi"/>
                <w:lang w:val="en-AU"/>
              </w:rPr>
              <w:t>regarding,</w:t>
            </w:r>
            <w:r w:rsidR="00CB737F">
              <w:rPr>
                <w:rFonts w:asciiTheme="minorHAnsi" w:hAnsiTheme="minorHAnsi"/>
                <w:lang w:val="en-AU"/>
              </w:rPr>
              <w:t xml:space="preserve"> </w:t>
            </w:r>
            <w:r w:rsidRPr="00246EA4">
              <w:rPr>
                <w:rFonts w:asciiTheme="minorHAnsi" w:hAnsiTheme="minorHAnsi"/>
                <w:lang w:val="en-AU"/>
              </w:rPr>
              <w:t>but</w:t>
            </w:r>
            <w:r w:rsidR="00CB737F">
              <w:rPr>
                <w:rFonts w:asciiTheme="minorHAnsi" w:hAnsiTheme="minorHAnsi"/>
                <w:lang w:val="en-AU"/>
              </w:rPr>
              <w:t xml:space="preserve"> </w:t>
            </w:r>
            <w:r w:rsidRPr="00246EA4">
              <w:rPr>
                <w:rFonts w:asciiTheme="minorHAnsi" w:hAnsiTheme="minorHAnsi"/>
                <w:lang w:val="en-AU"/>
              </w:rPr>
              <w:t>not</w:t>
            </w:r>
            <w:r w:rsidR="00CB737F">
              <w:rPr>
                <w:rFonts w:asciiTheme="minorHAnsi" w:hAnsiTheme="minorHAnsi"/>
                <w:lang w:val="en-AU"/>
              </w:rPr>
              <w:t xml:space="preserve"> </w:t>
            </w:r>
            <w:r w:rsidRPr="00246EA4">
              <w:rPr>
                <w:rFonts w:asciiTheme="minorHAnsi" w:hAnsiTheme="minorHAnsi"/>
                <w:lang w:val="en-AU"/>
              </w:rPr>
              <w:t>limited</w:t>
            </w:r>
            <w:r w:rsidR="00CB737F">
              <w:rPr>
                <w:rFonts w:asciiTheme="minorHAnsi" w:hAnsiTheme="minorHAnsi"/>
                <w:lang w:val="en-AU"/>
              </w:rPr>
              <w:t xml:space="preserve"> </w:t>
            </w:r>
            <w:r w:rsidRPr="00246EA4">
              <w:rPr>
                <w:rFonts w:asciiTheme="minorHAnsi" w:hAnsiTheme="minorHAnsi"/>
                <w:lang w:val="en-AU"/>
              </w:rPr>
              <w:t>to</w:t>
            </w:r>
            <w:r w:rsidRPr="00955BAC">
              <w:rPr>
                <w:rFonts w:asciiTheme="minorHAnsi" w:hAnsiTheme="minorHAnsi"/>
                <w:lang w:val="en-AU"/>
              </w:rPr>
              <w:t>:</w:t>
            </w:r>
          </w:p>
          <w:p w14:paraId="313E3FF4" w14:textId="43E5EB3E" w:rsidR="00903FF1" w:rsidRPr="00955BAC" w:rsidRDefault="00903FF1" w:rsidP="001256E5">
            <w:pPr>
              <w:pStyle w:val="TableBodyTables"/>
              <w:numPr>
                <w:ilvl w:val="0"/>
                <w:numId w:val="41"/>
              </w:numPr>
              <w:rPr>
                <w:rFonts w:asciiTheme="minorHAnsi" w:hAnsiTheme="minorHAnsi"/>
                <w:lang w:val="en-AU"/>
              </w:rPr>
            </w:pPr>
            <w:r w:rsidRPr="00955BAC">
              <w:rPr>
                <w:rFonts w:asciiTheme="minorHAnsi" w:hAnsiTheme="minorHAnsi"/>
                <w:lang w:val="en-AU"/>
              </w:rPr>
              <w:t>Varied</w:t>
            </w:r>
            <w:r w:rsidR="00CB737F">
              <w:rPr>
                <w:rFonts w:asciiTheme="minorHAnsi" w:hAnsiTheme="minorHAnsi"/>
                <w:lang w:val="en-AU"/>
              </w:rPr>
              <w:t xml:space="preserve"> </w:t>
            </w:r>
            <w:r w:rsidRPr="00955BAC">
              <w:rPr>
                <w:rFonts w:asciiTheme="minorHAnsi" w:hAnsiTheme="minorHAnsi"/>
                <w:lang w:val="en-AU"/>
              </w:rPr>
              <w:t>street</w:t>
            </w:r>
            <w:r w:rsidR="00CB737F">
              <w:rPr>
                <w:rFonts w:asciiTheme="minorHAnsi" w:hAnsiTheme="minorHAnsi"/>
                <w:lang w:val="en-AU"/>
              </w:rPr>
              <w:t xml:space="preserve"> </w:t>
            </w:r>
            <w:r w:rsidRPr="00955BAC">
              <w:rPr>
                <w:rFonts w:asciiTheme="minorHAnsi" w:hAnsiTheme="minorHAnsi"/>
                <w:lang w:val="en-AU"/>
              </w:rPr>
              <w:t>tree</w:t>
            </w:r>
            <w:r w:rsidR="00CB737F">
              <w:rPr>
                <w:rFonts w:asciiTheme="minorHAnsi" w:hAnsiTheme="minorHAnsi"/>
                <w:lang w:val="en-AU"/>
              </w:rPr>
              <w:t xml:space="preserve"> </w:t>
            </w:r>
            <w:r w:rsidRPr="00955BAC">
              <w:rPr>
                <w:rFonts w:asciiTheme="minorHAnsi" w:hAnsiTheme="minorHAnsi"/>
                <w:lang w:val="en-AU"/>
              </w:rPr>
              <w:t>placement</w:t>
            </w:r>
          </w:p>
          <w:p w14:paraId="3C28325B" w14:textId="5DDDBDCF" w:rsidR="00903FF1" w:rsidRPr="00955BAC" w:rsidRDefault="00903FF1" w:rsidP="001256E5">
            <w:pPr>
              <w:pStyle w:val="TableBodyTables"/>
              <w:numPr>
                <w:ilvl w:val="0"/>
                <w:numId w:val="41"/>
              </w:numPr>
              <w:rPr>
                <w:rFonts w:asciiTheme="minorHAnsi" w:hAnsiTheme="minorHAnsi"/>
                <w:lang w:val="en-AU"/>
              </w:rPr>
            </w:pPr>
            <w:r w:rsidRPr="00955BAC">
              <w:rPr>
                <w:rFonts w:asciiTheme="minorHAnsi" w:hAnsiTheme="minorHAnsi"/>
                <w:lang w:val="en-AU"/>
              </w:rPr>
              <w:t>Varied</w:t>
            </w:r>
            <w:r w:rsidR="00CB737F">
              <w:rPr>
                <w:rFonts w:asciiTheme="minorHAnsi" w:hAnsiTheme="minorHAnsi"/>
                <w:lang w:val="en-AU"/>
              </w:rPr>
              <w:t xml:space="preserve"> </w:t>
            </w:r>
            <w:r w:rsidRPr="00955BAC">
              <w:rPr>
                <w:rFonts w:asciiTheme="minorHAnsi" w:hAnsiTheme="minorHAnsi"/>
                <w:lang w:val="en-AU"/>
              </w:rPr>
              <w:t>footpath</w:t>
            </w:r>
            <w:r w:rsidR="00CB737F">
              <w:rPr>
                <w:rFonts w:asciiTheme="minorHAnsi" w:hAnsiTheme="minorHAnsi"/>
                <w:lang w:val="en-AU"/>
              </w:rPr>
              <w:t xml:space="preserve"> </w:t>
            </w:r>
            <w:r w:rsidRPr="00955BAC">
              <w:rPr>
                <w:rFonts w:asciiTheme="minorHAnsi" w:hAnsiTheme="minorHAnsi"/>
                <w:lang w:val="en-AU"/>
              </w:rPr>
              <w:t>or</w:t>
            </w:r>
            <w:r w:rsidR="00CB737F">
              <w:rPr>
                <w:rFonts w:asciiTheme="minorHAnsi" w:hAnsiTheme="minorHAnsi"/>
                <w:lang w:val="en-AU"/>
              </w:rPr>
              <w:t xml:space="preserve"> </w:t>
            </w:r>
            <w:r w:rsidRPr="00955BAC">
              <w:rPr>
                <w:rFonts w:asciiTheme="minorHAnsi" w:hAnsiTheme="minorHAnsi"/>
                <w:lang w:val="en-AU"/>
              </w:rPr>
              <w:t>carriageway</w:t>
            </w:r>
            <w:r w:rsidR="00CB737F">
              <w:rPr>
                <w:rFonts w:asciiTheme="minorHAnsi" w:hAnsiTheme="minorHAnsi"/>
                <w:lang w:val="en-AU"/>
              </w:rPr>
              <w:t xml:space="preserve"> </w:t>
            </w:r>
            <w:r w:rsidRPr="00955BAC">
              <w:rPr>
                <w:rFonts w:asciiTheme="minorHAnsi" w:hAnsiTheme="minorHAnsi"/>
                <w:lang w:val="en-AU"/>
              </w:rPr>
              <w:t>placement</w:t>
            </w:r>
          </w:p>
          <w:p w14:paraId="6D20A82B" w14:textId="131F8966" w:rsidR="00903FF1" w:rsidRPr="00955BAC" w:rsidRDefault="00903FF1" w:rsidP="001256E5">
            <w:pPr>
              <w:pStyle w:val="TableBodyTables"/>
              <w:numPr>
                <w:ilvl w:val="0"/>
                <w:numId w:val="41"/>
              </w:numPr>
              <w:rPr>
                <w:rFonts w:asciiTheme="minorHAnsi" w:hAnsiTheme="minorHAnsi"/>
                <w:lang w:val="en-AU"/>
              </w:rPr>
            </w:pPr>
            <w:r w:rsidRPr="00955BAC">
              <w:rPr>
                <w:rFonts w:asciiTheme="minorHAnsi" w:hAnsiTheme="minorHAnsi"/>
                <w:lang w:val="en-AU"/>
              </w:rPr>
              <w:t>Varied</w:t>
            </w:r>
            <w:r w:rsidR="00CB737F">
              <w:rPr>
                <w:rFonts w:asciiTheme="minorHAnsi" w:hAnsiTheme="minorHAnsi"/>
                <w:lang w:val="en-AU"/>
              </w:rPr>
              <w:t xml:space="preserve"> </w:t>
            </w:r>
            <w:r w:rsidRPr="00955BAC">
              <w:rPr>
                <w:rFonts w:asciiTheme="minorHAnsi" w:hAnsiTheme="minorHAnsi"/>
                <w:lang w:val="en-AU"/>
              </w:rPr>
              <w:t>carriageway</w:t>
            </w:r>
            <w:r w:rsidR="00CB737F">
              <w:rPr>
                <w:rFonts w:asciiTheme="minorHAnsi" w:hAnsiTheme="minorHAnsi"/>
                <w:lang w:val="en-AU"/>
              </w:rPr>
              <w:t xml:space="preserve"> </w:t>
            </w:r>
            <w:r w:rsidRPr="00955BAC">
              <w:rPr>
                <w:rFonts w:asciiTheme="minorHAnsi" w:hAnsiTheme="minorHAnsi"/>
                <w:lang w:val="en-AU"/>
              </w:rPr>
              <w:t>or</w:t>
            </w:r>
            <w:r w:rsidR="00CB737F">
              <w:rPr>
                <w:rFonts w:asciiTheme="minorHAnsi" w:hAnsiTheme="minorHAnsi"/>
                <w:lang w:val="en-AU"/>
              </w:rPr>
              <w:t xml:space="preserve"> </w:t>
            </w:r>
            <w:r w:rsidRPr="00955BAC">
              <w:rPr>
                <w:rFonts w:asciiTheme="minorHAnsi" w:hAnsiTheme="minorHAnsi"/>
                <w:lang w:val="en-AU"/>
              </w:rPr>
              <w:t>parking</w:t>
            </w:r>
            <w:r w:rsidR="00CB737F">
              <w:rPr>
                <w:rFonts w:asciiTheme="minorHAnsi" w:hAnsiTheme="minorHAnsi"/>
                <w:lang w:val="en-AU"/>
              </w:rPr>
              <w:t xml:space="preserve"> </w:t>
            </w:r>
            <w:r w:rsidRPr="00955BAC">
              <w:rPr>
                <w:rFonts w:asciiTheme="minorHAnsi" w:hAnsiTheme="minorHAnsi"/>
                <w:lang w:val="en-AU"/>
              </w:rPr>
              <w:t>bay</w:t>
            </w:r>
            <w:r w:rsidR="00CB737F">
              <w:rPr>
                <w:rFonts w:asciiTheme="minorHAnsi" w:hAnsiTheme="minorHAnsi"/>
                <w:lang w:val="en-AU"/>
              </w:rPr>
              <w:t xml:space="preserve"> </w:t>
            </w:r>
            <w:r w:rsidRPr="00955BAC">
              <w:rPr>
                <w:rFonts w:asciiTheme="minorHAnsi" w:hAnsiTheme="minorHAnsi"/>
                <w:lang w:val="en-AU"/>
              </w:rPr>
              <w:t>pavement</w:t>
            </w:r>
            <w:r w:rsidR="00CB737F">
              <w:rPr>
                <w:rFonts w:asciiTheme="minorHAnsi" w:hAnsiTheme="minorHAnsi"/>
                <w:lang w:val="en-AU"/>
              </w:rPr>
              <w:t xml:space="preserve"> </w:t>
            </w:r>
            <w:r w:rsidRPr="00955BAC">
              <w:rPr>
                <w:rFonts w:asciiTheme="minorHAnsi" w:hAnsiTheme="minorHAnsi"/>
                <w:lang w:val="en-AU"/>
              </w:rPr>
              <w:t>material</w:t>
            </w:r>
          </w:p>
          <w:p w14:paraId="18E07508" w14:textId="0665E555" w:rsidR="00903FF1" w:rsidRPr="00955BAC" w:rsidRDefault="00903FF1" w:rsidP="001256E5">
            <w:pPr>
              <w:pStyle w:val="TableBodyTables"/>
              <w:numPr>
                <w:ilvl w:val="0"/>
                <w:numId w:val="41"/>
              </w:numPr>
              <w:rPr>
                <w:rFonts w:asciiTheme="minorHAnsi" w:hAnsiTheme="minorHAnsi"/>
                <w:lang w:val="en-AU"/>
              </w:rPr>
            </w:pPr>
            <w:r w:rsidRPr="00955BAC">
              <w:rPr>
                <w:rFonts w:asciiTheme="minorHAnsi" w:hAnsiTheme="minorHAnsi"/>
                <w:lang w:val="en-AU"/>
              </w:rPr>
              <w:t>Introduction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elements</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create</w:t>
            </w:r>
            <w:r w:rsidR="00CB737F">
              <w:rPr>
                <w:rFonts w:asciiTheme="minorHAnsi" w:hAnsiTheme="minorHAnsi"/>
                <w:lang w:val="en-AU"/>
              </w:rPr>
              <w:t xml:space="preserve"> </w:t>
            </w:r>
            <w:r w:rsidRPr="00955BAC">
              <w:rPr>
                <w:rFonts w:asciiTheme="minorHAnsi" w:hAnsiTheme="minorHAnsi"/>
                <w:lang w:val="en-AU"/>
              </w:rPr>
              <w:t>a</w:t>
            </w:r>
            <w:r w:rsidR="00CB737F">
              <w:rPr>
                <w:rFonts w:asciiTheme="minorHAnsi" w:hAnsiTheme="minorHAnsi"/>
                <w:lang w:val="en-AU"/>
              </w:rPr>
              <w:t xml:space="preserve"> </w:t>
            </w:r>
            <w:r w:rsidRPr="00955BAC">
              <w:rPr>
                <w:rFonts w:asciiTheme="minorHAnsi" w:hAnsiTheme="minorHAnsi"/>
                <w:lang w:val="en-AU"/>
              </w:rPr>
              <w:t>boulevard</w:t>
            </w:r>
            <w:r w:rsidR="00CB737F">
              <w:rPr>
                <w:rFonts w:asciiTheme="minorHAnsi" w:hAnsiTheme="minorHAnsi"/>
                <w:lang w:val="en-AU"/>
              </w:rPr>
              <w:t xml:space="preserve"> </w:t>
            </w:r>
            <w:r w:rsidRPr="00955BAC">
              <w:rPr>
                <w:rFonts w:asciiTheme="minorHAnsi" w:hAnsiTheme="minorHAnsi"/>
                <w:lang w:val="en-AU"/>
              </w:rPr>
              <w:t>effect</w:t>
            </w:r>
          </w:p>
          <w:p w14:paraId="75F66DAC" w14:textId="5E5441CF" w:rsidR="00903FF1" w:rsidRPr="00955BAC" w:rsidRDefault="00903FF1" w:rsidP="001256E5">
            <w:pPr>
              <w:pStyle w:val="TableBodyTables"/>
              <w:numPr>
                <w:ilvl w:val="0"/>
                <w:numId w:val="41"/>
              </w:numPr>
              <w:rPr>
                <w:rFonts w:asciiTheme="minorHAnsi" w:hAnsiTheme="minorHAnsi"/>
                <w:lang w:val="en-AU"/>
              </w:rPr>
            </w:pPr>
            <w:r w:rsidRPr="00955BAC">
              <w:rPr>
                <w:rFonts w:asciiTheme="minorHAnsi" w:hAnsiTheme="minorHAnsi"/>
                <w:lang w:val="en-AU"/>
              </w:rPr>
              <w:t>Differing</w:t>
            </w:r>
            <w:r w:rsidR="00CB737F">
              <w:rPr>
                <w:rFonts w:asciiTheme="minorHAnsi" w:hAnsiTheme="minorHAnsi"/>
                <w:lang w:val="en-AU"/>
              </w:rPr>
              <w:t xml:space="preserve"> </w:t>
            </w:r>
            <w:r w:rsidRPr="00955BAC">
              <w:rPr>
                <w:rFonts w:asciiTheme="minorHAnsi" w:hAnsiTheme="minorHAnsi"/>
                <w:lang w:val="en-AU"/>
              </w:rPr>
              <w:t>tree</w:t>
            </w:r>
            <w:r w:rsidR="00CB737F">
              <w:rPr>
                <w:rFonts w:asciiTheme="minorHAnsi" w:hAnsiTheme="minorHAnsi"/>
                <w:lang w:val="en-AU"/>
              </w:rPr>
              <w:t xml:space="preserve"> </w:t>
            </w:r>
            <w:r w:rsidRPr="00955BAC">
              <w:rPr>
                <w:rFonts w:asciiTheme="minorHAnsi" w:hAnsiTheme="minorHAnsi"/>
                <w:lang w:val="en-AU"/>
              </w:rPr>
              <w:t>outstand</w:t>
            </w:r>
            <w:r w:rsidR="00CB737F">
              <w:rPr>
                <w:rFonts w:asciiTheme="minorHAnsi" w:hAnsiTheme="minorHAnsi"/>
                <w:lang w:val="en-AU"/>
              </w:rPr>
              <w:t xml:space="preserve"> </w:t>
            </w:r>
            <w:r w:rsidRPr="00955BAC">
              <w:rPr>
                <w:rFonts w:asciiTheme="minorHAnsi" w:hAnsiTheme="minorHAnsi"/>
                <w:lang w:val="en-AU"/>
              </w:rPr>
              <w:t>treatments.</w:t>
            </w:r>
          </w:p>
          <w:p w14:paraId="09DA616A" w14:textId="009102E8" w:rsidR="00903FF1" w:rsidRPr="00955BAC" w:rsidRDefault="00903FF1" w:rsidP="00903FF1">
            <w:pPr>
              <w:pStyle w:val="TableBodyTables"/>
              <w:rPr>
                <w:rFonts w:asciiTheme="minorHAnsi" w:hAnsiTheme="minorHAnsi"/>
                <w:lang w:val="en-AU"/>
              </w:rPr>
            </w:pPr>
            <w:r w:rsidRPr="00955BAC">
              <w:rPr>
                <w:rFonts w:asciiTheme="minorHAnsi" w:hAnsiTheme="minorHAnsi"/>
                <w:lang w:val="en-AU"/>
              </w:rPr>
              <w:t>For</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purposes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this</w:t>
            </w:r>
            <w:r w:rsidR="00CB737F">
              <w:rPr>
                <w:rFonts w:asciiTheme="minorHAnsi" w:hAnsiTheme="minorHAnsi"/>
                <w:lang w:val="en-AU"/>
              </w:rPr>
              <w:t xml:space="preserve"> </w:t>
            </w:r>
            <w:r w:rsidRPr="00955BAC">
              <w:rPr>
                <w:rFonts w:asciiTheme="minorHAnsi" w:hAnsiTheme="minorHAnsi"/>
                <w:lang w:val="en-AU"/>
              </w:rPr>
              <w:t>guideline,</w:t>
            </w:r>
            <w:r w:rsidR="00CB737F">
              <w:rPr>
                <w:rFonts w:asciiTheme="minorHAnsi" w:hAnsiTheme="minorHAnsi"/>
                <w:lang w:val="en-AU"/>
              </w:rPr>
              <w:t xml:space="preserve"> </w:t>
            </w:r>
            <w:r w:rsidRPr="00955BAC">
              <w:rPr>
                <w:rFonts w:asciiTheme="minorHAnsi" w:hAnsiTheme="minorHAnsi"/>
                <w:lang w:val="en-AU"/>
              </w:rPr>
              <w:t>variation</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tree</w:t>
            </w:r>
            <w:r w:rsidR="00CB737F">
              <w:rPr>
                <w:rFonts w:asciiTheme="minorHAnsi" w:hAnsiTheme="minorHAnsi"/>
                <w:lang w:val="en-AU"/>
              </w:rPr>
              <w:t xml:space="preserve"> </w:t>
            </w:r>
            <w:r w:rsidRPr="00955BAC">
              <w:rPr>
                <w:rFonts w:asciiTheme="minorHAnsi" w:hAnsiTheme="minorHAnsi"/>
                <w:lang w:val="en-AU"/>
              </w:rPr>
              <w:t>species</w:t>
            </w:r>
            <w:r w:rsidR="00CB737F">
              <w:rPr>
                <w:rFonts w:asciiTheme="minorHAnsi" w:hAnsiTheme="minorHAnsi"/>
                <w:lang w:val="en-AU"/>
              </w:rPr>
              <w:t xml:space="preserve"> </w:t>
            </w:r>
            <w:r w:rsidRPr="00955BAC">
              <w:rPr>
                <w:rFonts w:asciiTheme="minorHAnsi" w:hAnsiTheme="minorHAnsi"/>
                <w:lang w:val="en-AU"/>
              </w:rPr>
              <w:t>between</w:t>
            </w:r>
            <w:r w:rsidR="00CB737F">
              <w:rPr>
                <w:rFonts w:asciiTheme="minorHAnsi" w:hAnsiTheme="minorHAnsi"/>
                <w:lang w:val="en-AU"/>
              </w:rPr>
              <w:t xml:space="preserve"> </w:t>
            </w:r>
            <w:r w:rsidRPr="00955BAC">
              <w:rPr>
                <w:rFonts w:asciiTheme="minorHAnsi" w:hAnsiTheme="minorHAnsi"/>
                <w:lang w:val="en-AU"/>
              </w:rPr>
              <w:t>or</w:t>
            </w:r>
            <w:r w:rsidR="00CB737F">
              <w:rPr>
                <w:rFonts w:asciiTheme="minorHAnsi" w:hAnsiTheme="minorHAnsi"/>
                <w:lang w:val="en-AU"/>
              </w:rPr>
              <w:t xml:space="preserve"> </w:t>
            </w:r>
            <w:r w:rsidRPr="00955BAC">
              <w:rPr>
                <w:rFonts w:asciiTheme="minorHAnsi" w:hAnsiTheme="minorHAnsi"/>
                <w:lang w:val="en-AU"/>
              </w:rPr>
              <w:t>within</w:t>
            </w:r>
            <w:r w:rsidR="00CB737F">
              <w:rPr>
                <w:rFonts w:asciiTheme="minorHAnsi" w:hAnsiTheme="minorHAnsi"/>
                <w:lang w:val="en-AU"/>
              </w:rPr>
              <w:t xml:space="preserve"> </w:t>
            </w:r>
            <w:r w:rsidRPr="00955BAC">
              <w:rPr>
                <w:rFonts w:asciiTheme="minorHAnsi" w:hAnsiTheme="minorHAnsi"/>
                <w:lang w:val="en-AU"/>
              </w:rPr>
              <w:t>streets</w:t>
            </w:r>
            <w:r w:rsidR="00CB737F">
              <w:rPr>
                <w:rFonts w:asciiTheme="minorHAnsi" w:hAnsiTheme="minorHAnsi"/>
                <w:lang w:val="en-AU"/>
              </w:rPr>
              <w:t xml:space="preserve"> </w:t>
            </w:r>
            <w:r w:rsidRPr="00955BAC">
              <w:rPr>
                <w:rFonts w:asciiTheme="minorHAnsi" w:hAnsiTheme="minorHAnsi"/>
                <w:lang w:val="en-AU"/>
              </w:rPr>
              <w:t>does</w:t>
            </w:r>
            <w:r w:rsidR="00CB737F">
              <w:rPr>
                <w:rFonts w:asciiTheme="minorHAnsi" w:hAnsiTheme="minorHAnsi"/>
                <w:lang w:val="en-AU"/>
              </w:rPr>
              <w:t xml:space="preserve"> </w:t>
            </w:r>
            <w:r w:rsidRPr="00955BAC">
              <w:rPr>
                <w:rFonts w:asciiTheme="minorHAnsi" w:hAnsiTheme="minorHAnsi"/>
                <w:lang w:val="en-AU"/>
              </w:rPr>
              <w:t>not</w:t>
            </w:r>
            <w:r w:rsidR="00CB737F">
              <w:rPr>
                <w:rFonts w:asciiTheme="minorHAnsi" w:hAnsiTheme="minorHAnsi"/>
                <w:lang w:val="en-AU"/>
              </w:rPr>
              <w:t xml:space="preserve"> </w:t>
            </w:r>
            <w:r w:rsidRPr="00955BAC">
              <w:rPr>
                <w:rFonts w:asciiTheme="minorHAnsi" w:hAnsiTheme="minorHAnsi"/>
                <w:lang w:val="en-AU"/>
              </w:rPr>
              <w:t>constitute</w:t>
            </w:r>
            <w:r w:rsidR="00CB737F">
              <w:rPr>
                <w:rFonts w:asciiTheme="minorHAnsi" w:hAnsiTheme="minorHAnsi"/>
                <w:lang w:val="en-AU"/>
              </w:rPr>
              <w:t xml:space="preserve"> </w:t>
            </w:r>
            <w:r w:rsidRPr="00955BAC">
              <w:rPr>
                <w:rFonts w:asciiTheme="minorHAnsi" w:hAnsiTheme="minorHAnsi"/>
                <w:lang w:val="en-AU"/>
              </w:rPr>
              <w:t>a</w:t>
            </w:r>
            <w:r w:rsidR="00CB737F">
              <w:rPr>
                <w:rFonts w:asciiTheme="minorHAnsi" w:hAnsiTheme="minorHAnsi"/>
                <w:lang w:val="en-AU"/>
              </w:rPr>
              <w:t xml:space="preserve"> </w:t>
            </w:r>
            <w:r w:rsidRPr="00955BAC">
              <w:rPr>
                <w:rFonts w:asciiTheme="minorHAnsi" w:hAnsiTheme="minorHAnsi"/>
                <w:lang w:val="en-AU"/>
              </w:rPr>
              <w:t>standard</w:t>
            </w:r>
            <w:r w:rsidR="00CB737F">
              <w:rPr>
                <w:rFonts w:asciiTheme="minorHAnsi" w:hAnsiTheme="minorHAnsi"/>
                <w:lang w:val="en-AU"/>
              </w:rPr>
              <w:t xml:space="preserve"> </w:t>
            </w:r>
            <w:r w:rsidRPr="00955BAC">
              <w:rPr>
                <w:rFonts w:asciiTheme="minorHAnsi" w:hAnsiTheme="minorHAnsi"/>
                <w:lang w:val="en-AU"/>
              </w:rPr>
              <w:t>street</w:t>
            </w:r>
            <w:r w:rsidR="00CB737F">
              <w:rPr>
                <w:rFonts w:asciiTheme="minorHAnsi" w:hAnsiTheme="minorHAnsi"/>
                <w:lang w:val="en-AU"/>
              </w:rPr>
              <w:t xml:space="preserve"> </w:t>
            </w:r>
            <w:r w:rsidRPr="00955BAC">
              <w:rPr>
                <w:rFonts w:asciiTheme="minorHAnsi" w:hAnsiTheme="minorHAnsi"/>
                <w:lang w:val="en-AU"/>
              </w:rPr>
              <w:t>cross</w:t>
            </w:r>
            <w:r w:rsidR="00CB737F">
              <w:rPr>
                <w:rFonts w:asciiTheme="minorHAnsi" w:hAnsiTheme="minorHAnsi"/>
                <w:lang w:val="en-AU"/>
              </w:rPr>
              <w:t xml:space="preserve"> </w:t>
            </w:r>
            <w:r w:rsidRPr="00955BAC">
              <w:rPr>
                <w:rFonts w:asciiTheme="minorHAnsi" w:hAnsiTheme="minorHAnsi"/>
                <w:lang w:val="en-AU"/>
              </w:rPr>
              <w:t>section</w:t>
            </w:r>
            <w:r w:rsidR="00CB737F">
              <w:rPr>
                <w:rFonts w:asciiTheme="minorHAnsi" w:hAnsiTheme="minorHAnsi"/>
                <w:lang w:val="en-AU"/>
              </w:rPr>
              <w:t xml:space="preserve"> </w:t>
            </w:r>
            <w:r w:rsidRPr="00955BAC">
              <w:rPr>
                <w:rFonts w:asciiTheme="minorHAnsi" w:hAnsiTheme="minorHAnsi"/>
                <w:lang w:val="en-AU"/>
              </w:rPr>
              <w:t>variation.</w:t>
            </w:r>
          </w:p>
        </w:tc>
      </w:tr>
      <w:tr w:rsidR="00903FF1" w:rsidRPr="00955BAC" w14:paraId="75283746"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97E14B" w14:textId="32C6E8B1" w:rsidR="00903FF1" w:rsidRPr="00955BAC" w:rsidRDefault="00327FF5" w:rsidP="00FA17B8">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t>G5</w:t>
            </w:r>
            <w:r w:rsidR="009E2167">
              <w:rPr>
                <w:rStyle w:val="OutcomesNumbering"/>
                <w:rFonts w:asciiTheme="minorHAnsi" w:hAnsiTheme="minorHAnsi"/>
                <w:color w:val="00B050"/>
                <w:lang w:val="en-AU"/>
              </w:rPr>
              <w:t>2</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AAA27B" w14:textId="6B2E8BCB" w:rsidR="00903FF1" w:rsidRPr="00955BAC" w:rsidRDefault="00903FF1" w:rsidP="00445148">
            <w:pPr>
              <w:pStyle w:val="TableBodyTables"/>
              <w:rPr>
                <w:rFonts w:asciiTheme="minorHAnsi" w:hAnsiTheme="minorHAnsi"/>
                <w:lang w:val="en-AU"/>
              </w:rPr>
            </w:pPr>
            <w:r w:rsidRPr="00155048">
              <w:rPr>
                <w:rFonts w:asciiTheme="minorHAnsi" w:hAnsiTheme="minorHAnsi"/>
                <w:color w:val="000000" w:themeColor="text1"/>
              </w:rPr>
              <w:t>Street</w:t>
            </w:r>
            <w:r w:rsidR="00CB737F">
              <w:rPr>
                <w:rFonts w:asciiTheme="minorHAnsi" w:hAnsiTheme="minorHAnsi"/>
                <w:color w:val="000000" w:themeColor="text1"/>
              </w:rPr>
              <w:t xml:space="preserve"> </w:t>
            </w:r>
            <w:r w:rsidRPr="00155048">
              <w:rPr>
                <w:rFonts w:asciiTheme="minorHAnsi" w:hAnsiTheme="minorHAnsi"/>
                <w:color w:val="000000" w:themeColor="text1"/>
              </w:rPr>
              <w:t>layouts</w:t>
            </w:r>
            <w:r w:rsidR="00CB737F">
              <w:rPr>
                <w:rFonts w:asciiTheme="minorHAnsi" w:hAnsiTheme="minorHAnsi"/>
                <w:color w:val="000000" w:themeColor="text1"/>
              </w:rPr>
              <w:t xml:space="preserve"> </w:t>
            </w:r>
            <w:r w:rsidRPr="00155048">
              <w:rPr>
                <w:rFonts w:asciiTheme="minorHAnsi" w:hAnsiTheme="minorHAnsi"/>
                <w:color w:val="000000" w:themeColor="text1"/>
              </w:rPr>
              <w:t>should</w:t>
            </w:r>
            <w:r w:rsidR="00CB737F">
              <w:rPr>
                <w:rFonts w:asciiTheme="minorHAnsi" w:hAnsiTheme="minorHAnsi"/>
                <w:color w:val="000000" w:themeColor="text1"/>
              </w:rPr>
              <w:t xml:space="preserve"> </w:t>
            </w:r>
            <w:r w:rsidRPr="00155048">
              <w:rPr>
                <w:rFonts w:asciiTheme="minorHAnsi" w:hAnsiTheme="minorHAnsi"/>
                <w:color w:val="000000" w:themeColor="text1"/>
              </w:rPr>
              <w:t>provide</w:t>
            </w:r>
            <w:r w:rsidR="00CB737F">
              <w:rPr>
                <w:rFonts w:asciiTheme="minorHAnsi" w:hAnsiTheme="minorHAnsi"/>
                <w:color w:val="000000" w:themeColor="text1"/>
              </w:rPr>
              <w:t xml:space="preserve"> </w:t>
            </w:r>
            <w:r w:rsidRPr="00155048">
              <w:rPr>
                <w:rFonts w:asciiTheme="minorHAnsi" w:hAnsiTheme="minorHAnsi"/>
                <w:color w:val="000000" w:themeColor="text1"/>
              </w:rPr>
              <w:t>multiple</w:t>
            </w:r>
            <w:r w:rsidR="00CB737F">
              <w:rPr>
                <w:rFonts w:asciiTheme="minorHAnsi" w:hAnsiTheme="minorHAnsi"/>
                <w:color w:val="000000" w:themeColor="text1"/>
              </w:rPr>
              <w:t xml:space="preserve"> </w:t>
            </w:r>
            <w:r w:rsidRPr="00155048">
              <w:rPr>
                <w:rFonts w:asciiTheme="minorHAnsi" w:hAnsiTheme="minorHAnsi"/>
                <w:color w:val="000000" w:themeColor="text1"/>
              </w:rPr>
              <w:t>convenient</w:t>
            </w:r>
            <w:r w:rsidR="00CB737F">
              <w:rPr>
                <w:rFonts w:asciiTheme="minorHAnsi" w:hAnsiTheme="minorHAnsi"/>
                <w:color w:val="000000" w:themeColor="text1"/>
              </w:rPr>
              <w:t xml:space="preserve"> </w:t>
            </w:r>
            <w:r w:rsidRPr="00155048">
              <w:rPr>
                <w:rFonts w:asciiTheme="minorHAnsi" w:hAnsiTheme="minorHAnsi"/>
                <w:color w:val="000000" w:themeColor="text1"/>
              </w:rPr>
              <w:t>routes</w:t>
            </w:r>
            <w:r w:rsidR="00CB737F">
              <w:rPr>
                <w:rFonts w:asciiTheme="minorHAnsi" w:hAnsiTheme="minorHAnsi"/>
                <w:color w:val="000000" w:themeColor="text1"/>
              </w:rPr>
              <w:t xml:space="preserve"> </w:t>
            </w:r>
            <w:r w:rsidRPr="00155048">
              <w:rPr>
                <w:rFonts w:asciiTheme="minorHAnsi" w:hAnsiTheme="minorHAnsi"/>
                <w:color w:val="000000" w:themeColor="text1"/>
              </w:rPr>
              <w:t>to</w:t>
            </w:r>
            <w:r w:rsidR="00CB737F">
              <w:rPr>
                <w:rFonts w:asciiTheme="minorHAnsi" w:hAnsiTheme="minorHAnsi"/>
                <w:color w:val="000000" w:themeColor="text1"/>
              </w:rPr>
              <w:t xml:space="preserve"> </w:t>
            </w:r>
            <w:r w:rsidRPr="00155048">
              <w:rPr>
                <w:rFonts w:asciiTheme="minorHAnsi" w:hAnsiTheme="minorHAnsi"/>
                <w:color w:val="000000" w:themeColor="text1"/>
              </w:rPr>
              <w:t>key</w:t>
            </w:r>
            <w:r w:rsidR="00CB737F">
              <w:rPr>
                <w:rFonts w:asciiTheme="minorHAnsi" w:hAnsiTheme="minorHAnsi"/>
                <w:color w:val="000000" w:themeColor="text1"/>
              </w:rPr>
              <w:t xml:space="preserve"> </w:t>
            </w:r>
            <w:r w:rsidRPr="00155048">
              <w:rPr>
                <w:rFonts w:asciiTheme="minorHAnsi" w:hAnsiTheme="minorHAnsi"/>
                <w:color w:val="000000" w:themeColor="text1"/>
              </w:rPr>
              <w:t>destinations</w:t>
            </w:r>
            <w:r w:rsidR="00CB737F">
              <w:rPr>
                <w:rFonts w:asciiTheme="minorHAnsi" w:hAnsiTheme="minorHAnsi"/>
                <w:color w:val="000000" w:themeColor="text1"/>
              </w:rPr>
              <w:t xml:space="preserve"> </w:t>
            </w:r>
            <w:r w:rsidRPr="00155048">
              <w:rPr>
                <w:rFonts w:asciiTheme="minorHAnsi" w:hAnsiTheme="minorHAnsi"/>
                <w:color w:val="000000" w:themeColor="text1"/>
              </w:rPr>
              <w:t>such</w:t>
            </w:r>
            <w:r w:rsidR="00CB737F">
              <w:rPr>
                <w:rFonts w:asciiTheme="minorHAnsi" w:hAnsiTheme="minorHAnsi"/>
                <w:color w:val="000000" w:themeColor="text1"/>
              </w:rPr>
              <w:t xml:space="preserve"> </w:t>
            </w:r>
            <w:r w:rsidRPr="00155048">
              <w:rPr>
                <w:rFonts w:asciiTheme="minorHAnsi" w:hAnsiTheme="minorHAnsi"/>
                <w:color w:val="000000" w:themeColor="text1"/>
              </w:rPr>
              <w:t>as</w:t>
            </w:r>
            <w:r w:rsidR="00CB737F">
              <w:rPr>
                <w:rFonts w:asciiTheme="minorHAnsi" w:hAnsiTheme="minorHAnsi"/>
                <w:color w:val="000000" w:themeColor="text1"/>
              </w:rPr>
              <w:t xml:space="preserve"> </w:t>
            </w:r>
            <w:r w:rsidRPr="006C2D3C">
              <w:rPr>
                <w:rFonts w:asciiTheme="minorHAnsi" w:hAnsiTheme="minorHAnsi"/>
                <w:color w:val="000000" w:themeColor="text1"/>
                <w:lang w:val="en-AU"/>
              </w:rPr>
              <w:t>schools,</w:t>
            </w:r>
            <w:r w:rsidR="00CB737F">
              <w:rPr>
                <w:rFonts w:asciiTheme="minorHAnsi" w:hAnsiTheme="minorHAnsi"/>
                <w:color w:val="000000" w:themeColor="text1"/>
                <w:lang w:val="en-AU"/>
              </w:rPr>
              <w:t xml:space="preserve"> </w:t>
            </w:r>
            <w:r w:rsidRPr="006C2D3C">
              <w:rPr>
                <w:rFonts w:asciiTheme="minorHAnsi" w:hAnsiTheme="minorHAnsi"/>
                <w:color w:val="000000" w:themeColor="text1"/>
                <w:lang w:val="en-AU"/>
              </w:rPr>
              <w:t>community</w:t>
            </w:r>
            <w:r w:rsidR="00CB737F">
              <w:rPr>
                <w:rFonts w:asciiTheme="minorHAnsi" w:hAnsiTheme="minorHAnsi"/>
                <w:color w:val="000000" w:themeColor="text1"/>
                <w:lang w:val="en-AU"/>
              </w:rPr>
              <w:t xml:space="preserve"> </w:t>
            </w:r>
            <w:r w:rsidRPr="006C2D3C">
              <w:rPr>
                <w:rFonts w:asciiTheme="minorHAnsi" w:hAnsiTheme="minorHAnsi"/>
                <w:color w:val="000000" w:themeColor="text1"/>
                <w:lang w:val="en-AU"/>
              </w:rPr>
              <w:t>faci</w:t>
            </w:r>
            <w:r w:rsidR="00445148">
              <w:rPr>
                <w:rFonts w:asciiTheme="minorHAnsi" w:hAnsiTheme="minorHAnsi"/>
                <w:color w:val="000000" w:themeColor="text1"/>
                <w:lang w:val="en-AU"/>
              </w:rPr>
              <w:t>lities,</w:t>
            </w:r>
            <w:r w:rsidR="00CB737F">
              <w:rPr>
                <w:rFonts w:asciiTheme="minorHAnsi" w:hAnsiTheme="minorHAnsi"/>
                <w:color w:val="000000" w:themeColor="text1"/>
                <w:lang w:val="en-AU"/>
              </w:rPr>
              <w:t xml:space="preserve"> </w:t>
            </w:r>
            <w:r w:rsidR="00445148">
              <w:rPr>
                <w:rFonts w:asciiTheme="minorHAnsi" w:hAnsiTheme="minorHAnsi"/>
                <w:color w:val="000000" w:themeColor="text1"/>
                <w:lang w:val="en-AU"/>
              </w:rPr>
              <w:t>sports</w:t>
            </w:r>
            <w:r w:rsidR="00CB737F">
              <w:rPr>
                <w:rFonts w:asciiTheme="minorHAnsi" w:hAnsiTheme="minorHAnsi"/>
                <w:color w:val="000000" w:themeColor="text1"/>
                <w:lang w:val="en-AU"/>
              </w:rPr>
              <w:t xml:space="preserve"> </w:t>
            </w:r>
            <w:r w:rsidR="00445148">
              <w:rPr>
                <w:rFonts w:asciiTheme="minorHAnsi" w:hAnsiTheme="minorHAnsi"/>
                <w:color w:val="000000" w:themeColor="text1"/>
                <w:lang w:val="en-AU"/>
              </w:rPr>
              <w:t>reserves,</w:t>
            </w:r>
            <w:r w:rsidR="00CB737F">
              <w:rPr>
                <w:rFonts w:asciiTheme="minorHAnsi" w:hAnsiTheme="minorHAnsi"/>
                <w:color w:val="000000" w:themeColor="text1"/>
                <w:lang w:val="en-AU"/>
              </w:rPr>
              <w:t xml:space="preserve"> </w:t>
            </w:r>
            <w:r w:rsidR="00445148">
              <w:rPr>
                <w:rFonts w:asciiTheme="minorHAnsi" w:hAnsiTheme="minorHAnsi"/>
                <w:color w:val="000000" w:themeColor="text1"/>
                <w:lang w:val="en-AU"/>
              </w:rPr>
              <w:t>Plumpton</w:t>
            </w:r>
            <w:r w:rsidR="00CB737F">
              <w:rPr>
                <w:rFonts w:asciiTheme="minorHAnsi" w:hAnsiTheme="minorHAnsi"/>
                <w:color w:val="000000" w:themeColor="text1"/>
                <w:lang w:val="en-AU"/>
              </w:rPr>
              <w:t xml:space="preserve"> </w:t>
            </w:r>
            <w:r w:rsidR="00445148">
              <w:rPr>
                <w:rFonts w:asciiTheme="minorHAnsi" w:hAnsiTheme="minorHAnsi"/>
                <w:color w:val="000000" w:themeColor="text1"/>
                <w:lang w:val="en-AU"/>
              </w:rPr>
              <w:t>Major</w:t>
            </w:r>
            <w:r w:rsidR="00CB737F">
              <w:rPr>
                <w:rFonts w:asciiTheme="minorHAnsi" w:hAnsiTheme="minorHAnsi"/>
                <w:color w:val="000000" w:themeColor="text1"/>
                <w:lang w:val="en-AU"/>
              </w:rPr>
              <w:t xml:space="preserve"> </w:t>
            </w:r>
            <w:r w:rsidR="00445148">
              <w:rPr>
                <w:rFonts w:asciiTheme="minorHAnsi" w:hAnsiTheme="minorHAnsi"/>
                <w:color w:val="000000" w:themeColor="text1"/>
                <w:lang w:val="en-AU"/>
              </w:rPr>
              <w:t>Town</w:t>
            </w:r>
            <w:r w:rsidR="00CB737F">
              <w:rPr>
                <w:rFonts w:asciiTheme="minorHAnsi" w:hAnsiTheme="minorHAnsi"/>
                <w:color w:val="000000" w:themeColor="text1"/>
                <w:lang w:val="en-AU"/>
              </w:rPr>
              <w:t xml:space="preserve"> </w:t>
            </w:r>
            <w:r w:rsidR="00445148">
              <w:rPr>
                <w:rFonts w:asciiTheme="minorHAnsi" w:hAnsiTheme="minorHAnsi"/>
                <w:color w:val="000000" w:themeColor="text1"/>
                <w:lang w:val="en-AU"/>
              </w:rPr>
              <w:t>Centre</w:t>
            </w:r>
            <w:r w:rsidR="00CB737F">
              <w:rPr>
                <w:rFonts w:asciiTheme="minorHAnsi" w:hAnsiTheme="minorHAnsi"/>
                <w:color w:val="000000" w:themeColor="text1"/>
                <w:lang w:val="en-AU"/>
              </w:rPr>
              <w:t xml:space="preserve"> </w:t>
            </w:r>
            <w:r w:rsidR="00445148">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sidR="00445148">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sidR="00445148">
              <w:rPr>
                <w:rFonts w:asciiTheme="minorHAnsi" w:hAnsiTheme="minorHAnsi"/>
                <w:color w:val="000000" w:themeColor="text1"/>
                <w:lang w:val="en-AU"/>
              </w:rPr>
              <w:t>Local</w:t>
            </w:r>
            <w:r w:rsidR="00CB737F">
              <w:rPr>
                <w:rFonts w:asciiTheme="minorHAnsi" w:hAnsiTheme="minorHAnsi"/>
                <w:color w:val="000000" w:themeColor="text1"/>
                <w:lang w:val="en-AU"/>
              </w:rPr>
              <w:t xml:space="preserve"> </w:t>
            </w:r>
            <w:r w:rsidR="00445148">
              <w:rPr>
                <w:rFonts w:asciiTheme="minorHAnsi" w:hAnsiTheme="minorHAnsi"/>
                <w:color w:val="000000" w:themeColor="text1"/>
                <w:lang w:val="en-AU"/>
              </w:rPr>
              <w:t>Town</w:t>
            </w:r>
            <w:r w:rsidR="00CB737F">
              <w:rPr>
                <w:rFonts w:asciiTheme="minorHAnsi" w:hAnsiTheme="minorHAnsi"/>
                <w:color w:val="000000" w:themeColor="text1"/>
                <w:lang w:val="en-AU"/>
              </w:rPr>
              <w:t xml:space="preserve"> </w:t>
            </w:r>
            <w:r w:rsidR="00445148">
              <w:rPr>
                <w:rFonts w:asciiTheme="minorHAnsi" w:hAnsiTheme="minorHAnsi"/>
                <w:color w:val="000000" w:themeColor="text1"/>
                <w:lang w:val="en-AU"/>
              </w:rPr>
              <w:t>Centre.</w:t>
            </w:r>
          </w:p>
        </w:tc>
      </w:tr>
      <w:tr w:rsidR="00903FF1" w:rsidRPr="00955BAC" w14:paraId="48F64041"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DD7C88" w14:textId="441DD8E5" w:rsidR="00903FF1" w:rsidRPr="00955BAC" w:rsidRDefault="00327FF5" w:rsidP="00FA17B8">
            <w:pPr>
              <w:pStyle w:val="GuidelinesNumberingTables"/>
              <w:rPr>
                <w:rFonts w:asciiTheme="minorHAnsi" w:hAnsiTheme="minorHAnsi"/>
                <w:b/>
                <w:sz w:val="28"/>
                <w:szCs w:val="28"/>
                <w:lang w:val="en-AU"/>
              </w:rPr>
            </w:pPr>
            <w:r w:rsidRPr="00955BAC">
              <w:rPr>
                <w:rStyle w:val="OutcomesNumbering"/>
                <w:rFonts w:asciiTheme="minorHAnsi" w:hAnsiTheme="minorHAnsi"/>
                <w:color w:val="00B050"/>
                <w:lang w:val="en-AU"/>
              </w:rPr>
              <w:t>G</w:t>
            </w:r>
            <w:r>
              <w:rPr>
                <w:rStyle w:val="OutcomesNumbering"/>
                <w:rFonts w:asciiTheme="minorHAnsi" w:hAnsiTheme="minorHAnsi"/>
                <w:color w:val="00B050"/>
                <w:lang w:val="en-AU"/>
              </w:rPr>
              <w:t>5</w:t>
            </w:r>
            <w:r w:rsidR="009E2167">
              <w:rPr>
                <w:rStyle w:val="OutcomesNumbering"/>
                <w:rFonts w:asciiTheme="minorHAnsi" w:hAnsiTheme="minorHAnsi"/>
                <w:color w:val="00B050"/>
                <w:lang w:val="en-AU"/>
              </w:rPr>
              <w:t>3</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FF29E0" w14:textId="7F582EBD" w:rsidR="00903FF1" w:rsidRPr="00955BAC" w:rsidRDefault="00903FF1" w:rsidP="00792B8F">
            <w:pPr>
              <w:pStyle w:val="TableBodyTables"/>
              <w:rPr>
                <w:rFonts w:asciiTheme="minorHAnsi" w:hAnsiTheme="minorHAnsi"/>
                <w:lang w:val="en-AU"/>
              </w:rPr>
            </w:pPr>
            <w:r w:rsidRPr="00155048">
              <w:rPr>
                <w:rFonts w:asciiTheme="minorHAnsi" w:hAnsiTheme="minorHAnsi"/>
                <w:color w:val="000000" w:themeColor="text1"/>
              </w:rPr>
              <w:t>Street</w:t>
            </w:r>
            <w:r w:rsidR="00CB737F">
              <w:rPr>
                <w:rFonts w:asciiTheme="minorHAnsi" w:hAnsiTheme="minorHAnsi"/>
                <w:color w:val="000000" w:themeColor="text1"/>
              </w:rPr>
              <w:t xml:space="preserve"> </w:t>
            </w:r>
            <w:r w:rsidRPr="00155048">
              <w:rPr>
                <w:rFonts w:asciiTheme="minorHAnsi" w:hAnsiTheme="minorHAnsi"/>
                <w:color w:val="000000" w:themeColor="text1"/>
              </w:rPr>
              <w:t>block</w:t>
            </w:r>
            <w:r w:rsidR="00CB737F">
              <w:rPr>
                <w:rFonts w:asciiTheme="minorHAnsi" w:hAnsiTheme="minorHAnsi"/>
                <w:color w:val="000000" w:themeColor="text1"/>
              </w:rPr>
              <w:t xml:space="preserve"> </w:t>
            </w:r>
            <w:r w:rsidRPr="00155048">
              <w:rPr>
                <w:rFonts w:asciiTheme="minorHAnsi" w:hAnsiTheme="minorHAnsi"/>
                <w:color w:val="000000" w:themeColor="text1"/>
              </w:rPr>
              <w:t>lengths</w:t>
            </w:r>
            <w:r w:rsidR="00CB737F">
              <w:rPr>
                <w:rFonts w:asciiTheme="minorHAnsi" w:hAnsiTheme="minorHAnsi"/>
                <w:color w:val="000000" w:themeColor="text1"/>
              </w:rPr>
              <w:t xml:space="preserve"> </w:t>
            </w:r>
            <w:r w:rsidRPr="00155048">
              <w:rPr>
                <w:rFonts w:asciiTheme="minorHAnsi" w:hAnsiTheme="minorHAnsi"/>
                <w:color w:val="000000" w:themeColor="text1"/>
              </w:rPr>
              <w:t>should</w:t>
            </w:r>
            <w:r w:rsidR="00CB737F">
              <w:rPr>
                <w:rFonts w:asciiTheme="minorHAnsi" w:hAnsiTheme="minorHAnsi"/>
                <w:color w:val="000000" w:themeColor="text1"/>
              </w:rPr>
              <w:t xml:space="preserve"> </w:t>
            </w:r>
            <w:r w:rsidRPr="00155048">
              <w:rPr>
                <w:rFonts w:asciiTheme="minorHAnsi" w:hAnsiTheme="minorHAnsi"/>
                <w:color w:val="000000" w:themeColor="text1"/>
              </w:rPr>
              <w:t>not</w:t>
            </w:r>
            <w:r w:rsidR="00CB737F">
              <w:rPr>
                <w:rFonts w:asciiTheme="minorHAnsi" w:hAnsiTheme="minorHAnsi"/>
                <w:color w:val="000000" w:themeColor="text1"/>
              </w:rPr>
              <w:t xml:space="preserve"> </w:t>
            </w:r>
            <w:r w:rsidRPr="00155048">
              <w:rPr>
                <w:rFonts w:asciiTheme="minorHAnsi" w:hAnsiTheme="minorHAnsi"/>
                <w:color w:val="000000" w:themeColor="text1"/>
              </w:rPr>
              <w:t>exceed</w:t>
            </w:r>
            <w:r w:rsidR="00CB737F">
              <w:rPr>
                <w:rFonts w:asciiTheme="minorHAnsi" w:hAnsiTheme="minorHAnsi"/>
                <w:color w:val="000000" w:themeColor="text1"/>
              </w:rPr>
              <w:t xml:space="preserve"> </w:t>
            </w:r>
            <w:r w:rsidR="00792B8F" w:rsidRPr="00155048">
              <w:rPr>
                <w:rFonts w:asciiTheme="minorHAnsi" w:hAnsiTheme="minorHAnsi"/>
                <w:color w:val="000000" w:themeColor="text1"/>
              </w:rPr>
              <w:t>2</w:t>
            </w:r>
            <w:r w:rsidR="00792B8F">
              <w:rPr>
                <w:rFonts w:asciiTheme="minorHAnsi" w:hAnsiTheme="minorHAnsi"/>
                <w:color w:val="000000" w:themeColor="text1"/>
              </w:rPr>
              <w:t>4</w:t>
            </w:r>
            <w:r w:rsidR="00792B8F" w:rsidRPr="00155048">
              <w:rPr>
                <w:rFonts w:asciiTheme="minorHAnsi" w:hAnsiTheme="minorHAnsi"/>
                <w:color w:val="000000" w:themeColor="text1"/>
              </w:rPr>
              <w:t>0</w:t>
            </w:r>
            <w:r w:rsidR="00CB737F">
              <w:rPr>
                <w:rFonts w:asciiTheme="minorHAnsi" w:hAnsiTheme="minorHAnsi"/>
                <w:color w:val="000000" w:themeColor="text1"/>
              </w:rPr>
              <w:t xml:space="preserve"> </w:t>
            </w:r>
            <w:proofErr w:type="spellStart"/>
            <w:r w:rsidRPr="00155048">
              <w:rPr>
                <w:rFonts w:asciiTheme="minorHAnsi" w:hAnsiTheme="minorHAnsi"/>
                <w:color w:val="000000" w:themeColor="text1"/>
              </w:rPr>
              <w:t>metres</w:t>
            </w:r>
            <w:proofErr w:type="spellEnd"/>
            <w:r w:rsidR="00CB737F">
              <w:rPr>
                <w:rFonts w:asciiTheme="minorHAnsi" w:hAnsiTheme="minorHAnsi"/>
                <w:color w:val="000000" w:themeColor="text1"/>
              </w:rPr>
              <w:t xml:space="preserve"> </w:t>
            </w:r>
            <w:r w:rsidRPr="00155048">
              <w:rPr>
                <w:rFonts w:asciiTheme="minorHAnsi" w:hAnsiTheme="minorHAnsi"/>
                <w:color w:val="000000" w:themeColor="text1"/>
              </w:rPr>
              <w:t>to</w:t>
            </w:r>
            <w:r w:rsidR="00CB737F">
              <w:rPr>
                <w:rFonts w:asciiTheme="minorHAnsi" w:hAnsiTheme="minorHAnsi"/>
                <w:color w:val="000000" w:themeColor="text1"/>
              </w:rPr>
              <w:t xml:space="preserve"> </w:t>
            </w:r>
            <w:r w:rsidRPr="00155048">
              <w:rPr>
                <w:rFonts w:asciiTheme="minorHAnsi" w:hAnsiTheme="minorHAnsi"/>
                <w:color w:val="000000" w:themeColor="text1"/>
              </w:rPr>
              <w:t>ensure</w:t>
            </w:r>
            <w:r w:rsidR="00CB737F">
              <w:rPr>
                <w:rFonts w:asciiTheme="minorHAnsi" w:hAnsiTheme="minorHAnsi"/>
                <w:color w:val="000000" w:themeColor="text1"/>
              </w:rPr>
              <w:t xml:space="preserve"> </w:t>
            </w:r>
            <w:r w:rsidRPr="00155048">
              <w:rPr>
                <w:rFonts w:asciiTheme="minorHAnsi" w:hAnsiTheme="minorHAnsi"/>
                <w:color w:val="000000" w:themeColor="text1"/>
              </w:rPr>
              <w:t>a</w:t>
            </w:r>
            <w:r w:rsidR="00CB737F">
              <w:rPr>
                <w:rFonts w:asciiTheme="minorHAnsi" w:hAnsiTheme="minorHAnsi"/>
                <w:color w:val="000000" w:themeColor="text1"/>
              </w:rPr>
              <w:t xml:space="preserve"> </w:t>
            </w:r>
            <w:r w:rsidRPr="00155048">
              <w:rPr>
                <w:rFonts w:asciiTheme="minorHAnsi" w:hAnsiTheme="minorHAnsi"/>
                <w:color w:val="000000" w:themeColor="text1"/>
              </w:rPr>
              <w:t>safe,</w:t>
            </w:r>
            <w:r w:rsidR="00CB737F">
              <w:rPr>
                <w:rFonts w:asciiTheme="minorHAnsi" w:hAnsiTheme="minorHAnsi"/>
                <w:color w:val="000000" w:themeColor="text1"/>
              </w:rPr>
              <w:t xml:space="preserve"> </w:t>
            </w:r>
            <w:r w:rsidRPr="00155048">
              <w:rPr>
                <w:rFonts w:asciiTheme="minorHAnsi" w:hAnsiTheme="minorHAnsi"/>
                <w:color w:val="000000" w:themeColor="text1"/>
              </w:rPr>
              <w:t>permeable</w:t>
            </w:r>
            <w:r w:rsidR="00CB737F">
              <w:rPr>
                <w:rFonts w:asciiTheme="minorHAnsi" w:hAnsiTheme="minorHAnsi"/>
                <w:color w:val="000000" w:themeColor="text1"/>
              </w:rPr>
              <w:t xml:space="preserve"> </w:t>
            </w:r>
            <w:r w:rsidRPr="00155048">
              <w:rPr>
                <w:rFonts w:asciiTheme="minorHAnsi" w:hAnsiTheme="minorHAnsi"/>
                <w:color w:val="000000" w:themeColor="text1"/>
              </w:rPr>
              <w:t>and</w:t>
            </w:r>
            <w:r w:rsidR="00CB737F">
              <w:rPr>
                <w:rFonts w:asciiTheme="minorHAnsi" w:hAnsiTheme="minorHAnsi"/>
                <w:color w:val="000000" w:themeColor="text1"/>
              </w:rPr>
              <w:t xml:space="preserve"> </w:t>
            </w:r>
            <w:r w:rsidRPr="00155048">
              <w:rPr>
                <w:rFonts w:asciiTheme="minorHAnsi" w:hAnsiTheme="minorHAnsi"/>
                <w:color w:val="000000" w:themeColor="text1"/>
              </w:rPr>
              <w:t>low</w:t>
            </w:r>
            <w:r w:rsidR="00CB737F">
              <w:rPr>
                <w:rFonts w:asciiTheme="minorHAnsi" w:hAnsiTheme="minorHAnsi"/>
                <w:color w:val="000000" w:themeColor="text1"/>
              </w:rPr>
              <w:t xml:space="preserve"> </w:t>
            </w:r>
            <w:r w:rsidRPr="00155048">
              <w:rPr>
                <w:rFonts w:asciiTheme="minorHAnsi" w:hAnsiTheme="minorHAnsi"/>
                <w:color w:val="000000" w:themeColor="text1"/>
              </w:rPr>
              <w:t>speed</w:t>
            </w:r>
            <w:r w:rsidR="00CB737F">
              <w:rPr>
                <w:rFonts w:asciiTheme="minorHAnsi" w:hAnsiTheme="minorHAnsi"/>
                <w:color w:val="000000" w:themeColor="text1"/>
              </w:rPr>
              <w:t xml:space="preserve"> </w:t>
            </w:r>
            <w:r w:rsidRPr="00155048">
              <w:rPr>
                <w:rFonts w:asciiTheme="minorHAnsi" w:hAnsiTheme="minorHAnsi"/>
                <w:color w:val="000000" w:themeColor="text1"/>
              </w:rPr>
              <w:t>environment</w:t>
            </w:r>
            <w:r w:rsidR="00CB737F">
              <w:rPr>
                <w:rFonts w:asciiTheme="minorHAnsi" w:hAnsiTheme="minorHAnsi"/>
                <w:color w:val="000000" w:themeColor="text1"/>
              </w:rPr>
              <w:t xml:space="preserve"> </w:t>
            </w:r>
            <w:r w:rsidRPr="00155048">
              <w:rPr>
                <w:rFonts w:asciiTheme="minorHAnsi" w:hAnsiTheme="minorHAnsi"/>
                <w:color w:val="000000" w:themeColor="text1"/>
              </w:rPr>
              <w:t>for</w:t>
            </w:r>
            <w:r w:rsidR="00CB737F">
              <w:rPr>
                <w:rFonts w:asciiTheme="minorHAnsi" w:hAnsiTheme="minorHAnsi"/>
                <w:color w:val="000000" w:themeColor="text1"/>
              </w:rPr>
              <w:t xml:space="preserve"> </w:t>
            </w:r>
            <w:r w:rsidRPr="00155048">
              <w:rPr>
                <w:rFonts w:asciiTheme="minorHAnsi" w:hAnsiTheme="minorHAnsi"/>
                <w:color w:val="000000" w:themeColor="text1"/>
              </w:rPr>
              <w:t>pedestrians,</w:t>
            </w:r>
            <w:r w:rsidR="00CB737F">
              <w:rPr>
                <w:rFonts w:asciiTheme="minorHAnsi" w:hAnsiTheme="minorHAnsi"/>
                <w:color w:val="000000" w:themeColor="text1"/>
              </w:rPr>
              <w:t xml:space="preserve"> </w:t>
            </w:r>
            <w:r w:rsidRPr="00155048">
              <w:rPr>
                <w:rFonts w:asciiTheme="minorHAnsi" w:hAnsiTheme="minorHAnsi"/>
                <w:color w:val="000000" w:themeColor="text1"/>
              </w:rPr>
              <w:t>cyclists</w:t>
            </w:r>
            <w:r w:rsidR="00CB737F">
              <w:rPr>
                <w:rFonts w:asciiTheme="minorHAnsi" w:hAnsiTheme="minorHAnsi"/>
                <w:color w:val="000000" w:themeColor="text1"/>
              </w:rPr>
              <w:t xml:space="preserve"> </w:t>
            </w:r>
            <w:r w:rsidRPr="00155048">
              <w:rPr>
                <w:rFonts w:asciiTheme="minorHAnsi" w:hAnsiTheme="minorHAnsi"/>
                <w:color w:val="000000" w:themeColor="text1"/>
              </w:rPr>
              <w:t>and</w:t>
            </w:r>
            <w:r w:rsidR="00CB737F">
              <w:rPr>
                <w:rFonts w:asciiTheme="minorHAnsi" w:hAnsiTheme="minorHAnsi"/>
                <w:color w:val="000000" w:themeColor="text1"/>
              </w:rPr>
              <w:t xml:space="preserve"> </w:t>
            </w:r>
            <w:r w:rsidRPr="00155048">
              <w:rPr>
                <w:rFonts w:asciiTheme="minorHAnsi" w:hAnsiTheme="minorHAnsi"/>
                <w:color w:val="000000" w:themeColor="text1"/>
              </w:rPr>
              <w:t>vehicles</w:t>
            </w:r>
            <w:r w:rsidR="00CB737F">
              <w:rPr>
                <w:rFonts w:asciiTheme="minorHAnsi" w:hAnsiTheme="minorHAnsi"/>
                <w:color w:val="000000" w:themeColor="text1"/>
              </w:rPr>
              <w:t xml:space="preserve"> </w:t>
            </w:r>
            <w:r w:rsidRPr="00155048">
              <w:rPr>
                <w:rFonts w:asciiTheme="minorHAnsi" w:hAnsiTheme="minorHAnsi"/>
                <w:color w:val="000000" w:themeColor="text1"/>
              </w:rPr>
              <w:t>is</w:t>
            </w:r>
            <w:r w:rsidR="00CB737F">
              <w:rPr>
                <w:rFonts w:asciiTheme="minorHAnsi" w:hAnsiTheme="minorHAnsi"/>
                <w:color w:val="000000" w:themeColor="text1"/>
              </w:rPr>
              <w:t xml:space="preserve"> </w:t>
            </w:r>
            <w:r w:rsidRPr="00155048">
              <w:rPr>
                <w:rFonts w:asciiTheme="minorHAnsi" w:hAnsiTheme="minorHAnsi"/>
                <w:color w:val="000000" w:themeColor="text1"/>
              </w:rPr>
              <w:t>achieved.</w:t>
            </w:r>
          </w:p>
        </w:tc>
      </w:tr>
      <w:tr w:rsidR="00903FF1" w:rsidRPr="00955BAC" w14:paraId="247E097D"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0BDB33" w14:textId="6935C6F5" w:rsidR="00903FF1" w:rsidRPr="00955BAC" w:rsidRDefault="00327FF5" w:rsidP="00FA17B8">
            <w:pPr>
              <w:pStyle w:val="GuidelinesNumberingTables"/>
              <w:rPr>
                <w:rFonts w:asciiTheme="minorHAnsi" w:hAnsiTheme="minorHAnsi"/>
                <w:b/>
                <w:sz w:val="28"/>
                <w:szCs w:val="28"/>
                <w:lang w:val="en-AU"/>
              </w:rPr>
            </w:pPr>
            <w:r w:rsidRPr="00955BAC">
              <w:rPr>
                <w:rStyle w:val="OutcomesNumbering"/>
                <w:rFonts w:asciiTheme="minorHAnsi" w:hAnsiTheme="minorHAnsi"/>
                <w:color w:val="00B050"/>
                <w:lang w:val="en-AU"/>
              </w:rPr>
              <w:t>G</w:t>
            </w:r>
            <w:r>
              <w:rPr>
                <w:rStyle w:val="OutcomesNumbering"/>
                <w:rFonts w:asciiTheme="minorHAnsi" w:hAnsiTheme="minorHAnsi"/>
                <w:color w:val="00B050"/>
                <w:lang w:val="en-AU"/>
              </w:rPr>
              <w:t>5</w:t>
            </w:r>
            <w:r w:rsidR="009E2167">
              <w:rPr>
                <w:rStyle w:val="OutcomesNumbering"/>
                <w:rFonts w:asciiTheme="minorHAnsi" w:hAnsiTheme="minorHAnsi"/>
                <w:color w:val="00B050"/>
                <w:lang w:val="en-AU"/>
              </w:rPr>
              <w:t>4</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E50859" w14:textId="2052B510" w:rsidR="00903FF1" w:rsidRPr="00955BAC" w:rsidRDefault="00903FF1" w:rsidP="00903FF1">
            <w:pPr>
              <w:pStyle w:val="TableBodyTables"/>
              <w:rPr>
                <w:rFonts w:asciiTheme="minorHAnsi" w:hAnsiTheme="minorHAnsi"/>
                <w:lang w:val="en-AU"/>
              </w:rPr>
            </w:pPr>
            <w:proofErr w:type="spellStart"/>
            <w:r w:rsidRPr="00155048">
              <w:rPr>
                <w:rFonts w:asciiTheme="minorHAnsi" w:hAnsiTheme="minorHAnsi"/>
                <w:color w:val="000000" w:themeColor="text1"/>
              </w:rPr>
              <w:t>Culs</w:t>
            </w:r>
            <w:proofErr w:type="spellEnd"/>
            <w:r w:rsidRPr="00155048">
              <w:rPr>
                <w:rFonts w:asciiTheme="minorHAnsi" w:hAnsiTheme="minorHAnsi"/>
                <w:color w:val="000000" w:themeColor="text1"/>
              </w:rPr>
              <w:t>-de-sac</w:t>
            </w:r>
            <w:r w:rsidR="00CB737F">
              <w:rPr>
                <w:rFonts w:asciiTheme="minorHAnsi" w:hAnsiTheme="minorHAnsi"/>
                <w:color w:val="000000" w:themeColor="text1"/>
              </w:rPr>
              <w:t xml:space="preserve"> </w:t>
            </w:r>
            <w:r w:rsidRPr="00155048">
              <w:rPr>
                <w:rFonts w:asciiTheme="minorHAnsi" w:hAnsiTheme="minorHAnsi"/>
                <w:color w:val="000000" w:themeColor="text1"/>
              </w:rPr>
              <w:t>should</w:t>
            </w:r>
            <w:r w:rsidR="00CB737F">
              <w:rPr>
                <w:rFonts w:asciiTheme="minorHAnsi" w:hAnsiTheme="minorHAnsi"/>
                <w:color w:val="000000" w:themeColor="text1"/>
              </w:rPr>
              <w:t xml:space="preserve"> </w:t>
            </w:r>
            <w:r w:rsidRPr="00155048">
              <w:rPr>
                <w:rFonts w:asciiTheme="minorHAnsi" w:hAnsiTheme="minorHAnsi"/>
                <w:color w:val="000000" w:themeColor="text1"/>
              </w:rPr>
              <w:t>not</w:t>
            </w:r>
            <w:r w:rsidR="00CB737F">
              <w:rPr>
                <w:rFonts w:asciiTheme="minorHAnsi" w:hAnsiTheme="minorHAnsi"/>
                <w:color w:val="000000" w:themeColor="text1"/>
              </w:rPr>
              <w:t xml:space="preserve"> </w:t>
            </w:r>
            <w:r w:rsidRPr="00155048">
              <w:rPr>
                <w:rFonts w:asciiTheme="minorHAnsi" w:hAnsiTheme="minorHAnsi"/>
                <w:color w:val="000000" w:themeColor="text1"/>
              </w:rPr>
              <w:t>detract</w:t>
            </w:r>
            <w:r w:rsidR="00CB737F">
              <w:rPr>
                <w:rFonts w:asciiTheme="minorHAnsi" w:hAnsiTheme="minorHAnsi"/>
                <w:color w:val="000000" w:themeColor="text1"/>
              </w:rPr>
              <w:t xml:space="preserve"> </w:t>
            </w:r>
            <w:r w:rsidRPr="00155048">
              <w:rPr>
                <w:rFonts w:asciiTheme="minorHAnsi" w:hAnsiTheme="minorHAnsi"/>
                <w:color w:val="000000" w:themeColor="text1"/>
              </w:rPr>
              <w:t>from</w:t>
            </w:r>
            <w:r w:rsidR="00CB737F">
              <w:rPr>
                <w:rFonts w:asciiTheme="minorHAnsi" w:hAnsiTheme="minorHAnsi"/>
                <w:color w:val="000000" w:themeColor="text1"/>
              </w:rPr>
              <w:t xml:space="preserve"> </w:t>
            </w:r>
            <w:r w:rsidRPr="00155048">
              <w:rPr>
                <w:rFonts w:asciiTheme="minorHAnsi" w:hAnsiTheme="minorHAnsi"/>
                <w:color w:val="000000" w:themeColor="text1"/>
              </w:rPr>
              <w:t>convenient</w:t>
            </w:r>
            <w:r w:rsidR="00CB737F">
              <w:rPr>
                <w:rFonts w:asciiTheme="minorHAnsi" w:hAnsiTheme="minorHAnsi"/>
                <w:color w:val="000000" w:themeColor="text1"/>
              </w:rPr>
              <w:t xml:space="preserve"> </w:t>
            </w:r>
            <w:r w:rsidRPr="00155048">
              <w:rPr>
                <w:rFonts w:asciiTheme="minorHAnsi" w:hAnsiTheme="minorHAnsi"/>
                <w:color w:val="000000" w:themeColor="text1"/>
              </w:rPr>
              <w:t>pedestrian,</w:t>
            </w:r>
            <w:r w:rsidR="00CB737F">
              <w:rPr>
                <w:rFonts w:asciiTheme="minorHAnsi" w:hAnsiTheme="minorHAnsi"/>
                <w:color w:val="000000" w:themeColor="text1"/>
              </w:rPr>
              <w:t xml:space="preserve"> </w:t>
            </w:r>
            <w:r w:rsidRPr="00155048">
              <w:rPr>
                <w:rFonts w:asciiTheme="minorHAnsi" w:hAnsiTheme="minorHAnsi"/>
                <w:color w:val="000000" w:themeColor="text1"/>
              </w:rPr>
              <w:t>cycle</w:t>
            </w:r>
            <w:r w:rsidR="00CB737F">
              <w:rPr>
                <w:rFonts w:asciiTheme="minorHAnsi" w:hAnsiTheme="minorHAnsi"/>
                <w:color w:val="000000" w:themeColor="text1"/>
              </w:rPr>
              <w:t xml:space="preserve"> </w:t>
            </w:r>
            <w:r w:rsidRPr="00155048">
              <w:rPr>
                <w:rFonts w:asciiTheme="minorHAnsi" w:hAnsiTheme="minorHAnsi"/>
                <w:color w:val="000000" w:themeColor="text1"/>
              </w:rPr>
              <w:t>and</w:t>
            </w:r>
            <w:r w:rsidR="00CB737F">
              <w:rPr>
                <w:rFonts w:asciiTheme="minorHAnsi" w:hAnsiTheme="minorHAnsi"/>
                <w:color w:val="000000" w:themeColor="text1"/>
              </w:rPr>
              <w:t xml:space="preserve"> </w:t>
            </w:r>
            <w:r w:rsidRPr="00155048">
              <w:rPr>
                <w:rFonts w:asciiTheme="minorHAnsi" w:hAnsiTheme="minorHAnsi"/>
                <w:color w:val="000000" w:themeColor="text1"/>
              </w:rPr>
              <w:t>vehicular</w:t>
            </w:r>
            <w:r w:rsidR="00CB737F">
              <w:rPr>
                <w:rFonts w:asciiTheme="minorHAnsi" w:hAnsiTheme="minorHAnsi"/>
                <w:color w:val="000000" w:themeColor="text1"/>
              </w:rPr>
              <w:t xml:space="preserve"> </w:t>
            </w:r>
            <w:r w:rsidRPr="00155048">
              <w:rPr>
                <w:rFonts w:asciiTheme="minorHAnsi" w:hAnsiTheme="minorHAnsi"/>
                <w:color w:val="000000" w:themeColor="text1"/>
              </w:rPr>
              <w:t>connections.</w:t>
            </w:r>
          </w:p>
        </w:tc>
      </w:tr>
      <w:tr w:rsidR="00903FF1" w:rsidRPr="00955BAC" w14:paraId="6BBD5829"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3EBB02" w14:textId="22B18137" w:rsidR="00903FF1" w:rsidRPr="00955BAC" w:rsidRDefault="00327FF5" w:rsidP="00FA17B8">
            <w:pPr>
              <w:pStyle w:val="GuidelinesNumberingTables"/>
              <w:rPr>
                <w:rFonts w:asciiTheme="minorHAnsi" w:hAnsiTheme="minorHAnsi"/>
                <w:b/>
                <w:sz w:val="28"/>
                <w:szCs w:val="28"/>
                <w:lang w:val="en-AU"/>
              </w:rPr>
            </w:pPr>
            <w:r w:rsidRPr="00955BAC">
              <w:rPr>
                <w:rStyle w:val="OutcomesNumbering"/>
                <w:rFonts w:asciiTheme="minorHAnsi" w:hAnsiTheme="minorHAnsi"/>
                <w:color w:val="00B050"/>
                <w:lang w:val="en-AU"/>
              </w:rPr>
              <w:t>G</w:t>
            </w:r>
            <w:r>
              <w:rPr>
                <w:rStyle w:val="OutcomesNumbering"/>
                <w:rFonts w:asciiTheme="minorHAnsi" w:hAnsiTheme="minorHAnsi"/>
                <w:color w:val="00B050"/>
                <w:lang w:val="en-AU"/>
              </w:rPr>
              <w:t>5</w:t>
            </w:r>
            <w:r w:rsidR="009E2167">
              <w:rPr>
                <w:rStyle w:val="OutcomesNumbering"/>
                <w:rFonts w:asciiTheme="minorHAnsi" w:hAnsiTheme="minorHAnsi"/>
                <w:color w:val="00B050"/>
                <w:lang w:val="en-AU"/>
              </w:rPr>
              <w:t>5</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EA6E87" w14:textId="2FE886CD" w:rsidR="00B167EE" w:rsidRPr="00155048" w:rsidRDefault="00903FF1" w:rsidP="00903FF1">
            <w:pPr>
              <w:rPr>
                <w:color w:val="000000" w:themeColor="text1"/>
                <w:sz w:val="18"/>
                <w:szCs w:val="18"/>
              </w:rPr>
            </w:pPr>
            <w:r w:rsidRPr="00155048">
              <w:rPr>
                <w:color w:val="000000" w:themeColor="text1"/>
                <w:sz w:val="18"/>
                <w:szCs w:val="18"/>
              </w:rPr>
              <w:t>The</w:t>
            </w:r>
            <w:r w:rsidR="00CB737F">
              <w:rPr>
                <w:color w:val="000000" w:themeColor="text1"/>
                <w:sz w:val="18"/>
                <w:szCs w:val="18"/>
              </w:rPr>
              <w:t xml:space="preserve"> </w:t>
            </w:r>
            <w:r w:rsidRPr="00155048">
              <w:rPr>
                <w:color w:val="000000" w:themeColor="text1"/>
                <w:sz w:val="18"/>
                <w:szCs w:val="18"/>
              </w:rPr>
              <w:t>frequency</w:t>
            </w:r>
            <w:r w:rsidR="00CB737F">
              <w:rPr>
                <w:color w:val="000000" w:themeColor="text1"/>
                <w:sz w:val="18"/>
                <w:szCs w:val="18"/>
              </w:rPr>
              <w:t xml:space="preserve"> </w:t>
            </w:r>
            <w:r w:rsidRPr="00155048">
              <w:rPr>
                <w:color w:val="000000" w:themeColor="text1"/>
                <w:sz w:val="18"/>
                <w:szCs w:val="18"/>
              </w:rPr>
              <w:t>of</w:t>
            </w:r>
            <w:r w:rsidR="00CB737F">
              <w:rPr>
                <w:color w:val="000000" w:themeColor="text1"/>
                <w:sz w:val="18"/>
                <w:szCs w:val="18"/>
              </w:rPr>
              <w:t xml:space="preserve"> </w:t>
            </w:r>
            <w:r w:rsidRPr="00155048">
              <w:rPr>
                <w:color w:val="000000" w:themeColor="text1"/>
                <w:sz w:val="18"/>
                <w:szCs w:val="18"/>
              </w:rPr>
              <w:t>vehicular</w:t>
            </w:r>
            <w:r w:rsidR="00CB737F">
              <w:rPr>
                <w:color w:val="000000" w:themeColor="text1"/>
                <w:sz w:val="18"/>
                <w:szCs w:val="18"/>
              </w:rPr>
              <w:t xml:space="preserve"> </w:t>
            </w:r>
            <w:r w:rsidRPr="00155048">
              <w:rPr>
                <w:color w:val="000000" w:themeColor="text1"/>
                <w:sz w:val="18"/>
                <w:szCs w:val="18"/>
              </w:rPr>
              <w:t>crossovers</w:t>
            </w:r>
            <w:r w:rsidR="00CB737F">
              <w:rPr>
                <w:color w:val="000000" w:themeColor="text1"/>
                <w:sz w:val="18"/>
                <w:szCs w:val="18"/>
              </w:rPr>
              <w:t xml:space="preserve"> </w:t>
            </w:r>
            <w:r w:rsidRPr="00155048">
              <w:rPr>
                <w:color w:val="000000" w:themeColor="text1"/>
                <w:sz w:val="18"/>
                <w:szCs w:val="18"/>
              </w:rPr>
              <w:t>on</w:t>
            </w:r>
            <w:r w:rsidR="00CB737F">
              <w:rPr>
                <w:color w:val="000000" w:themeColor="text1"/>
                <w:sz w:val="18"/>
                <w:szCs w:val="18"/>
              </w:rPr>
              <w:t xml:space="preserve"> </w:t>
            </w:r>
            <w:r w:rsidRPr="00155048">
              <w:rPr>
                <w:color w:val="000000" w:themeColor="text1"/>
                <w:sz w:val="18"/>
                <w:szCs w:val="18"/>
              </w:rPr>
              <w:t>widened</w:t>
            </w:r>
            <w:r w:rsidR="00CB737F">
              <w:rPr>
                <w:color w:val="000000" w:themeColor="text1"/>
                <w:sz w:val="18"/>
                <w:szCs w:val="18"/>
              </w:rPr>
              <w:t xml:space="preserve"> </w:t>
            </w:r>
            <w:r w:rsidRPr="00155048">
              <w:rPr>
                <w:color w:val="000000" w:themeColor="text1"/>
                <w:sz w:val="18"/>
                <w:szCs w:val="18"/>
              </w:rPr>
              <w:t>verges</w:t>
            </w:r>
            <w:r w:rsidR="00CB737F">
              <w:rPr>
                <w:color w:val="000000" w:themeColor="text1"/>
                <w:sz w:val="18"/>
                <w:szCs w:val="18"/>
              </w:rPr>
              <w:t xml:space="preserve"> </w:t>
            </w:r>
            <w:r w:rsidRPr="00155048">
              <w:rPr>
                <w:color w:val="000000" w:themeColor="text1"/>
                <w:sz w:val="18"/>
                <w:szCs w:val="18"/>
              </w:rPr>
              <w:t>(in</w:t>
            </w:r>
            <w:r w:rsidR="00CB737F">
              <w:rPr>
                <w:color w:val="000000" w:themeColor="text1"/>
                <w:sz w:val="18"/>
                <w:szCs w:val="18"/>
              </w:rPr>
              <w:t xml:space="preserve"> </w:t>
            </w:r>
            <w:r w:rsidRPr="00155048">
              <w:rPr>
                <w:color w:val="000000" w:themeColor="text1"/>
                <w:sz w:val="18"/>
                <w:szCs w:val="18"/>
              </w:rPr>
              <w:t>excess</w:t>
            </w:r>
            <w:r w:rsidR="00CB737F">
              <w:rPr>
                <w:color w:val="000000" w:themeColor="text1"/>
                <w:sz w:val="18"/>
                <w:szCs w:val="18"/>
              </w:rPr>
              <w:t xml:space="preserve"> </w:t>
            </w:r>
            <w:r w:rsidRPr="00155048">
              <w:rPr>
                <w:color w:val="000000" w:themeColor="text1"/>
                <w:sz w:val="18"/>
                <w:szCs w:val="18"/>
              </w:rPr>
              <w:t>of</w:t>
            </w:r>
            <w:r w:rsidR="00CB737F">
              <w:rPr>
                <w:color w:val="000000" w:themeColor="text1"/>
                <w:sz w:val="18"/>
                <w:szCs w:val="18"/>
              </w:rPr>
              <w:t xml:space="preserve"> </w:t>
            </w:r>
            <w:r w:rsidRPr="00155048">
              <w:rPr>
                <w:color w:val="000000" w:themeColor="text1"/>
                <w:sz w:val="18"/>
                <w:szCs w:val="18"/>
              </w:rPr>
              <w:t>six</w:t>
            </w:r>
            <w:r w:rsidR="00CB737F">
              <w:rPr>
                <w:color w:val="000000" w:themeColor="text1"/>
                <w:sz w:val="18"/>
                <w:szCs w:val="18"/>
              </w:rPr>
              <w:t xml:space="preserve"> </w:t>
            </w:r>
            <w:r w:rsidRPr="00155048">
              <w:rPr>
                <w:color w:val="000000" w:themeColor="text1"/>
                <w:sz w:val="18"/>
                <w:szCs w:val="18"/>
              </w:rPr>
              <w:t>metres)</w:t>
            </w:r>
            <w:r w:rsidR="00CB737F">
              <w:rPr>
                <w:color w:val="000000" w:themeColor="text1"/>
                <w:sz w:val="18"/>
                <w:szCs w:val="18"/>
              </w:rPr>
              <w:t xml:space="preserve"> </w:t>
            </w:r>
            <w:r w:rsidRPr="00155048">
              <w:rPr>
                <w:color w:val="000000" w:themeColor="text1"/>
                <w:sz w:val="18"/>
                <w:szCs w:val="18"/>
              </w:rPr>
              <w:t>should</w:t>
            </w:r>
            <w:r w:rsidR="00CB737F">
              <w:rPr>
                <w:color w:val="000000" w:themeColor="text1"/>
                <w:sz w:val="18"/>
                <w:szCs w:val="18"/>
              </w:rPr>
              <w:t xml:space="preserve"> </w:t>
            </w:r>
            <w:r w:rsidRPr="00155048">
              <w:rPr>
                <w:color w:val="000000" w:themeColor="text1"/>
                <w:sz w:val="18"/>
                <w:szCs w:val="18"/>
              </w:rPr>
              <w:t>be</w:t>
            </w:r>
            <w:r w:rsidR="00CB737F">
              <w:rPr>
                <w:color w:val="000000" w:themeColor="text1"/>
                <w:sz w:val="18"/>
                <w:szCs w:val="18"/>
              </w:rPr>
              <w:t xml:space="preserve"> </w:t>
            </w:r>
            <w:r w:rsidRPr="00155048">
              <w:rPr>
                <w:color w:val="000000" w:themeColor="text1"/>
                <w:sz w:val="18"/>
                <w:szCs w:val="18"/>
              </w:rPr>
              <w:t>minimised</w:t>
            </w:r>
            <w:r w:rsidR="00CB737F">
              <w:rPr>
                <w:color w:val="000000" w:themeColor="text1"/>
                <w:sz w:val="18"/>
                <w:szCs w:val="18"/>
              </w:rPr>
              <w:t xml:space="preserve"> </w:t>
            </w:r>
            <w:r w:rsidRPr="00155048">
              <w:rPr>
                <w:color w:val="000000" w:themeColor="text1"/>
                <w:sz w:val="18"/>
                <w:szCs w:val="18"/>
              </w:rPr>
              <w:t>through</w:t>
            </w:r>
            <w:r w:rsidR="00CB737F">
              <w:rPr>
                <w:color w:val="000000" w:themeColor="text1"/>
                <w:sz w:val="18"/>
                <w:szCs w:val="18"/>
              </w:rPr>
              <w:t xml:space="preserve"> </w:t>
            </w:r>
            <w:r w:rsidRPr="00155048">
              <w:rPr>
                <w:color w:val="000000" w:themeColor="text1"/>
                <w:sz w:val="18"/>
                <w:szCs w:val="18"/>
              </w:rPr>
              <w:t>the</w:t>
            </w:r>
            <w:r w:rsidR="00CB737F">
              <w:rPr>
                <w:color w:val="000000" w:themeColor="text1"/>
                <w:sz w:val="18"/>
                <w:szCs w:val="18"/>
              </w:rPr>
              <w:t xml:space="preserve"> </w:t>
            </w:r>
            <w:r w:rsidRPr="00155048">
              <w:rPr>
                <w:color w:val="000000" w:themeColor="text1"/>
                <w:sz w:val="18"/>
                <w:szCs w:val="18"/>
              </w:rPr>
              <w:t>use</w:t>
            </w:r>
            <w:r w:rsidR="00CB737F">
              <w:rPr>
                <w:color w:val="000000" w:themeColor="text1"/>
                <w:sz w:val="18"/>
                <w:szCs w:val="18"/>
              </w:rPr>
              <w:t xml:space="preserve"> </w:t>
            </w:r>
            <w:r w:rsidRPr="00155048">
              <w:rPr>
                <w:color w:val="000000" w:themeColor="text1"/>
                <w:sz w:val="18"/>
                <w:szCs w:val="18"/>
              </w:rPr>
              <w:t>of</w:t>
            </w:r>
            <w:r w:rsidR="00CB737F">
              <w:rPr>
                <w:color w:val="000000" w:themeColor="text1"/>
                <w:sz w:val="18"/>
                <w:szCs w:val="18"/>
              </w:rPr>
              <w:t xml:space="preserve"> </w:t>
            </w:r>
            <w:r w:rsidRPr="00155048">
              <w:rPr>
                <w:color w:val="000000" w:themeColor="text1"/>
                <w:sz w:val="18"/>
                <w:szCs w:val="18"/>
              </w:rPr>
              <w:t>a</w:t>
            </w:r>
            <w:r w:rsidR="00CB737F">
              <w:rPr>
                <w:color w:val="000000" w:themeColor="text1"/>
                <w:sz w:val="18"/>
                <w:szCs w:val="18"/>
              </w:rPr>
              <w:t xml:space="preserve"> </w:t>
            </w:r>
            <w:r w:rsidRPr="00155048">
              <w:rPr>
                <w:color w:val="000000" w:themeColor="text1"/>
                <w:sz w:val="18"/>
                <w:szCs w:val="18"/>
              </w:rPr>
              <w:t>combination</w:t>
            </w:r>
            <w:r w:rsidR="00CB737F">
              <w:rPr>
                <w:color w:val="000000" w:themeColor="text1"/>
                <w:sz w:val="18"/>
                <w:szCs w:val="18"/>
              </w:rPr>
              <w:t xml:space="preserve"> </w:t>
            </w:r>
            <w:r w:rsidRPr="00155048">
              <w:rPr>
                <w:color w:val="000000" w:themeColor="text1"/>
                <w:sz w:val="18"/>
                <w:szCs w:val="18"/>
              </w:rPr>
              <w:t>of:</w:t>
            </w:r>
          </w:p>
          <w:p w14:paraId="055CACB9" w14:textId="2FD480B8" w:rsidR="00903FF1" w:rsidRPr="00155048" w:rsidRDefault="00903FF1" w:rsidP="001256E5">
            <w:pPr>
              <w:pStyle w:val="ListParagraph"/>
              <w:widowControl/>
              <w:numPr>
                <w:ilvl w:val="1"/>
                <w:numId w:val="44"/>
              </w:numPr>
              <w:spacing w:after="120"/>
              <w:contextualSpacing/>
              <w:rPr>
                <w:color w:val="000000" w:themeColor="text1"/>
                <w:sz w:val="18"/>
                <w:szCs w:val="18"/>
              </w:rPr>
            </w:pPr>
            <w:r w:rsidRPr="00155048">
              <w:rPr>
                <w:color w:val="000000" w:themeColor="text1"/>
                <w:sz w:val="18"/>
                <w:szCs w:val="18"/>
              </w:rPr>
              <w:t>Rear</w:t>
            </w:r>
            <w:r w:rsidR="00CB737F">
              <w:rPr>
                <w:color w:val="000000" w:themeColor="text1"/>
                <w:sz w:val="18"/>
                <w:szCs w:val="18"/>
              </w:rPr>
              <w:t xml:space="preserve"> </w:t>
            </w:r>
            <w:r w:rsidRPr="00155048">
              <w:rPr>
                <w:color w:val="000000" w:themeColor="text1"/>
                <w:sz w:val="18"/>
                <w:szCs w:val="18"/>
              </w:rPr>
              <w:t>loaded</w:t>
            </w:r>
            <w:r w:rsidR="00CB737F">
              <w:rPr>
                <w:color w:val="000000" w:themeColor="text1"/>
                <w:sz w:val="18"/>
                <w:szCs w:val="18"/>
              </w:rPr>
              <w:t xml:space="preserve"> </w:t>
            </w:r>
            <w:r w:rsidRPr="00155048">
              <w:rPr>
                <w:color w:val="000000" w:themeColor="text1"/>
                <w:sz w:val="18"/>
                <w:szCs w:val="18"/>
              </w:rPr>
              <w:t>lots</w:t>
            </w:r>
            <w:r w:rsidR="00CB737F">
              <w:rPr>
                <w:color w:val="000000" w:themeColor="text1"/>
                <w:sz w:val="18"/>
                <w:szCs w:val="18"/>
              </w:rPr>
              <w:t xml:space="preserve"> </w:t>
            </w:r>
            <w:r w:rsidRPr="00155048">
              <w:rPr>
                <w:color w:val="000000" w:themeColor="text1"/>
                <w:sz w:val="18"/>
                <w:szCs w:val="18"/>
              </w:rPr>
              <w:t>with</w:t>
            </w:r>
            <w:r w:rsidR="00CB737F">
              <w:rPr>
                <w:color w:val="000000" w:themeColor="text1"/>
                <w:sz w:val="18"/>
                <w:szCs w:val="18"/>
              </w:rPr>
              <w:t xml:space="preserve"> </w:t>
            </w:r>
            <w:r w:rsidRPr="00155048">
              <w:rPr>
                <w:color w:val="000000" w:themeColor="text1"/>
                <w:sz w:val="18"/>
                <w:szCs w:val="18"/>
              </w:rPr>
              <w:t>laneway</w:t>
            </w:r>
            <w:r w:rsidR="00CB737F">
              <w:rPr>
                <w:color w:val="000000" w:themeColor="text1"/>
                <w:sz w:val="18"/>
                <w:szCs w:val="18"/>
              </w:rPr>
              <w:t xml:space="preserve"> </w:t>
            </w:r>
            <w:r w:rsidRPr="00155048">
              <w:rPr>
                <w:color w:val="000000" w:themeColor="text1"/>
                <w:sz w:val="18"/>
                <w:szCs w:val="18"/>
              </w:rPr>
              <w:t>access</w:t>
            </w:r>
          </w:p>
          <w:p w14:paraId="4F5ADA4C" w14:textId="721AE896" w:rsidR="00903FF1" w:rsidRPr="00155048" w:rsidRDefault="00903FF1" w:rsidP="001256E5">
            <w:pPr>
              <w:pStyle w:val="ListParagraph"/>
              <w:widowControl/>
              <w:numPr>
                <w:ilvl w:val="1"/>
                <w:numId w:val="44"/>
              </w:numPr>
              <w:spacing w:after="120"/>
              <w:contextualSpacing/>
              <w:rPr>
                <w:color w:val="000000" w:themeColor="text1"/>
                <w:sz w:val="18"/>
                <w:szCs w:val="18"/>
              </w:rPr>
            </w:pPr>
            <w:r w:rsidRPr="00155048">
              <w:rPr>
                <w:color w:val="000000" w:themeColor="text1"/>
                <w:sz w:val="18"/>
                <w:szCs w:val="18"/>
              </w:rPr>
              <w:t>Vehicular</w:t>
            </w:r>
            <w:r w:rsidR="00CB737F">
              <w:rPr>
                <w:color w:val="000000" w:themeColor="text1"/>
                <w:sz w:val="18"/>
                <w:szCs w:val="18"/>
              </w:rPr>
              <w:t xml:space="preserve"> </w:t>
            </w:r>
            <w:r w:rsidRPr="00155048">
              <w:rPr>
                <w:color w:val="000000" w:themeColor="text1"/>
                <w:sz w:val="18"/>
                <w:szCs w:val="18"/>
              </w:rPr>
              <w:t>access</w:t>
            </w:r>
            <w:r w:rsidR="00CB737F">
              <w:rPr>
                <w:color w:val="000000" w:themeColor="text1"/>
                <w:sz w:val="18"/>
                <w:szCs w:val="18"/>
              </w:rPr>
              <w:t xml:space="preserve"> </w:t>
            </w:r>
            <w:r w:rsidRPr="00155048">
              <w:rPr>
                <w:color w:val="000000" w:themeColor="text1"/>
                <w:sz w:val="18"/>
                <w:szCs w:val="18"/>
              </w:rPr>
              <w:t>from</w:t>
            </w:r>
            <w:r w:rsidR="00CB737F">
              <w:rPr>
                <w:color w:val="000000" w:themeColor="text1"/>
                <w:sz w:val="18"/>
                <w:szCs w:val="18"/>
              </w:rPr>
              <w:t xml:space="preserve"> </w:t>
            </w:r>
            <w:r w:rsidRPr="00155048">
              <w:rPr>
                <w:color w:val="000000" w:themeColor="text1"/>
                <w:sz w:val="18"/>
                <w:szCs w:val="18"/>
              </w:rPr>
              <w:t>the</w:t>
            </w:r>
            <w:r w:rsidR="00CB737F">
              <w:rPr>
                <w:color w:val="000000" w:themeColor="text1"/>
                <w:sz w:val="18"/>
                <w:szCs w:val="18"/>
              </w:rPr>
              <w:t xml:space="preserve"> </w:t>
            </w:r>
            <w:r w:rsidRPr="00155048">
              <w:rPr>
                <w:color w:val="000000" w:themeColor="text1"/>
                <w:sz w:val="18"/>
                <w:szCs w:val="18"/>
              </w:rPr>
              <w:t>side</w:t>
            </w:r>
            <w:r w:rsidR="00CB737F">
              <w:rPr>
                <w:color w:val="000000" w:themeColor="text1"/>
                <w:sz w:val="18"/>
                <w:szCs w:val="18"/>
              </w:rPr>
              <w:t xml:space="preserve"> </w:t>
            </w:r>
            <w:r w:rsidRPr="00155048">
              <w:rPr>
                <w:color w:val="000000" w:themeColor="text1"/>
                <w:sz w:val="18"/>
                <w:szCs w:val="18"/>
              </w:rPr>
              <w:t>of</w:t>
            </w:r>
            <w:r w:rsidR="00CB737F">
              <w:rPr>
                <w:color w:val="000000" w:themeColor="text1"/>
                <w:sz w:val="18"/>
                <w:szCs w:val="18"/>
              </w:rPr>
              <w:t xml:space="preserve"> </w:t>
            </w:r>
            <w:r w:rsidRPr="00155048">
              <w:rPr>
                <w:color w:val="000000" w:themeColor="text1"/>
                <w:sz w:val="18"/>
                <w:szCs w:val="18"/>
              </w:rPr>
              <w:t>a</w:t>
            </w:r>
            <w:r w:rsidR="00CB737F">
              <w:rPr>
                <w:color w:val="000000" w:themeColor="text1"/>
                <w:sz w:val="18"/>
                <w:szCs w:val="18"/>
              </w:rPr>
              <w:t xml:space="preserve"> </w:t>
            </w:r>
            <w:r w:rsidRPr="00155048">
              <w:rPr>
                <w:color w:val="000000" w:themeColor="text1"/>
                <w:sz w:val="18"/>
                <w:szCs w:val="18"/>
              </w:rPr>
              <w:t>lot</w:t>
            </w:r>
          </w:p>
          <w:p w14:paraId="6B756C13" w14:textId="170443FC" w:rsidR="009D5BD6" w:rsidRPr="009D5BD6" w:rsidRDefault="00903FF1" w:rsidP="001256E5">
            <w:pPr>
              <w:pStyle w:val="ListParagraph"/>
              <w:widowControl/>
              <w:numPr>
                <w:ilvl w:val="1"/>
                <w:numId w:val="44"/>
              </w:numPr>
              <w:spacing w:after="120"/>
              <w:contextualSpacing/>
              <w:rPr>
                <w:color w:val="000000" w:themeColor="text1"/>
                <w:sz w:val="18"/>
                <w:szCs w:val="18"/>
              </w:rPr>
            </w:pPr>
            <w:r w:rsidRPr="00155048">
              <w:rPr>
                <w:color w:val="000000" w:themeColor="text1"/>
                <w:sz w:val="18"/>
                <w:szCs w:val="18"/>
              </w:rPr>
              <w:t>Combined</w:t>
            </w:r>
            <w:r w:rsidR="00CB737F">
              <w:rPr>
                <w:color w:val="000000" w:themeColor="text1"/>
                <w:sz w:val="18"/>
                <w:szCs w:val="18"/>
              </w:rPr>
              <w:t xml:space="preserve"> </w:t>
            </w:r>
            <w:r w:rsidRPr="00155048">
              <w:rPr>
                <w:color w:val="000000" w:themeColor="text1"/>
                <w:sz w:val="18"/>
                <w:szCs w:val="18"/>
              </w:rPr>
              <w:t>or</w:t>
            </w:r>
            <w:r w:rsidR="00CB737F">
              <w:rPr>
                <w:color w:val="000000" w:themeColor="text1"/>
                <w:sz w:val="18"/>
                <w:szCs w:val="18"/>
              </w:rPr>
              <w:t xml:space="preserve"> </w:t>
            </w:r>
            <w:r w:rsidRPr="00155048">
              <w:rPr>
                <w:color w:val="000000" w:themeColor="text1"/>
                <w:sz w:val="18"/>
                <w:szCs w:val="18"/>
              </w:rPr>
              <w:t>grouped</w:t>
            </w:r>
            <w:r w:rsidR="00CB737F">
              <w:rPr>
                <w:color w:val="000000" w:themeColor="text1"/>
                <w:sz w:val="18"/>
                <w:szCs w:val="18"/>
              </w:rPr>
              <w:t xml:space="preserve"> </w:t>
            </w:r>
            <w:r w:rsidRPr="00155048">
              <w:rPr>
                <w:color w:val="000000" w:themeColor="text1"/>
                <w:sz w:val="18"/>
                <w:szCs w:val="18"/>
              </w:rPr>
              <w:t>crossovers</w:t>
            </w:r>
          </w:p>
          <w:p w14:paraId="12C00646" w14:textId="2E38631B" w:rsidR="00903FF1" w:rsidRPr="00955BAC" w:rsidRDefault="00903FF1" w:rsidP="001256E5">
            <w:pPr>
              <w:pStyle w:val="ListParagraph"/>
              <w:widowControl/>
              <w:numPr>
                <w:ilvl w:val="1"/>
                <w:numId w:val="44"/>
              </w:numPr>
              <w:spacing w:after="120"/>
              <w:contextualSpacing/>
              <w:rPr>
                <w:lang w:val="en-AU"/>
              </w:rPr>
            </w:pPr>
            <w:r w:rsidRPr="009D5BD6">
              <w:rPr>
                <w:color w:val="000000" w:themeColor="text1"/>
                <w:sz w:val="18"/>
                <w:szCs w:val="18"/>
              </w:rPr>
              <w:t>Increased</w:t>
            </w:r>
            <w:r w:rsidR="00CB737F">
              <w:rPr>
                <w:color w:val="000000" w:themeColor="text1"/>
                <w:sz w:val="18"/>
                <w:szCs w:val="18"/>
              </w:rPr>
              <w:t xml:space="preserve"> </w:t>
            </w:r>
            <w:r w:rsidRPr="009D5BD6">
              <w:rPr>
                <w:color w:val="000000" w:themeColor="text1"/>
                <w:sz w:val="18"/>
                <w:szCs w:val="18"/>
              </w:rPr>
              <w:t>lot</w:t>
            </w:r>
            <w:r w:rsidR="00CB737F">
              <w:rPr>
                <w:color w:val="000000" w:themeColor="text1"/>
                <w:sz w:val="18"/>
                <w:szCs w:val="18"/>
              </w:rPr>
              <w:t xml:space="preserve"> </w:t>
            </w:r>
            <w:r w:rsidRPr="009D5BD6">
              <w:rPr>
                <w:color w:val="000000" w:themeColor="text1"/>
                <w:sz w:val="18"/>
                <w:szCs w:val="18"/>
              </w:rPr>
              <w:t>widths.</w:t>
            </w:r>
          </w:p>
        </w:tc>
      </w:tr>
      <w:tr w:rsidR="00903FF1" w:rsidRPr="00955BAC" w14:paraId="536923E2"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EC0797" w14:textId="6F4CA75F" w:rsidR="00903FF1" w:rsidRPr="00955BAC" w:rsidRDefault="00327FF5" w:rsidP="00FA17B8">
            <w:pPr>
              <w:pStyle w:val="GuidelinesNumberingTables"/>
              <w:rPr>
                <w:rFonts w:asciiTheme="minorHAnsi" w:hAnsiTheme="minorHAnsi"/>
                <w:b/>
                <w:sz w:val="28"/>
                <w:szCs w:val="28"/>
                <w:lang w:val="en-AU"/>
              </w:rPr>
            </w:pPr>
            <w:r w:rsidRPr="00955BAC">
              <w:rPr>
                <w:rStyle w:val="OutcomesNumbering"/>
                <w:rFonts w:asciiTheme="minorHAnsi" w:hAnsiTheme="minorHAnsi"/>
                <w:color w:val="00B050"/>
                <w:lang w:val="en-AU"/>
              </w:rPr>
              <w:t>G</w:t>
            </w:r>
            <w:r>
              <w:rPr>
                <w:rStyle w:val="OutcomesNumbering"/>
                <w:rFonts w:asciiTheme="minorHAnsi" w:hAnsiTheme="minorHAnsi"/>
                <w:color w:val="00B050"/>
                <w:lang w:val="en-AU"/>
              </w:rPr>
              <w:t>5</w:t>
            </w:r>
            <w:r w:rsidR="009E2167">
              <w:rPr>
                <w:rStyle w:val="OutcomesNumbering"/>
                <w:rFonts w:asciiTheme="minorHAnsi" w:hAnsiTheme="minorHAnsi"/>
                <w:color w:val="00B050"/>
                <w:lang w:val="en-AU"/>
              </w:rPr>
              <w:t>6</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EC1EDF" w14:textId="61280400" w:rsidR="00903FF1" w:rsidRPr="00955BAC" w:rsidRDefault="00903FF1" w:rsidP="009D5BD6">
            <w:pPr>
              <w:pStyle w:val="TableBodyTables"/>
              <w:rPr>
                <w:rFonts w:asciiTheme="minorHAnsi" w:hAnsiTheme="minorHAnsi"/>
                <w:lang w:val="en-AU"/>
              </w:rPr>
            </w:pPr>
            <w:r w:rsidRPr="00955BAC">
              <w:rPr>
                <w:rFonts w:asciiTheme="minorHAnsi" w:hAnsiTheme="minorHAnsi"/>
                <w:lang w:val="en-AU"/>
              </w:rPr>
              <w:t>Slip</w:t>
            </w:r>
            <w:r w:rsidR="00CB737F">
              <w:rPr>
                <w:rFonts w:asciiTheme="minorHAnsi" w:hAnsiTheme="minorHAnsi"/>
                <w:lang w:val="en-AU"/>
              </w:rPr>
              <w:t xml:space="preserve"> </w:t>
            </w:r>
            <w:r w:rsidRPr="00955BAC">
              <w:rPr>
                <w:rFonts w:asciiTheme="minorHAnsi" w:hAnsiTheme="minorHAnsi"/>
                <w:lang w:val="en-AU"/>
              </w:rPr>
              <w:t>lanes</w:t>
            </w:r>
            <w:r w:rsidR="00CB737F">
              <w:rPr>
                <w:rFonts w:asciiTheme="minorHAnsi" w:hAnsiTheme="minorHAnsi"/>
                <w:lang w:val="en-AU"/>
              </w:rPr>
              <w:t xml:space="preserve"> </w:t>
            </w:r>
            <w:r w:rsidRPr="00955BAC">
              <w:rPr>
                <w:rFonts w:asciiTheme="minorHAnsi" w:hAnsiTheme="minorHAnsi"/>
                <w:lang w:val="en-AU"/>
              </w:rPr>
              <w:t>should</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avoided</w:t>
            </w:r>
            <w:r w:rsidR="00CB737F">
              <w:rPr>
                <w:rFonts w:asciiTheme="minorHAnsi" w:hAnsiTheme="minorHAnsi"/>
                <w:lang w:val="en-AU"/>
              </w:rPr>
              <w:t xml:space="preserve"> </w:t>
            </w:r>
            <w:r w:rsidRPr="00955BAC">
              <w:rPr>
                <w:rFonts w:asciiTheme="minorHAnsi" w:hAnsiTheme="minorHAnsi"/>
                <w:lang w:val="en-AU"/>
              </w:rPr>
              <w:t>in</w:t>
            </w:r>
            <w:r w:rsidR="00CB737F">
              <w:rPr>
                <w:rFonts w:asciiTheme="minorHAnsi" w:hAnsiTheme="minorHAnsi"/>
                <w:lang w:val="en-AU"/>
              </w:rPr>
              <w:t xml:space="preserve"> </w:t>
            </w:r>
            <w:r w:rsidRPr="00955BAC">
              <w:rPr>
                <w:rFonts w:asciiTheme="minorHAnsi" w:hAnsiTheme="minorHAnsi"/>
                <w:lang w:val="en-AU"/>
              </w:rPr>
              <w:t>areas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high</w:t>
            </w:r>
            <w:r w:rsidR="00CB737F">
              <w:rPr>
                <w:rFonts w:asciiTheme="minorHAnsi" w:hAnsiTheme="minorHAnsi"/>
                <w:lang w:val="en-AU"/>
              </w:rPr>
              <w:t xml:space="preserve"> </w:t>
            </w:r>
            <w:r w:rsidRPr="00955BAC">
              <w:rPr>
                <w:rFonts w:asciiTheme="minorHAnsi" w:hAnsiTheme="minorHAnsi"/>
                <w:lang w:val="en-AU"/>
              </w:rPr>
              <w:t>pedestrian</w:t>
            </w:r>
            <w:r w:rsidR="00CB737F">
              <w:rPr>
                <w:rFonts w:asciiTheme="minorHAnsi" w:hAnsiTheme="minorHAnsi"/>
                <w:lang w:val="en-AU"/>
              </w:rPr>
              <w:t xml:space="preserve"> </w:t>
            </w:r>
            <w:r w:rsidRPr="00955BAC">
              <w:rPr>
                <w:rFonts w:asciiTheme="minorHAnsi" w:hAnsiTheme="minorHAnsi"/>
                <w:lang w:val="en-AU"/>
              </w:rPr>
              <w:t>activity</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only</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provided</w:t>
            </w:r>
            <w:r w:rsidR="00CB737F">
              <w:rPr>
                <w:rFonts w:asciiTheme="minorHAnsi" w:hAnsiTheme="minorHAnsi"/>
                <w:lang w:val="en-AU"/>
              </w:rPr>
              <w:t xml:space="preserve"> </w:t>
            </w:r>
            <w:r w:rsidRPr="00955BAC">
              <w:rPr>
                <w:rFonts w:asciiTheme="minorHAnsi" w:hAnsiTheme="minorHAnsi"/>
                <w:lang w:val="en-AU"/>
              </w:rPr>
              <w:t>at</w:t>
            </w:r>
            <w:r w:rsidR="00CB737F">
              <w:rPr>
                <w:rFonts w:asciiTheme="minorHAnsi" w:hAnsiTheme="minorHAnsi"/>
                <w:lang w:val="en-AU"/>
              </w:rPr>
              <w:t xml:space="preserve"> </w:t>
            </w:r>
            <w:r w:rsidRPr="00955BAC">
              <w:rPr>
                <w:rFonts w:asciiTheme="minorHAnsi" w:hAnsiTheme="minorHAnsi"/>
                <w:lang w:val="en-AU"/>
              </w:rPr>
              <w:t>any</w:t>
            </w:r>
            <w:r w:rsidR="00CB737F">
              <w:rPr>
                <w:rFonts w:asciiTheme="minorHAnsi" w:hAnsiTheme="minorHAnsi"/>
                <w:lang w:val="en-AU"/>
              </w:rPr>
              <w:t xml:space="preserve"> </w:t>
            </w:r>
            <w:r w:rsidRPr="00955BAC">
              <w:rPr>
                <w:rFonts w:asciiTheme="minorHAnsi" w:hAnsiTheme="minorHAnsi"/>
                <w:lang w:val="en-AU"/>
              </w:rPr>
              <w:t>intersection</w:t>
            </w:r>
            <w:r w:rsidR="00CB737F">
              <w:rPr>
                <w:rFonts w:asciiTheme="minorHAnsi" w:hAnsiTheme="minorHAnsi"/>
                <w:lang w:val="en-AU"/>
              </w:rPr>
              <w:t xml:space="preserve"> </w:t>
            </w:r>
            <w:r w:rsidRPr="00955BAC">
              <w:rPr>
                <w:rFonts w:asciiTheme="minorHAnsi" w:hAnsiTheme="minorHAnsi"/>
                <w:lang w:val="en-AU"/>
              </w:rPr>
              <w:t>between</w:t>
            </w:r>
            <w:r w:rsidR="00CB737F">
              <w:rPr>
                <w:rFonts w:asciiTheme="minorHAnsi" w:hAnsiTheme="minorHAnsi"/>
                <w:lang w:val="en-AU"/>
              </w:rPr>
              <w:t xml:space="preserve"> </w:t>
            </w:r>
            <w:r w:rsidRPr="00955BAC">
              <w:rPr>
                <w:rFonts w:asciiTheme="minorHAnsi" w:hAnsiTheme="minorHAnsi"/>
                <w:lang w:val="en-AU"/>
              </w:rPr>
              <w:t>connector</w:t>
            </w:r>
            <w:r w:rsidR="00CB737F">
              <w:rPr>
                <w:rFonts w:asciiTheme="minorHAnsi" w:hAnsiTheme="minorHAnsi"/>
                <w:lang w:val="en-AU"/>
              </w:rPr>
              <w:t xml:space="preserve"> </w:t>
            </w:r>
            <w:r w:rsidRPr="00955BAC">
              <w:rPr>
                <w:rFonts w:asciiTheme="minorHAnsi" w:hAnsiTheme="minorHAnsi"/>
                <w:lang w:val="en-AU"/>
              </w:rPr>
              <w:t>streets</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arterial</w:t>
            </w:r>
            <w:r w:rsidR="00CB737F">
              <w:rPr>
                <w:rFonts w:asciiTheme="minorHAnsi" w:hAnsiTheme="minorHAnsi"/>
                <w:lang w:val="en-AU"/>
              </w:rPr>
              <w:t xml:space="preserve"> </w:t>
            </w:r>
            <w:r w:rsidRPr="00955BAC">
              <w:rPr>
                <w:rFonts w:asciiTheme="minorHAnsi" w:hAnsiTheme="minorHAnsi"/>
                <w:lang w:val="en-AU"/>
              </w:rPr>
              <w:t>roads</w:t>
            </w:r>
            <w:r w:rsidR="00CB737F">
              <w:rPr>
                <w:rFonts w:asciiTheme="minorHAnsi" w:hAnsiTheme="minorHAnsi"/>
                <w:lang w:val="en-AU"/>
              </w:rPr>
              <w:t xml:space="preserve"> </w:t>
            </w:r>
            <w:r w:rsidRPr="00955BAC">
              <w:rPr>
                <w:rFonts w:asciiTheme="minorHAnsi" w:hAnsiTheme="minorHAnsi"/>
                <w:lang w:val="en-AU"/>
              </w:rPr>
              <w:t>where</w:t>
            </w:r>
            <w:r w:rsidR="00CB737F">
              <w:rPr>
                <w:rFonts w:asciiTheme="minorHAnsi" w:hAnsiTheme="minorHAnsi"/>
                <w:lang w:val="en-AU"/>
              </w:rPr>
              <w:t xml:space="preserve"> </w:t>
            </w:r>
            <w:r w:rsidRPr="00955BAC">
              <w:rPr>
                <w:rFonts w:asciiTheme="minorHAnsi" w:hAnsiTheme="minorHAnsi"/>
                <w:lang w:val="en-AU"/>
              </w:rPr>
              <w:t>they</w:t>
            </w:r>
            <w:r w:rsidR="00CB737F">
              <w:rPr>
                <w:rFonts w:asciiTheme="minorHAnsi" w:hAnsiTheme="minorHAnsi"/>
                <w:lang w:val="en-AU"/>
              </w:rPr>
              <w:t xml:space="preserve"> </w:t>
            </w:r>
            <w:r w:rsidRPr="00955BAC">
              <w:rPr>
                <w:rFonts w:asciiTheme="minorHAnsi" w:hAnsiTheme="minorHAnsi"/>
                <w:lang w:val="en-AU"/>
              </w:rPr>
              <w:t>are</w:t>
            </w:r>
            <w:r w:rsidR="00CB737F">
              <w:rPr>
                <w:rFonts w:asciiTheme="minorHAnsi" w:hAnsiTheme="minorHAnsi"/>
                <w:lang w:val="en-AU"/>
              </w:rPr>
              <w:t xml:space="preserve"> </w:t>
            </w:r>
            <w:r w:rsidRPr="00955BAC">
              <w:rPr>
                <w:rFonts w:asciiTheme="minorHAnsi" w:hAnsiTheme="minorHAnsi"/>
                <w:lang w:val="en-AU"/>
              </w:rPr>
              <w:t>necessitated</w:t>
            </w:r>
            <w:r w:rsidR="00CB737F">
              <w:rPr>
                <w:rFonts w:asciiTheme="minorHAnsi" w:hAnsiTheme="minorHAnsi"/>
                <w:lang w:val="en-AU"/>
              </w:rPr>
              <w:t xml:space="preserve"> </w:t>
            </w:r>
            <w:r w:rsidRPr="00955BAC">
              <w:rPr>
                <w:rFonts w:asciiTheme="minorHAnsi" w:hAnsiTheme="minorHAnsi"/>
                <w:lang w:val="en-AU"/>
              </w:rPr>
              <w:t>by</w:t>
            </w:r>
            <w:r w:rsidR="00CB737F">
              <w:rPr>
                <w:rFonts w:asciiTheme="minorHAnsi" w:hAnsiTheme="minorHAnsi"/>
                <w:lang w:val="en-AU"/>
              </w:rPr>
              <w:t xml:space="preserve"> </w:t>
            </w:r>
            <w:r w:rsidR="009D5BD6">
              <w:rPr>
                <w:rFonts w:asciiTheme="minorHAnsi" w:hAnsiTheme="minorHAnsi"/>
                <w:lang w:val="en-AU"/>
              </w:rPr>
              <w:t>unusually</w:t>
            </w:r>
            <w:r w:rsidR="00CB737F">
              <w:rPr>
                <w:rFonts w:asciiTheme="minorHAnsi" w:hAnsiTheme="minorHAnsi"/>
                <w:lang w:val="en-AU"/>
              </w:rPr>
              <w:t xml:space="preserve"> </w:t>
            </w:r>
            <w:r w:rsidRPr="00955BAC">
              <w:rPr>
                <w:rFonts w:asciiTheme="minorHAnsi" w:hAnsiTheme="minorHAnsi"/>
                <w:lang w:val="en-AU"/>
              </w:rPr>
              <w:t>high</w:t>
            </w:r>
            <w:r w:rsidR="00CB737F">
              <w:rPr>
                <w:rFonts w:asciiTheme="minorHAnsi" w:hAnsiTheme="minorHAnsi"/>
                <w:lang w:val="en-AU"/>
              </w:rPr>
              <w:t xml:space="preserve"> </w:t>
            </w:r>
            <w:r w:rsidRPr="00955BAC">
              <w:rPr>
                <w:rFonts w:asciiTheme="minorHAnsi" w:hAnsiTheme="minorHAnsi"/>
                <w:lang w:val="en-AU"/>
              </w:rPr>
              <w:t>traffic</w:t>
            </w:r>
            <w:r w:rsidR="00CB737F">
              <w:rPr>
                <w:rFonts w:asciiTheme="minorHAnsi" w:hAnsiTheme="minorHAnsi"/>
                <w:lang w:val="en-AU"/>
              </w:rPr>
              <w:t xml:space="preserve"> </w:t>
            </w:r>
            <w:r w:rsidRPr="00955BAC">
              <w:rPr>
                <w:rFonts w:asciiTheme="minorHAnsi" w:hAnsiTheme="minorHAnsi"/>
                <w:lang w:val="en-AU"/>
              </w:rPr>
              <w:t>volumes</w:t>
            </w:r>
            <w:r w:rsidR="009D5BD6">
              <w:rPr>
                <w:rFonts w:asciiTheme="minorHAnsi" w:hAnsiTheme="minorHAnsi"/>
                <w:lang w:val="en-AU"/>
              </w:rPr>
              <w:t>,</w:t>
            </w:r>
            <w:r w:rsidR="00CB737F">
              <w:rPr>
                <w:rFonts w:asciiTheme="minorHAnsi" w:hAnsiTheme="minorHAnsi"/>
                <w:lang w:val="en-AU"/>
              </w:rPr>
              <w:t xml:space="preserve"> </w:t>
            </w:r>
            <w:r w:rsidR="009D5BD6">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satisfaction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coordinating</w:t>
            </w:r>
            <w:r w:rsidR="00CB737F">
              <w:rPr>
                <w:rFonts w:asciiTheme="minorHAnsi" w:hAnsiTheme="minorHAnsi"/>
                <w:lang w:val="en-AU"/>
              </w:rPr>
              <w:t xml:space="preserve"> </w:t>
            </w:r>
            <w:r w:rsidRPr="00955BAC">
              <w:rPr>
                <w:rFonts w:asciiTheme="minorHAnsi" w:hAnsiTheme="minorHAnsi"/>
                <w:lang w:val="en-AU"/>
              </w:rPr>
              <w:t>road</w:t>
            </w:r>
            <w:r w:rsidR="00CB737F">
              <w:rPr>
                <w:rFonts w:asciiTheme="minorHAnsi" w:hAnsiTheme="minorHAnsi"/>
                <w:lang w:val="en-AU"/>
              </w:rPr>
              <w:t xml:space="preserve"> </w:t>
            </w:r>
            <w:r w:rsidRPr="00955BAC">
              <w:rPr>
                <w:rFonts w:asciiTheme="minorHAnsi" w:hAnsiTheme="minorHAnsi"/>
                <w:lang w:val="en-AU"/>
              </w:rPr>
              <w:t>authority.</w:t>
            </w:r>
          </w:p>
        </w:tc>
      </w:tr>
      <w:tr w:rsidR="00903FF1" w:rsidRPr="00955BAC" w14:paraId="77AA3EFF"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926AE6" w14:textId="28A0696E" w:rsidR="00903FF1" w:rsidRPr="00955BAC" w:rsidRDefault="00327FF5" w:rsidP="00FA17B8">
            <w:pPr>
              <w:pStyle w:val="GuidelinesNumberingTables"/>
              <w:rPr>
                <w:rFonts w:asciiTheme="minorHAnsi" w:hAnsiTheme="minorHAnsi"/>
                <w:b/>
                <w:sz w:val="28"/>
                <w:szCs w:val="28"/>
                <w:lang w:val="en-AU"/>
              </w:rPr>
            </w:pPr>
            <w:r w:rsidRPr="00955BAC">
              <w:rPr>
                <w:rStyle w:val="OutcomesNumbering"/>
                <w:rFonts w:asciiTheme="minorHAnsi" w:hAnsiTheme="minorHAnsi"/>
                <w:color w:val="00B050"/>
                <w:lang w:val="en-AU"/>
              </w:rPr>
              <w:t>G</w:t>
            </w:r>
            <w:r>
              <w:rPr>
                <w:rStyle w:val="OutcomesNumbering"/>
                <w:rFonts w:asciiTheme="minorHAnsi" w:hAnsiTheme="minorHAnsi"/>
                <w:color w:val="00B050"/>
                <w:lang w:val="en-AU"/>
              </w:rPr>
              <w:t>5</w:t>
            </w:r>
            <w:r w:rsidR="009E2167">
              <w:rPr>
                <w:rStyle w:val="OutcomesNumbering"/>
                <w:rFonts w:asciiTheme="minorHAnsi" w:hAnsiTheme="minorHAnsi"/>
                <w:color w:val="00B050"/>
                <w:lang w:val="en-AU"/>
              </w:rPr>
              <w:t>7</w:t>
            </w:r>
            <w:r w:rsidR="00CB737F">
              <w:rPr>
                <w:rFonts w:asciiTheme="minorHAnsi" w:hAnsiTheme="minorHAnsi"/>
                <w:b/>
                <w:sz w:val="28"/>
                <w:szCs w:val="28"/>
                <w:lang w:val="en-AU"/>
              </w:rPr>
              <w:t xml:space="preserve"> </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1BAC35" w14:textId="3BEAA4EB" w:rsidR="00903FF1" w:rsidRPr="00955BAC" w:rsidRDefault="00903FF1" w:rsidP="00903FF1">
            <w:pPr>
              <w:pStyle w:val="TableBodyTables"/>
              <w:rPr>
                <w:rFonts w:asciiTheme="minorHAnsi" w:hAnsiTheme="minorHAnsi"/>
                <w:lang w:val="en-AU"/>
              </w:rPr>
            </w:pPr>
            <w:r w:rsidRPr="00955BAC">
              <w:rPr>
                <w:rFonts w:asciiTheme="minorHAnsi" w:hAnsiTheme="minorHAnsi"/>
                <w:lang w:val="en-AU"/>
              </w:rPr>
              <w:t>Alignment</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future</w:t>
            </w:r>
            <w:r w:rsidR="00CB737F">
              <w:rPr>
                <w:rFonts w:asciiTheme="minorHAnsi" w:hAnsiTheme="minorHAnsi"/>
                <w:lang w:val="en-AU"/>
              </w:rPr>
              <w:t xml:space="preserve"> </w:t>
            </w:r>
            <w:r w:rsidRPr="00955BAC">
              <w:rPr>
                <w:rFonts w:asciiTheme="minorHAnsi" w:hAnsiTheme="minorHAnsi"/>
                <w:lang w:val="en-AU"/>
              </w:rPr>
              <w:t>primary</w:t>
            </w:r>
            <w:r w:rsidR="00CB737F">
              <w:rPr>
                <w:rFonts w:asciiTheme="minorHAnsi" w:hAnsiTheme="minorHAnsi"/>
                <w:lang w:val="en-AU"/>
              </w:rPr>
              <w:t xml:space="preserve"> </w:t>
            </w:r>
            <w:r w:rsidRPr="00955BAC">
              <w:rPr>
                <w:rFonts w:asciiTheme="minorHAnsi" w:hAnsiTheme="minorHAnsi"/>
                <w:lang w:val="en-AU"/>
              </w:rPr>
              <w:t>arterial</w:t>
            </w:r>
            <w:r w:rsidR="00CB737F">
              <w:rPr>
                <w:rFonts w:asciiTheme="minorHAnsi" w:hAnsiTheme="minorHAnsi"/>
                <w:lang w:val="en-AU"/>
              </w:rPr>
              <w:t xml:space="preserve"> </w:t>
            </w:r>
            <w:r w:rsidRPr="00955BAC">
              <w:rPr>
                <w:rFonts w:asciiTheme="minorHAnsi" w:hAnsiTheme="minorHAnsi"/>
                <w:lang w:val="en-AU"/>
              </w:rPr>
              <w:t>roads</w:t>
            </w:r>
            <w:r w:rsidR="00CB737F">
              <w:rPr>
                <w:rFonts w:asciiTheme="minorHAnsi" w:hAnsiTheme="minorHAnsi"/>
                <w:lang w:val="en-AU"/>
              </w:rPr>
              <w:t xml:space="preserve"> </w:t>
            </w:r>
            <w:r w:rsidRPr="00955BAC">
              <w:rPr>
                <w:rFonts w:asciiTheme="minorHAnsi" w:hAnsiTheme="minorHAnsi"/>
                <w:lang w:val="en-AU"/>
              </w:rPr>
              <w:t>may</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altered</w:t>
            </w:r>
            <w:r w:rsidR="00CB737F">
              <w:rPr>
                <w:rFonts w:asciiTheme="minorHAnsi" w:hAnsiTheme="minorHAnsi"/>
                <w:lang w:val="en-AU"/>
              </w:rPr>
              <w:t xml:space="preserve"> </w:t>
            </w:r>
            <w:r w:rsidRPr="00955BAC">
              <w:rPr>
                <w:rFonts w:asciiTheme="minorHAnsi" w:hAnsiTheme="minorHAnsi"/>
                <w:lang w:val="en-AU"/>
              </w:rPr>
              <w:t>so</w:t>
            </w:r>
            <w:r w:rsidR="00CB737F">
              <w:rPr>
                <w:rFonts w:asciiTheme="minorHAnsi" w:hAnsiTheme="minorHAnsi"/>
                <w:lang w:val="en-AU"/>
              </w:rPr>
              <w:t xml:space="preserve"> </w:t>
            </w:r>
            <w:r w:rsidRPr="00955BAC">
              <w:rPr>
                <w:rFonts w:asciiTheme="minorHAnsi" w:hAnsiTheme="minorHAnsi"/>
                <w:lang w:val="en-AU"/>
              </w:rPr>
              <w:t>long</w:t>
            </w:r>
            <w:r w:rsidR="00CB737F">
              <w:rPr>
                <w:rFonts w:asciiTheme="minorHAnsi" w:hAnsiTheme="minorHAnsi"/>
                <w:lang w:val="en-AU"/>
              </w:rPr>
              <w:t xml:space="preserve"> </w:t>
            </w:r>
            <w:r w:rsidRPr="00955BAC">
              <w:rPr>
                <w:rFonts w:asciiTheme="minorHAnsi" w:hAnsiTheme="minorHAnsi"/>
                <w:lang w:val="en-AU"/>
              </w:rPr>
              <w:t>as</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intended</w:t>
            </w:r>
            <w:r w:rsidR="00CB737F">
              <w:rPr>
                <w:rFonts w:asciiTheme="minorHAnsi" w:hAnsiTheme="minorHAnsi"/>
                <w:lang w:val="en-AU"/>
              </w:rPr>
              <w:t xml:space="preserve"> </w:t>
            </w:r>
            <w:r w:rsidRPr="00955BAC">
              <w:rPr>
                <w:rFonts w:asciiTheme="minorHAnsi" w:hAnsiTheme="minorHAnsi"/>
                <w:lang w:val="en-AU"/>
              </w:rPr>
              <w:t>performance</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function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roads</w:t>
            </w:r>
            <w:r w:rsidR="00CB737F">
              <w:rPr>
                <w:rFonts w:asciiTheme="minorHAnsi" w:hAnsiTheme="minorHAnsi"/>
                <w:lang w:val="en-AU"/>
              </w:rPr>
              <w:t xml:space="preserve"> </w:t>
            </w:r>
            <w:r w:rsidRPr="00955BAC">
              <w:rPr>
                <w:rFonts w:asciiTheme="minorHAnsi" w:hAnsiTheme="minorHAnsi"/>
                <w:lang w:val="en-AU"/>
              </w:rPr>
              <w:t>are</w:t>
            </w:r>
            <w:r w:rsidR="00CB737F">
              <w:rPr>
                <w:rFonts w:asciiTheme="minorHAnsi" w:hAnsiTheme="minorHAnsi"/>
                <w:lang w:val="en-AU"/>
              </w:rPr>
              <w:t xml:space="preserve"> </w:t>
            </w:r>
            <w:r w:rsidRPr="00955BAC">
              <w:rPr>
                <w:rFonts w:asciiTheme="minorHAnsi" w:hAnsiTheme="minorHAnsi"/>
                <w:lang w:val="en-AU"/>
              </w:rPr>
              <w:t>maintained</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satisfaction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coordinating</w:t>
            </w:r>
            <w:r w:rsidR="00CB737F">
              <w:rPr>
                <w:rFonts w:asciiTheme="minorHAnsi" w:hAnsiTheme="minorHAnsi"/>
                <w:lang w:val="en-AU"/>
              </w:rPr>
              <w:t xml:space="preserve"> </w:t>
            </w:r>
            <w:r w:rsidRPr="00955BAC">
              <w:rPr>
                <w:rFonts w:asciiTheme="minorHAnsi" w:hAnsiTheme="minorHAnsi"/>
                <w:lang w:val="en-AU"/>
              </w:rPr>
              <w:t>road</w:t>
            </w:r>
            <w:r w:rsidR="00CB737F">
              <w:rPr>
                <w:rFonts w:asciiTheme="minorHAnsi" w:hAnsiTheme="minorHAnsi"/>
                <w:lang w:val="en-AU"/>
              </w:rPr>
              <w:t xml:space="preserve"> </w:t>
            </w:r>
            <w:r w:rsidRPr="00955BAC">
              <w:rPr>
                <w:rFonts w:asciiTheme="minorHAnsi" w:hAnsiTheme="minorHAnsi"/>
                <w:lang w:val="en-AU"/>
              </w:rPr>
              <w:t>authority</w:t>
            </w:r>
            <w:r w:rsidR="00CB737F">
              <w:rPr>
                <w:rFonts w:asciiTheme="minorHAnsi" w:hAnsiTheme="minorHAnsi"/>
                <w:lang w:val="en-AU"/>
              </w:rPr>
              <w:t xml:space="preserve"> </w:t>
            </w:r>
            <w:r w:rsidR="00290D61">
              <w:rPr>
                <w:rFonts w:asciiTheme="minorHAnsi" w:hAnsiTheme="minorHAnsi"/>
                <w:lang w:val="en-AU"/>
              </w:rPr>
              <w:t>and</w:t>
            </w:r>
            <w:r w:rsidR="00CB737F">
              <w:rPr>
                <w:rFonts w:asciiTheme="minorHAnsi" w:hAnsiTheme="minorHAnsi"/>
                <w:lang w:val="en-AU"/>
              </w:rPr>
              <w:t xml:space="preserve"> </w:t>
            </w:r>
            <w:r w:rsidR="00290D61">
              <w:rPr>
                <w:rFonts w:asciiTheme="minorHAnsi" w:hAnsiTheme="minorHAnsi"/>
                <w:lang w:val="en-AU"/>
              </w:rPr>
              <w:t>in</w:t>
            </w:r>
            <w:r w:rsidR="00CB737F">
              <w:rPr>
                <w:rFonts w:asciiTheme="minorHAnsi" w:hAnsiTheme="minorHAnsi"/>
                <w:lang w:val="en-AU"/>
              </w:rPr>
              <w:t xml:space="preserve"> </w:t>
            </w:r>
            <w:r w:rsidR="00290D61">
              <w:rPr>
                <w:rFonts w:asciiTheme="minorHAnsi" w:hAnsiTheme="minorHAnsi"/>
                <w:lang w:val="en-AU"/>
              </w:rPr>
              <w:t>consultation</w:t>
            </w:r>
            <w:r w:rsidR="00CB737F">
              <w:rPr>
                <w:rFonts w:asciiTheme="minorHAnsi" w:hAnsiTheme="minorHAnsi"/>
                <w:lang w:val="en-AU"/>
              </w:rPr>
              <w:t xml:space="preserve"> </w:t>
            </w:r>
            <w:r w:rsidR="00290D61">
              <w:rPr>
                <w:rFonts w:asciiTheme="minorHAnsi" w:hAnsiTheme="minorHAnsi"/>
                <w:lang w:val="en-AU"/>
              </w:rPr>
              <w:t>with</w:t>
            </w:r>
            <w:r w:rsidR="00CB737F">
              <w:rPr>
                <w:rFonts w:asciiTheme="minorHAnsi" w:hAnsiTheme="minorHAnsi"/>
                <w:lang w:val="en-AU"/>
              </w:rPr>
              <w:t xml:space="preserve"> </w:t>
            </w:r>
            <w:r w:rsidR="00290D61">
              <w:rPr>
                <w:rFonts w:asciiTheme="minorHAnsi" w:hAnsiTheme="minorHAnsi"/>
                <w:lang w:val="en-AU"/>
              </w:rPr>
              <w:t>affected</w:t>
            </w:r>
            <w:r w:rsidR="00CB737F">
              <w:rPr>
                <w:rFonts w:asciiTheme="minorHAnsi" w:hAnsiTheme="minorHAnsi"/>
                <w:lang w:val="en-AU"/>
              </w:rPr>
              <w:t xml:space="preserve"> </w:t>
            </w:r>
            <w:r w:rsidR="00290D61">
              <w:rPr>
                <w:rFonts w:asciiTheme="minorHAnsi" w:hAnsiTheme="minorHAnsi"/>
                <w:lang w:val="en-AU"/>
              </w:rPr>
              <w:t>landowners</w:t>
            </w:r>
            <w:r w:rsidR="00290D61" w:rsidRPr="006716DA">
              <w:rPr>
                <w:rFonts w:asciiTheme="minorHAnsi" w:hAnsiTheme="minorHAnsi"/>
                <w:lang w:val="en-AU"/>
              </w:rPr>
              <w:t>.</w:t>
            </w:r>
          </w:p>
        </w:tc>
      </w:tr>
      <w:tr w:rsidR="00177F42" w:rsidRPr="00955BAC" w14:paraId="08A748EA"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3FC35B" w14:textId="6EA5C1F5" w:rsidR="00177F42" w:rsidRPr="00955BAC" w:rsidRDefault="00327FF5" w:rsidP="00FA17B8">
            <w:pPr>
              <w:pStyle w:val="GuidelinesNumberingTables"/>
              <w:rPr>
                <w:rStyle w:val="OutcomesNumbering"/>
                <w:rFonts w:asciiTheme="minorHAnsi" w:hAnsiTheme="minorHAnsi"/>
                <w:color w:val="00B050"/>
                <w:lang w:val="en-AU"/>
              </w:rPr>
            </w:pPr>
            <w:r w:rsidRPr="00955BAC">
              <w:rPr>
                <w:rStyle w:val="OutcomesNumbering"/>
                <w:rFonts w:asciiTheme="minorHAnsi" w:hAnsiTheme="minorHAnsi"/>
                <w:color w:val="00B050"/>
                <w:lang w:val="en-AU"/>
              </w:rPr>
              <w:t>G</w:t>
            </w:r>
            <w:r>
              <w:rPr>
                <w:rStyle w:val="OutcomesNumbering"/>
                <w:rFonts w:asciiTheme="minorHAnsi" w:hAnsiTheme="minorHAnsi"/>
                <w:color w:val="00B050"/>
                <w:lang w:val="en-AU"/>
              </w:rPr>
              <w:t>5</w:t>
            </w:r>
            <w:r w:rsidR="009E2167">
              <w:rPr>
                <w:rStyle w:val="OutcomesNumbering"/>
                <w:rFonts w:asciiTheme="minorHAnsi" w:hAnsiTheme="minorHAnsi"/>
                <w:color w:val="00B050"/>
                <w:lang w:val="en-AU"/>
              </w:rPr>
              <w:t>8</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366AAC" w14:textId="083F1811" w:rsidR="00177F42" w:rsidRPr="00955BAC" w:rsidRDefault="00177F42" w:rsidP="00177F42">
            <w:pPr>
              <w:pStyle w:val="TableBodyTables"/>
              <w:rPr>
                <w:rFonts w:asciiTheme="minorHAnsi" w:hAnsiTheme="minorHAnsi"/>
                <w:lang w:val="en-AU"/>
              </w:rPr>
            </w:pPr>
            <w:r>
              <w:rPr>
                <w:rFonts w:asciiTheme="minorHAnsi" w:hAnsiTheme="minorHAnsi"/>
                <w:lang w:val="en-AU"/>
              </w:rPr>
              <w:t>Access</w:t>
            </w:r>
            <w:r w:rsidR="00CB737F">
              <w:rPr>
                <w:rFonts w:asciiTheme="minorHAnsi" w:hAnsiTheme="minorHAnsi"/>
                <w:lang w:val="en-AU"/>
              </w:rPr>
              <w:t xml:space="preserve"> </w:t>
            </w:r>
            <w:r>
              <w:rPr>
                <w:rFonts w:asciiTheme="minorHAnsi" w:hAnsiTheme="minorHAnsi"/>
                <w:lang w:val="en-AU"/>
              </w:rPr>
              <w:t>onto</w:t>
            </w:r>
            <w:r w:rsidR="00CB737F">
              <w:rPr>
                <w:rFonts w:asciiTheme="minorHAnsi" w:hAnsiTheme="minorHAnsi"/>
                <w:lang w:val="en-AU"/>
              </w:rPr>
              <w:t xml:space="preserve"> </w:t>
            </w:r>
            <w:r>
              <w:rPr>
                <w:rFonts w:asciiTheme="minorHAnsi" w:hAnsiTheme="minorHAnsi"/>
                <w:lang w:val="en-AU"/>
              </w:rPr>
              <w:t>arterial</w:t>
            </w:r>
            <w:r w:rsidR="00CB737F">
              <w:rPr>
                <w:rFonts w:asciiTheme="minorHAnsi" w:hAnsiTheme="minorHAnsi"/>
                <w:lang w:val="en-AU"/>
              </w:rPr>
              <w:t xml:space="preserve"> </w:t>
            </w:r>
            <w:r>
              <w:rPr>
                <w:rFonts w:asciiTheme="minorHAnsi" w:hAnsiTheme="minorHAnsi"/>
                <w:lang w:val="en-AU"/>
              </w:rPr>
              <w:t>roads</w:t>
            </w:r>
            <w:r w:rsidR="00CB737F">
              <w:rPr>
                <w:rFonts w:asciiTheme="minorHAnsi" w:hAnsiTheme="minorHAnsi"/>
                <w:lang w:val="en-AU"/>
              </w:rPr>
              <w:t xml:space="preserve"> </w:t>
            </w:r>
            <w:r>
              <w:rPr>
                <w:rFonts w:asciiTheme="minorHAnsi" w:hAnsiTheme="minorHAnsi"/>
                <w:lang w:val="en-AU"/>
              </w:rPr>
              <w:t>from</w:t>
            </w:r>
            <w:r w:rsidR="00CB737F">
              <w:rPr>
                <w:rFonts w:asciiTheme="minorHAnsi" w:hAnsiTheme="minorHAnsi"/>
                <w:lang w:val="en-AU"/>
              </w:rPr>
              <w:t xml:space="preserve"> </w:t>
            </w:r>
            <w:r>
              <w:rPr>
                <w:rFonts w:asciiTheme="minorHAnsi" w:hAnsiTheme="minorHAnsi"/>
                <w:lang w:val="en-AU"/>
              </w:rPr>
              <w:t>local</w:t>
            </w:r>
            <w:r w:rsidR="00CB737F">
              <w:rPr>
                <w:rFonts w:asciiTheme="minorHAnsi" w:hAnsiTheme="minorHAnsi"/>
                <w:lang w:val="en-AU"/>
              </w:rPr>
              <w:t xml:space="preserve"> </w:t>
            </w:r>
            <w:r>
              <w:rPr>
                <w:rFonts w:asciiTheme="minorHAnsi" w:hAnsiTheme="minorHAnsi"/>
                <w:lang w:val="en-AU"/>
              </w:rPr>
              <w:t>streets</w:t>
            </w:r>
            <w:r w:rsidR="00CB737F">
              <w:rPr>
                <w:rFonts w:asciiTheme="minorHAnsi" w:hAnsiTheme="minorHAnsi"/>
                <w:lang w:val="en-AU"/>
              </w:rPr>
              <w:t xml:space="preserve"> </w:t>
            </w:r>
            <w:r>
              <w:rPr>
                <w:rFonts w:asciiTheme="minorHAnsi" w:hAnsiTheme="minorHAnsi"/>
                <w:lang w:val="en-AU"/>
              </w:rPr>
              <w:t>should</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left-in,</w:t>
            </w:r>
            <w:r w:rsidR="00CB737F">
              <w:rPr>
                <w:rFonts w:asciiTheme="minorHAnsi" w:hAnsiTheme="minorHAnsi"/>
                <w:lang w:val="en-AU"/>
              </w:rPr>
              <w:t xml:space="preserve"> </w:t>
            </w:r>
            <w:r>
              <w:rPr>
                <w:rFonts w:asciiTheme="minorHAnsi" w:hAnsiTheme="minorHAnsi"/>
                <w:lang w:val="en-AU"/>
              </w:rPr>
              <w:t>left-out</w:t>
            </w:r>
            <w:r w:rsidR="00CB737F">
              <w:rPr>
                <w:rFonts w:asciiTheme="minorHAnsi" w:hAnsiTheme="minorHAnsi"/>
                <w:lang w:val="en-AU"/>
              </w:rPr>
              <w:t xml:space="preserve"> </w:t>
            </w:r>
            <w:r>
              <w:rPr>
                <w:rFonts w:asciiTheme="minorHAnsi" w:hAnsiTheme="minorHAnsi"/>
                <w:lang w:val="en-AU"/>
              </w:rPr>
              <w:t>only</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generally</w:t>
            </w:r>
            <w:r w:rsidR="00CB737F">
              <w:rPr>
                <w:rFonts w:asciiTheme="minorHAnsi" w:hAnsiTheme="minorHAnsi"/>
                <w:lang w:val="en-AU"/>
              </w:rPr>
              <w:t xml:space="preserve"> </w:t>
            </w:r>
            <w:r>
              <w:rPr>
                <w:rFonts w:asciiTheme="minorHAnsi" w:hAnsiTheme="minorHAnsi"/>
                <w:lang w:val="en-AU"/>
              </w:rPr>
              <w:t>no</w:t>
            </w:r>
            <w:r w:rsidR="00CB737F">
              <w:rPr>
                <w:rFonts w:asciiTheme="minorHAnsi" w:hAnsiTheme="minorHAnsi"/>
                <w:lang w:val="en-AU"/>
              </w:rPr>
              <w:t xml:space="preserve"> </w:t>
            </w:r>
            <w:r>
              <w:rPr>
                <w:rFonts w:asciiTheme="minorHAnsi" w:hAnsiTheme="minorHAnsi"/>
                <w:lang w:val="en-AU"/>
              </w:rPr>
              <w:t>closer</w:t>
            </w:r>
            <w:r w:rsidR="00CB737F">
              <w:rPr>
                <w:rFonts w:asciiTheme="minorHAnsi" w:hAnsiTheme="minorHAnsi"/>
                <w:lang w:val="en-AU"/>
              </w:rPr>
              <w:t xml:space="preserve"> </w:t>
            </w:r>
            <w:r>
              <w:rPr>
                <w:rFonts w:asciiTheme="minorHAnsi" w:hAnsiTheme="minorHAnsi"/>
                <w:lang w:val="en-AU"/>
              </w:rPr>
              <w:t>than</w:t>
            </w:r>
            <w:r w:rsidR="00CB737F">
              <w:rPr>
                <w:rFonts w:asciiTheme="minorHAnsi" w:hAnsiTheme="minorHAnsi"/>
                <w:lang w:val="en-AU"/>
              </w:rPr>
              <w:t xml:space="preserve"> </w:t>
            </w:r>
            <w:r>
              <w:rPr>
                <w:rFonts w:asciiTheme="minorHAnsi" w:hAnsiTheme="minorHAnsi"/>
                <w:lang w:val="en-AU"/>
              </w:rPr>
              <w:t>200m</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an</w:t>
            </w:r>
            <w:r w:rsidR="00CB737F">
              <w:rPr>
                <w:rFonts w:asciiTheme="minorHAnsi" w:hAnsiTheme="minorHAnsi"/>
                <w:lang w:val="en-AU"/>
              </w:rPr>
              <w:t xml:space="preserve"> </w:t>
            </w:r>
            <w:r>
              <w:rPr>
                <w:rFonts w:asciiTheme="minorHAnsi" w:hAnsiTheme="minorHAnsi"/>
                <w:lang w:val="en-AU"/>
              </w:rPr>
              <w:t>intersection,</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satisfaction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coordinating</w:t>
            </w:r>
            <w:r w:rsidR="00CB737F">
              <w:rPr>
                <w:rFonts w:asciiTheme="minorHAnsi" w:hAnsiTheme="minorHAnsi"/>
                <w:lang w:val="en-AU"/>
              </w:rPr>
              <w:t xml:space="preserve"> </w:t>
            </w:r>
            <w:r w:rsidRPr="00955BAC">
              <w:rPr>
                <w:rFonts w:asciiTheme="minorHAnsi" w:hAnsiTheme="minorHAnsi"/>
                <w:lang w:val="en-AU"/>
              </w:rPr>
              <w:t>road</w:t>
            </w:r>
            <w:r w:rsidR="00CB737F">
              <w:rPr>
                <w:rFonts w:asciiTheme="minorHAnsi" w:hAnsiTheme="minorHAnsi"/>
                <w:lang w:val="en-AU"/>
              </w:rPr>
              <w:t xml:space="preserve"> </w:t>
            </w:r>
            <w:r w:rsidRPr="00955BAC">
              <w:rPr>
                <w:rFonts w:asciiTheme="minorHAnsi" w:hAnsiTheme="minorHAnsi"/>
                <w:lang w:val="en-AU"/>
              </w:rPr>
              <w:t>authority.</w:t>
            </w:r>
          </w:p>
        </w:tc>
      </w:tr>
      <w:tr w:rsidR="00903FF1" w:rsidRPr="00955BAC" w14:paraId="41BCEB6D"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A4F960" w14:textId="552DF7DD" w:rsidR="00903FF1" w:rsidRPr="00955BAC" w:rsidRDefault="00327FF5" w:rsidP="00FA17B8">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lastRenderedPageBreak/>
              <w:t>G5</w:t>
            </w:r>
            <w:r w:rsidR="009E2167">
              <w:rPr>
                <w:rStyle w:val="OutcomesNumbering"/>
                <w:rFonts w:asciiTheme="minorHAnsi" w:hAnsiTheme="minorHAnsi"/>
                <w:color w:val="00B050"/>
                <w:lang w:val="en-AU"/>
              </w:rPr>
              <w:t>9</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FF8C7A" w14:textId="46A8B8E0" w:rsidR="00903FF1" w:rsidRPr="00DE6DFC" w:rsidRDefault="00903FF1" w:rsidP="00903FF1">
            <w:pPr>
              <w:spacing w:after="120"/>
              <w:rPr>
                <w:rFonts w:eastAsia="Times New Roman" w:cs="Times New Roman"/>
                <w:color w:val="000000" w:themeColor="text1"/>
                <w:sz w:val="18"/>
                <w:szCs w:val="18"/>
                <w:lang w:eastAsia="en-AU"/>
              </w:rPr>
            </w:pPr>
            <w:r w:rsidRPr="00155048">
              <w:rPr>
                <w:rFonts w:eastAsia="Times New Roman" w:cs="Times New Roman"/>
                <w:color w:val="000000" w:themeColor="text1"/>
                <w:sz w:val="18"/>
                <w:szCs w:val="18"/>
                <w:lang w:eastAsia="en-AU"/>
              </w:rPr>
              <w:t>Streets</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should</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be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the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primary</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interface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between</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development</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and</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waterways,</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with</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open</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space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and</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lots</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with</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direct</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frontage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allowed</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only</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as</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minor</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component</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of</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the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waterway</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interface.</w:t>
            </w:r>
          </w:p>
        </w:tc>
      </w:tr>
      <w:tr w:rsidR="00903FF1" w:rsidRPr="00955BAC" w14:paraId="74B2E7B5"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A09CE7" w14:textId="3FC4C421" w:rsidR="00903FF1" w:rsidRPr="00955BAC" w:rsidRDefault="00327FF5" w:rsidP="00FA17B8">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t>G</w:t>
            </w:r>
            <w:r w:rsidR="009E2167">
              <w:rPr>
                <w:rStyle w:val="OutcomesNumbering"/>
                <w:rFonts w:asciiTheme="minorHAnsi" w:hAnsiTheme="minorHAnsi"/>
                <w:color w:val="00B050"/>
                <w:lang w:val="en-AU"/>
              </w:rPr>
              <w:t>60</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AFF766" w14:textId="1D57D3D1" w:rsidR="00903FF1" w:rsidRPr="00955BAC" w:rsidRDefault="00903FF1" w:rsidP="00246EA4">
            <w:pPr>
              <w:pStyle w:val="TableBodyTables"/>
              <w:rPr>
                <w:rFonts w:asciiTheme="minorHAnsi" w:hAnsiTheme="minorHAnsi"/>
                <w:lang w:val="en-AU"/>
              </w:rPr>
            </w:pPr>
            <w:r w:rsidRPr="00155048">
              <w:rPr>
                <w:rFonts w:asciiTheme="minorHAnsi" w:eastAsia="Times New Roman" w:hAnsiTheme="minorHAnsi" w:cs="Times New Roman"/>
                <w:color w:val="000000" w:themeColor="text1"/>
                <w:lang w:val="en-AU" w:eastAsia="en-AU"/>
              </w:rPr>
              <w:t>Where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lots</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with</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direct</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frontage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are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provided,</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they</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should</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be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set</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back</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five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metres</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from</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the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waterway</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corridor</w:t>
            </w:r>
            <w:r w:rsidR="00CB737F">
              <w:rPr>
                <w:rFonts w:asciiTheme="minorHAnsi" w:eastAsia="Times New Roman" w:hAnsiTheme="minorHAnsi" w:cs="Times New Roman"/>
                <w:color w:val="000000" w:themeColor="text1"/>
                <w:lang w:val="en-AU" w:eastAsia="en-AU"/>
              </w:rPr>
              <w:t xml:space="preserve"> </w:t>
            </w:r>
            <w:r w:rsidR="00290D61">
              <w:rPr>
                <w:rFonts w:asciiTheme="minorHAnsi" w:eastAsia="Times New Roman" w:hAnsiTheme="minorHAnsi" w:cs="Times New Roman"/>
                <w:color w:val="000000" w:themeColor="text1"/>
                <w:lang w:val="en-AU" w:eastAsia="en-AU"/>
              </w:rPr>
              <w:t>(as</w:t>
            </w:r>
            <w:r w:rsidR="00CB737F">
              <w:rPr>
                <w:rFonts w:asciiTheme="minorHAnsi" w:eastAsia="Times New Roman" w:hAnsiTheme="minorHAnsi" w:cs="Times New Roman"/>
                <w:color w:val="000000" w:themeColor="text1"/>
                <w:lang w:val="en-AU" w:eastAsia="en-AU"/>
              </w:rPr>
              <w:t xml:space="preserve"> </w:t>
            </w:r>
            <w:r w:rsidR="00290D61">
              <w:rPr>
                <w:rFonts w:asciiTheme="minorHAnsi" w:eastAsia="Times New Roman" w:hAnsiTheme="minorHAnsi" w:cs="Times New Roman"/>
                <w:color w:val="000000" w:themeColor="text1"/>
                <w:lang w:val="en-AU" w:eastAsia="en-AU"/>
              </w:rPr>
              <w:t>defined</w:t>
            </w:r>
            <w:r w:rsidR="00CB737F">
              <w:rPr>
                <w:rFonts w:asciiTheme="minorHAnsi" w:eastAsia="Times New Roman" w:hAnsiTheme="minorHAnsi" w:cs="Times New Roman"/>
                <w:color w:val="000000" w:themeColor="text1"/>
                <w:lang w:val="en-AU" w:eastAsia="en-AU"/>
              </w:rPr>
              <w:t xml:space="preserve"> </w:t>
            </w:r>
            <w:r w:rsidR="00290D61" w:rsidRPr="00290D61">
              <w:rPr>
                <w:rFonts w:asciiTheme="minorHAnsi" w:eastAsia="Times New Roman" w:hAnsiTheme="minorHAnsi" w:cs="Times New Roman"/>
                <w:color w:val="000000" w:themeColor="text1"/>
                <w:lang w:val="en-AU" w:eastAsia="en-AU"/>
              </w:rPr>
              <w:t>in</w:t>
            </w:r>
            <w:r w:rsidR="00CB737F">
              <w:rPr>
                <w:rFonts w:asciiTheme="minorHAnsi" w:eastAsia="Times New Roman" w:hAnsiTheme="minorHAnsi" w:cs="Times New Roman"/>
                <w:color w:val="000000" w:themeColor="text1"/>
                <w:lang w:val="en-AU" w:eastAsia="en-AU"/>
              </w:rPr>
              <w:t xml:space="preserve"> </w:t>
            </w:r>
            <w:r w:rsidR="00246EA4" w:rsidRPr="00246EA4">
              <w:rPr>
                <w:rFonts w:asciiTheme="minorHAnsi" w:eastAsia="Times New Roman" w:hAnsiTheme="minorHAnsi" w:cs="Times New Roman"/>
                <w:color w:val="000000" w:themeColor="text1"/>
                <w:lang w:val="en-AU" w:eastAsia="en-AU"/>
              </w:rPr>
              <w:fldChar w:fldCharType="begin"/>
            </w:r>
            <w:r w:rsidR="00246EA4" w:rsidRPr="00246EA4">
              <w:rPr>
                <w:rFonts w:asciiTheme="minorHAnsi" w:eastAsia="Times New Roman" w:hAnsiTheme="minorHAnsi" w:cs="Times New Roman"/>
                <w:color w:val="000000" w:themeColor="text1"/>
                <w:lang w:val="en-AU" w:eastAsia="en-AU"/>
              </w:rPr>
              <w:instrText xml:space="preserve"> REF _Ref449981298 \h </w:instrText>
            </w:r>
            <w:r w:rsidR="00246EA4">
              <w:rPr>
                <w:rFonts w:asciiTheme="minorHAnsi" w:eastAsia="Times New Roman" w:hAnsiTheme="minorHAnsi" w:cs="Times New Roman"/>
                <w:color w:val="000000" w:themeColor="text1"/>
                <w:lang w:val="en-AU" w:eastAsia="en-AU"/>
              </w:rPr>
              <w:instrText xml:space="preserve"> \* MERGEFORMAT </w:instrText>
            </w:r>
            <w:r w:rsidR="00246EA4" w:rsidRPr="00246EA4">
              <w:rPr>
                <w:rFonts w:asciiTheme="minorHAnsi" w:eastAsia="Times New Roman" w:hAnsiTheme="minorHAnsi" w:cs="Times New Roman"/>
                <w:color w:val="000000" w:themeColor="text1"/>
                <w:lang w:val="en-AU" w:eastAsia="en-AU"/>
              </w:rPr>
            </w:r>
            <w:r w:rsidR="00246EA4" w:rsidRPr="00246EA4">
              <w:rPr>
                <w:rFonts w:asciiTheme="minorHAnsi" w:eastAsia="Times New Roman" w:hAnsiTheme="minorHAnsi" w:cs="Times New Roman"/>
                <w:color w:val="000000" w:themeColor="text1"/>
                <w:lang w:val="en-AU" w:eastAsia="en-AU"/>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noProof/>
              </w:rPr>
              <w:t>G</w:t>
            </w:r>
            <w:r w:rsidR="00246EA4" w:rsidRPr="00246EA4">
              <w:rPr>
                <w:rFonts w:asciiTheme="minorHAnsi" w:eastAsia="Times New Roman" w:hAnsiTheme="minorHAnsi" w:cs="Times New Roman"/>
                <w:color w:val="000000" w:themeColor="text1"/>
                <w:lang w:val="en-AU" w:eastAsia="en-AU"/>
              </w:rPr>
              <w:fldChar w:fldCharType="end"/>
            </w:r>
            <w:r w:rsidR="00246EA4">
              <w:rPr>
                <w:rFonts w:asciiTheme="minorHAnsi" w:eastAsia="Times New Roman" w:hAnsiTheme="minorHAnsi" w:cs="Times New Roman"/>
                <w:color w:val="000000" w:themeColor="text1"/>
                <w:lang w:val="en-AU" w:eastAsia="en-AU"/>
              </w:rPr>
              <w:t>)</w:t>
            </w:r>
            <w:r w:rsidR="00CB737F">
              <w:rPr>
                <w:rFonts w:asciiTheme="minorHAnsi" w:eastAsia="Times New Roman" w:hAnsiTheme="minorHAnsi" w:cs="Times New Roman"/>
                <w:color w:val="000000" w:themeColor="text1"/>
                <w:lang w:val="en-AU" w:eastAsia="en-AU"/>
              </w:rPr>
              <w:t xml:space="preserve"> </w:t>
            </w:r>
            <w:r w:rsidRPr="00246EA4">
              <w:rPr>
                <w:rFonts w:asciiTheme="minorHAnsi" w:eastAsia="Times New Roman" w:hAnsiTheme="minorHAnsi" w:cs="Times New Roman"/>
                <w:color w:val="000000" w:themeColor="text1"/>
                <w:lang w:val="en-AU" w:eastAsia="en-AU"/>
              </w:rPr>
              <w:t>to</w:t>
            </w:r>
            <w:r w:rsidR="00CB737F">
              <w:rPr>
                <w:rFonts w:asciiTheme="minorHAnsi" w:eastAsia="Times New Roman" w:hAnsiTheme="minorHAnsi" w:cs="Times New Roman"/>
                <w:color w:val="000000" w:themeColor="text1"/>
                <w:lang w:val="en-AU" w:eastAsia="en-AU"/>
              </w:rPr>
              <w:t xml:space="preserve"> </w:t>
            </w:r>
            <w:r w:rsidRPr="00290D61">
              <w:rPr>
                <w:rFonts w:asciiTheme="minorHAnsi" w:eastAsia="Times New Roman" w:hAnsiTheme="minorHAnsi" w:cs="Times New Roman"/>
                <w:color w:val="000000" w:themeColor="text1"/>
                <w:lang w:val="en-AU" w:eastAsia="en-AU"/>
              </w:rPr>
              <w:t>provide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pedestrian</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and</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service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vehicle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access</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to</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those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lots,</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to</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the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satisfaction</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of</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Melbourne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Water</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and</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the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responsible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authority.</w:t>
            </w:r>
          </w:p>
        </w:tc>
      </w:tr>
      <w:tr w:rsidR="00903FF1" w:rsidRPr="00955BAC" w14:paraId="2AD56382" w14:textId="77777777" w:rsidTr="00903FF1">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6FFAED" w14:textId="6DBF6AEC" w:rsidR="00903FF1" w:rsidRPr="00955BAC" w:rsidRDefault="00327FF5" w:rsidP="00FA17B8">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t>G6</w:t>
            </w:r>
            <w:r w:rsidR="009E2167">
              <w:rPr>
                <w:rStyle w:val="OutcomesNumbering"/>
                <w:rFonts w:asciiTheme="minorHAnsi" w:hAnsiTheme="minorHAnsi"/>
                <w:color w:val="00B050"/>
                <w:lang w:val="en-AU"/>
              </w:rPr>
              <w:t>1</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FA066C" w14:textId="5F9526D5" w:rsidR="00903FF1" w:rsidRPr="00955BAC" w:rsidRDefault="00903FF1" w:rsidP="00903FF1">
            <w:pPr>
              <w:pStyle w:val="TableBodyTables"/>
              <w:rPr>
                <w:rFonts w:asciiTheme="minorHAnsi" w:hAnsiTheme="minorHAnsi"/>
                <w:lang w:val="en-AU"/>
              </w:rPr>
            </w:pPr>
            <w:r w:rsidRPr="00155048">
              <w:rPr>
                <w:rFonts w:asciiTheme="minorHAnsi" w:eastAsia="Times New Roman" w:hAnsiTheme="minorHAnsi" w:cs="Times New Roman"/>
                <w:color w:val="000000" w:themeColor="text1"/>
                <w:lang w:val="en-AU" w:eastAsia="en-AU"/>
              </w:rPr>
              <w:t>All</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signalised</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intersections</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should</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be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designed</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in</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accordance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with</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the</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color w:val="000000" w:themeColor="text1"/>
                <w:lang w:val="en-AU" w:eastAsia="en-AU"/>
              </w:rPr>
              <w:t>VicRoads’</w:t>
            </w:r>
            <w:r w:rsidR="00CB737F">
              <w:rPr>
                <w:rFonts w:asciiTheme="minorHAnsi" w:eastAsia="Times New Roman" w:hAnsiTheme="minorHAnsi" w:cs="Times New Roman"/>
                <w:color w:val="000000" w:themeColor="text1"/>
                <w:lang w:val="en-AU" w:eastAsia="en-AU"/>
              </w:rPr>
              <w:t xml:space="preserve"> </w:t>
            </w:r>
            <w:r w:rsidRPr="00155048">
              <w:rPr>
                <w:rFonts w:asciiTheme="minorHAnsi" w:eastAsia="Times New Roman" w:hAnsiTheme="minorHAnsi" w:cs="Times New Roman"/>
                <w:i/>
                <w:color w:val="000000" w:themeColor="text1"/>
                <w:lang w:val="en-AU" w:eastAsia="en-AU"/>
              </w:rPr>
              <w:t>Growth</w:t>
            </w:r>
            <w:r w:rsidR="00CB737F">
              <w:rPr>
                <w:rFonts w:asciiTheme="minorHAnsi" w:eastAsia="Times New Roman" w:hAnsiTheme="minorHAnsi" w:cs="Times New Roman"/>
                <w:i/>
                <w:color w:val="000000" w:themeColor="text1"/>
                <w:lang w:val="en-AU" w:eastAsia="en-AU"/>
              </w:rPr>
              <w:t xml:space="preserve"> </w:t>
            </w:r>
            <w:r w:rsidRPr="00155048">
              <w:rPr>
                <w:rFonts w:asciiTheme="minorHAnsi" w:eastAsia="Times New Roman" w:hAnsiTheme="minorHAnsi" w:cs="Times New Roman"/>
                <w:i/>
                <w:color w:val="000000" w:themeColor="text1"/>
                <w:lang w:val="en-AU" w:eastAsia="en-AU"/>
              </w:rPr>
              <w:t>Area</w:t>
            </w:r>
            <w:r w:rsidR="00CB737F">
              <w:rPr>
                <w:rFonts w:asciiTheme="minorHAnsi" w:eastAsia="Times New Roman" w:hAnsiTheme="minorHAnsi" w:cs="Times New Roman"/>
                <w:i/>
                <w:color w:val="000000" w:themeColor="text1"/>
                <w:lang w:val="en-AU" w:eastAsia="en-AU"/>
              </w:rPr>
              <w:t xml:space="preserve"> </w:t>
            </w:r>
            <w:r w:rsidRPr="00155048">
              <w:rPr>
                <w:rFonts w:asciiTheme="minorHAnsi" w:eastAsia="Times New Roman" w:hAnsiTheme="minorHAnsi" w:cs="Times New Roman"/>
                <w:i/>
                <w:color w:val="000000" w:themeColor="text1"/>
                <w:lang w:val="en-AU" w:eastAsia="en-AU"/>
              </w:rPr>
              <w:t>Road</w:t>
            </w:r>
            <w:r w:rsidR="00CB737F">
              <w:rPr>
                <w:rFonts w:asciiTheme="minorHAnsi" w:eastAsia="Times New Roman" w:hAnsiTheme="minorHAnsi" w:cs="Times New Roman"/>
                <w:i/>
                <w:color w:val="000000" w:themeColor="text1"/>
                <w:lang w:val="en-AU" w:eastAsia="en-AU"/>
              </w:rPr>
              <w:t xml:space="preserve"> </w:t>
            </w:r>
            <w:r w:rsidRPr="00155048">
              <w:rPr>
                <w:rFonts w:asciiTheme="minorHAnsi" w:eastAsia="Times New Roman" w:hAnsiTheme="minorHAnsi" w:cs="Times New Roman"/>
                <w:i/>
                <w:color w:val="000000" w:themeColor="text1"/>
                <w:lang w:val="en-AU" w:eastAsia="en-AU"/>
              </w:rPr>
              <w:t>Network</w:t>
            </w:r>
            <w:r w:rsidR="00CB737F">
              <w:rPr>
                <w:rFonts w:asciiTheme="minorHAnsi" w:eastAsia="Times New Roman" w:hAnsiTheme="minorHAnsi" w:cs="Times New Roman"/>
                <w:i/>
                <w:color w:val="000000" w:themeColor="text1"/>
                <w:lang w:val="en-AU" w:eastAsia="en-AU"/>
              </w:rPr>
              <w:t xml:space="preserve"> </w:t>
            </w:r>
            <w:r w:rsidRPr="00155048">
              <w:rPr>
                <w:rFonts w:asciiTheme="minorHAnsi" w:eastAsia="Times New Roman" w:hAnsiTheme="minorHAnsi" w:cs="Times New Roman"/>
                <w:i/>
                <w:color w:val="000000" w:themeColor="text1"/>
                <w:lang w:val="en-AU" w:eastAsia="en-AU"/>
              </w:rPr>
              <w:t>Planning</w:t>
            </w:r>
            <w:r w:rsidR="00CB737F">
              <w:rPr>
                <w:rFonts w:asciiTheme="minorHAnsi" w:eastAsia="Times New Roman" w:hAnsiTheme="minorHAnsi" w:cs="Times New Roman"/>
                <w:i/>
                <w:color w:val="000000" w:themeColor="text1"/>
                <w:lang w:val="en-AU" w:eastAsia="en-AU"/>
              </w:rPr>
              <w:t xml:space="preserve"> </w:t>
            </w:r>
            <w:r w:rsidRPr="00155048">
              <w:rPr>
                <w:rFonts w:asciiTheme="minorHAnsi" w:eastAsia="Times New Roman" w:hAnsiTheme="minorHAnsi" w:cs="Times New Roman"/>
                <w:i/>
                <w:color w:val="000000" w:themeColor="text1"/>
                <w:lang w:val="en-AU" w:eastAsia="en-AU"/>
              </w:rPr>
              <w:t>Guidance</w:t>
            </w:r>
            <w:r w:rsidR="00CB737F">
              <w:rPr>
                <w:rFonts w:asciiTheme="minorHAnsi" w:eastAsia="Times New Roman" w:hAnsiTheme="minorHAnsi" w:cs="Times New Roman"/>
                <w:i/>
                <w:color w:val="000000" w:themeColor="text1"/>
                <w:lang w:val="en-AU" w:eastAsia="en-AU"/>
              </w:rPr>
              <w:t xml:space="preserve"> </w:t>
            </w:r>
            <w:r w:rsidRPr="00155048">
              <w:rPr>
                <w:rFonts w:asciiTheme="minorHAnsi" w:eastAsia="Times New Roman" w:hAnsiTheme="minorHAnsi" w:cs="Times New Roman"/>
                <w:i/>
                <w:color w:val="000000" w:themeColor="text1"/>
                <w:lang w:val="en-AU" w:eastAsia="en-AU"/>
              </w:rPr>
              <w:t>&amp;</w:t>
            </w:r>
            <w:r w:rsidR="00CB737F">
              <w:rPr>
                <w:rFonts w:asciiTheme="minorHAnsi" w:eastAsia="Times New Roman" w:hAnsiTheme="minorHAnsi" w:cs="Times New Roman"/>
                <w:i/>
                <w:color w:val="000000" w:themeColor="text1"/>
                <w:lang w:val="en-AU" w:eastAsia="en-AU"/>
              </w:rPr>
              <w:t xml:space="preserve"> </w:t>
            </w:r>
            <w:r w:rsidRPr="00155048">
              <w:rPr>
                <w:rFonts w:asciiTheme="minorHAnsi" w:eastAsia="Times New Roman" w:hAnsiTheme="minorHAnsi" w:cs="Times New Roman"/>
                <w:i/>
                <w:color w:val="000000" w:themeColor="text1"/>
                <w:lang w:val="en-AU" w:eastAsia="en-AU"/>
              </w:rPr>
              <w:t>Policy</w:t>
            </w:r>
            <w:r w:rsidR="00CB737F">
              <w:rPr>
                <w:rFonts w:asciiTheme="minorHAnsi" w:eastAsia="Times New Roman" w:hAnsiTheme="minorHAnsi" w:cs="Times New Roman"/>
                <w:i/>
                <w:color w:val="000000" w:themeColor="text1"/>
                <w:lang w:val="en-AU" w:eastAsia="en-AU"/>
              </w:rPr>
              <w:t xml:space="preserve"> </w:t>
            </w:r>
            <w:r w:rsidRPr="00155048">
              <w:rPr>
                <w:rFonts w:asciiTheme="minorHAnsi" w:eastAsia="Times New Roman" w:hAnsiTheme="minorHAnsi" w:cs="Times New Roman"/>
                <w:i/>
                <w:color w:val="000000" w:themeColor="text1"/>
                <w:lang w:val="en-AU" w:eastAsia="en-AU"/>
              </w:rPr>
              <w:t>Principles</w:t>
            </w:r>
            <w:r w:rsidR="00CB737F">
              <w:rPr>
                <w:rFonts w:asciiTheme="minorHAnsi" w:eastAsia="Times New Roman" w:hAnsiTheme="minorHAnsi" w:cs="Times New Roman"/>
                <w:color w:val="000000" w:themeColor="text1"/>
                <w:lang w:val="en-AU" w:eastAsia="en-AU"/>
              </w:rPr>
              <w:t xml:space="preserve"> </w:t>
            </w:r>
            <w:r w:rsidR="00290D61">
              <w:rPr>
                <w:rFonts w:asciiTheme="minorHAnsi" w:eastAsia="Times New Roman" w:hAnsiTheme="minorHAnsi" w:cs="Times New Roman"/>
                <w:color w:val="000000" w:themeColor="text1"/>
                <w:lang w:val="en-AU" w:eastAsia="en-AU"/>
              </w:rPr>
              <w:t>(2015).</w:t>
            </w:r>
          </w:p>
        </w:tc>
      </w:tr>
    </w:tbl>
    <w:p w14:paraId="575738E2" w14:textId="77777777" w:rsidR="004260A5" w:rsidRDefault="004260A5" w:rsidP="004260A5">
      <w:pPr>
        <w:pStyle w:val="Caption"/>
      </w:pPr>
    </w:p>
    <w:p w14:paraId="70869D31" w14:textId="0DC1915F" w:rsidR="00E32040" w:rsidRPr="00361DA7" w:rsidRDefault="00E32040" w:rsidP="00E32040">
      <w:pPr>
        <w:pStyle w:val="Caption"/>
        <w:rPr>
          <w:color w:val="FF0000"/>
          <w:szCs w:val="22"/>
        </w:rPr>
      </w:pPr>
      <w:r w:rsidRPr="00361DA7">
        <w:rPr>
          <w:color w:val="FF0000"/>
          <w:szCs w:val="22"/>
        </w:rPr>
        <w:t>Plan</w:t>
      </w:r>
      <w:r w:rsidR="00CB737F" w:rsidRPr="00361DA7">
        <w:rPr>
          <w:color w:val="FF0000"/>
          <w:szCs w:val="22"/>
        </w:rPr>
        <w:t xml:space="preserve"> </w:t>
      </w:r>
      <w:r w:rsidRPr="00361DA7">
        <w:rPr>
          <w:color w:val="FF0000"/>
          <w:szCs w:val="22"/>
        </w:rPr>
        <w:t>9</w:t>
      </w:r>
      <w:r w:rsidR="00CB737F" w:rsidRPr="00361DA7">
        <w:rPr>
          <w:color w:val="FF0000"/>
          <w:szCs w:val="22"/>
        </w:rPr>
        <w:t xml:space="preserve"> </w:t>
      </w:r>
      <w:r w:rsidRPr="00361DA7">
        <w:rPr>
          <w:color w:val="FF0000"/>
          <w:szCs w:val="22"/>
        </w:rPr>
        <w:t>is the</w:t>
      </w:r>
      <w:r w:rsidR="00CB737F" w:rsidRPr="00361DA7">
        <w:rPr>
          <w:color w:val="FF0000"/>
          <w:szCs w:val="22"/>
        </w:rPr>
        <w:t xml:space="preserve"> </w:t>
      </w:r>
      <w:r w:rsidRPr="00361DA7">
        <w:rPr>
          <w:color w:val="FF0000"/>
          <w:szCs w:val="22"/>
        </w:rPr>
        <w:t>Public Transport and Path Network of</w:t>
      </w:r>
      <w:r w:rsidR="00CB737F" w:rsidRPr="00361DA7">
        <w:rPr>
          <w:color w:val="FF0000"/>
          <w:szCs w:val="22"/>
        </w:rPr>
        <w:t xml:space="preserve"> </w:t>
      </w:r>
      <w:r w:rsidRPr="00361DA7">
        <w:rPr>
          <w:color w:val="FF0000"/>
          <w:szCs w:val="22"/>
        </w:rPr>
        <w:t>the</w:t>
      </w:r>
      <w:r w:rsidR="00CB737F" w:rsidRPr="00361DA7">
        <w:rPr>
          <w:color w:val="FF0000"/>
          <w:szCs w:val="22"/>
        </w:rPr>
        <w:t xml:space="preserve"> </w:t>
      </w:r>
      <w:r w:rsidRPr="00361DA7">
        <w:rPr>
          <w:color w:val="FF0000"/>
          <w:szCs w:val="22"/>
        </w:rPr>
        <w:t>Plumpton</w:t>
      </w:r>
      <w:r w:rsidR="00CB737F" w:rsidRPr="00361DA7">
        <w:rPr>
          <w:color w:val="FF0000"/>
          <w:szCs w:val="22"/>
        </w:rPr>
        <w:t xml:space="preserve"> </w:t>
      </w:r>
      <w:r w:rsidRPr="00361DA7">
        <w:rPr>
          <w:color w:val="FF0000"/>
          <w:szCs w:val="22"/>
        </w:rPr>
        <w:t>PSP.</w:t>
      </w:r>
      <w:r w:rsidR="00CB737F" w:rsidRPr="00361DA7">
        <w:rPr>
          <w:color w:val="FF0000"/>
          <w:szCs w:val="22"/>
        </w:rPr>
        <w:t xml:space="preserve"> </w:t>
      </w:r>
      <w:r w:rsidRPr="00361DA7">
        <w:rPr>
          <w:color w:val="FF0000"/>
          <w:szCs w:val="22"/>
        </w:rPr>
        <w:t>Please</w:t>
      </w:r>
      <w:r w:rsidR="00CB737F" w:rsidRPr="00361DA7">
        <w:rPr>
          <w:color w:val="FF0000"/>
          <w:szCs w:val="22"/>
        </w:rPr>
        <w:t xml:space="preserve"> </w:t>
      </w:r>
      <w:r w:rsidRPr="00361DA7">
        <w:rPr>
          <w:color w:val="FF0000"/>
          <w:szCs w:val="22"/>
        </w:rPr>
        <w:t>contact</w:t>
      </w:r>
      <w:r w:rsidR="00CB737F" w:rsidRPr="00361DA7">
        <w:rPr>
          <w:color w:val="FF0000"/>
          <w:szCs w:val="22"/>
        </w:rPr>
        <w:t xml:space="preserve"> </w:t>
      </w:r>
      <w:r w:rsidRPr="00361DA7">
        <w:rPr>
          <w:color w:val="FF0000"/>
          <w:szCs w:val="22"/>
        </w:rPr>
        <w:t>MPA</w:t>
      </w:r>
      <w:r w:rsidR="00CB737F" w:rsidRPr="00361DA7">
        <w:rPr>
          <w:color w:val="FF0000"/>
          <w:szCs w:val="22"/>
        </w:rPr>
        <w:t xml:space="preserve"> </w:t>
      </w:r>
      <w:r w:rsidRPr="00361DA7">
        <w:rPr>
          <w:color w:val="FF0000"/>
          <w:szCs w:val="22"/>
        </w:rPr>
        <w:t>for</w:t>
      </w:r>
      <w:r w:rsidR="00CB737F" w:rsidRPr="00361DA7">
        <w:rPr>
          <w:color w:val="FF0000"/>
          <w:szCs w:val="22"/>
        </w:rPr>
        <w:t xml:space="preserve"> </w:t>
      </w:r>
      <w:r w:rsidRPr="00361DA7">
        <w:rPr>
          <w:color w:val="FF0000"/>
          <w:szCs w:val="22"/>
        </w:rPr>
        <w:t>an</w:t>
      </w:r>
      <w:r w:rsidR="00CB737F" w:rsidRPr="00361DA7">
        <w:rPr>
          <w:color w:val="FF0000"/>
          <w:szCs w:val="22"/>
        </w:rPr>
        <w:t xml:space="preserve"> </w:t>
      </w:r>
      <w:r w:rsidRPr="00361DA7">
        <w:rPr>
          <w:color w:val="FF0000"/>
          <w:szCs w:val="22"/>
        </w:rPr>
        <w:t>accessible</w:t>
      </w:r>
      <w:r w:rsidR="00CB737F" w:rsidRPr="00361DA7">
        <w:rPr>
          <w:color w:val="FF0000"/>
          <w:szCs w:val="22"/>
        </w:rPr>
        <w:t xml:space="preserve"> </w:t>
      </w:r>
      <w:r w:rsidRPr="00361DA7">
        <w:rPr>
          <w:color w:val="FF0000"/>
          <w:szCs w:val="22"/>
        </w:rPr>
        <w:t>version</w:t>
      </w:r>
      <w:r w:rsidR="00CB737F" w:rsidRPr="00361DA7">
        <w:rPr>
          <w:color w:val="FF0000"/>
          <w:szCs w:val="22"/>
        </w:rPr>
        <w:t xml:space="preserve"> </w:t>
      </w:r>
      <w:r w:rsidRPr="00361DA7">
        <w:rPr>
          <w:color w:val="FF0000"/>
          <w:szCs w:val="22"/>
        </w:rPr>
        <w:t>of</w:t>
      </w:r>
      <w:r w:rsidR="00CB737F" w:rsidRPr="00361DA7">
        <w:rPr>
          <w:color w:val="FF0000"/>
          <w:szCs w:val="22"/>
        </w:rPr>
        <w:t xml:space="preserve"> </w:t>
      </w:r>
      <w:r w:rsidRPr="00361DA7">
        <w:rPr>
          <w:color w:val="FF0000"/>
          <w:szCs w:val="22"/>
        </w:rPr>
        <w:t>this</w:t>
      </w:r>
      <w:r w:rsidR="00CB737F" w:rsidRPr="00361DA7">
        <w:rPr>
          <w:color w:val="FF0000"/>
          <w:szCs w:val="22"/>
        </w:rPr>
        <w:t xml:space="preserve"> </w:t>
      </w:r>
      <w:r w:rsidRPr="00361DA7">
        <w:rPr>
          <w:color w:val="FF0000"/>
          <w:szCs w:val="22"/>
        </w:rPr>
        <w:t>plan.</w:t>
      </w:r>
    </w:p>
    <w:p w14:paraId="4F7B5412" w14:textId="11FC5A5E" w:rsidR="0098170B" w:rsidRPr="0098170B" w:rsidRDefault="0098170B" w:rsidP="0098170B">
      <w:pPr>
        <w:pStyle w:val="Heading3"/>
      </w:pPr>
      <w:bookmarkStart w:id="40" w:name="_Toc453679552"/>
      <w:r>
        <w:t xml:space="preserve">3.5.2 </w:t>
      </w:r>
      <w:r w:rsidR="00965FDB" w:rsidRPr="004260A5">
        <w:t>Public</w:t>
      </w:r>
      <w:r w:rsidR="00CB737F">
        <w:t xml:space="preserve"> </w:t>
      </w:r>
      <w:r w:rsidR="00965FDB" w:rsidRPr="004260A5">
        <w:t>Transport</w:t>
      </w:r>
      <w:bookmarkEnd w:id="40"/>
    </w:p>
    <w:tbl>
      <w:tblPr>
        <w:tblW w:w="9072" w:type="dxa"/>
        <w:tblInd w:w="80" w:type="dxa"/>
        <w:tblLayout w:type="fixed"/>
        <w:tblCellMar>
          <w:left w:w="0" w:type="dxa"/>
          <w:right w:w="0" w:type="dxa"/>
        </w:tblCellMar>
        <w:tblLook w:val="0000" w:firstRow="0" w:lastRow="0" w:firstColumn="0" w:lastColumn="0" w:noHBand="0" w:noVBand="0"/>
      </w:tblPr>
      <w:tblGrid>
        <w:gridCol w:w="736"/>
        <w:gridCol w:w="8336"/>
      </w:tblGrid>
      <w:tr w:rsidR="000E08EA" w:rsidRPr="00431E10" w14:paraId="0FFCE11E" w14:textId="77777777" w:rsidTr="00B70E92">
        <w:trPr>
          <w:trHeight w:hRule="exact" w:val="754"/>
        </w:trPr>
        <w:tc>
          <w:tcPr>
            <w:tcW w:w="9072" w:type="dxa"/>
            <w:gridSpan w:val="2"/>
            <w:tcBorders>
              <w:top w:val="single" w:sz="4" w:space="0" w:color="000000"/>
              <w:left w:val="single" w:sz="4" w:space="0" w:color="000000"/>
              <w:bottom w:val="single" w:sz="4" w:space="0" w:color="000000"/>
              <w:right w:val="single" w:sz="4" w:space="0" w:color="000000"/>
            </w:tcBorders>
            <w:shd w:val="solid" w:color="77AD00" w:fill="auto"/>
            <w:tcMar>
              <w:top w:w="80" w:type="dxa"/>
              <w:left w:w="80" w:type="dxa"/>
              <w:bottom w:w="80" w:type="dxa"/>
              <w:right w:w="80" w:type="dxa"/>
            </w:tcMar>
            <w:vAlign w:val="center"/>
          </w:tcPr>
          <w:p w14:paraId="7001CC05" w14:textId="0199B879" w:rsidR="000E08EA" w:rsidRPr="00431E10" w:rsidRDefault="000E08EA">
            <w:pPr>
              <w:pStyle w:val="R"/>
              <w:rPr>
                <w:rFonts w:asciiTheme="minorHAnsi" w:hAnsiTheme="minorHAnsi"/>
                <w:lang w:val="en-AU"/>
              </w:rPr>
            </w:pPr>
            <w:r w:rsidRPr="00431E10">
              <w:rPr>
                <w:rFonts w:asciiTheme="minorHAnsi" w:hAnsiTheme="minorHAnsi"/>
                <w:lang w:val="en-AU"/>
              </w:rPr>
              <w:t>REQUIREMENTS</w:t>
            </w:r>
          </w:p>
        </w:tc>
      </w:tr>
      <w:tr w:rsidR="004260A5" w:rsidRPr="00431E10" w14:paraId="14AC2788" w14:textId="77777777" w:rsidTr="00B70E92">
        <w:trPr>
          <w:trHeight w:val="728"/>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54F4C4" w14:textId="11E53111" w:rsidR="004260A5"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R65</w:t>
            </w:r>
          </w:p>
        </w:tc>
        <w:tc>
          <w:tcPr>
            <w:tcW w:w="83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3EFE3D" w14:textId="4FFC5BB5" w:rsidR="004260A5" w:rsidRPr="001527AE" w:rsidRDefault="004260A5" w:rsidP="0028284A">
            <w:pPr>
              <w:pStyle w:val="TableBodyTables"/>
              <w:rPr>
                <w:rFonts w:asciiTheme="minorHAnsi" w:hAnsiTheme="minorHAnsi"/>
                <w:color w:val="000000" w:themeColor="text1"/>
                <w:lang w:val="en-AU"/>
              </w:rPr>
            </w:pPr>
            <w:r w:rsidRPr="001527AE">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street</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network</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must</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be</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designed</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to</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ensure</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95%</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of</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all</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households</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are</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located</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within</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400</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metr</w:t>
            </w:r>
            <w:r>
              <w:rPr>
                <w:rFonts w:asciiTheme="minorHAnsi" w:hAnsiTheme="minorHAnsi"/>
                <w:color w:val="000000" w:themeColor="text1"/>
                <w:lang w:val="en-AU"/>
              </w:rPr>
              <w:t>es</w:t>
            </w:r>
            <w:r w:rsidR="00CB737F">
              <w:rPr>
                <w:rFonts w:asciiTheme="minorHAnsi" w:hAnsiTheme="minorHAnsi"/>
                <w:color w:val="000000" w:themeColor="text1"/>
                <w:lang w:val="en-AU"/>
              </w:rPr>
              <w:t xml:space="preserve"> </w:t>
            </w:r>
            <w:r>
              <w:rPr>
                <w:rFonts w:asciiTheme="minorHAnsi" w:hAnsiTheme="minorHAnsi"/>
                <w:color w:val="000000" w:themeColor="text1"/>
                <w:lang w:val="en-AU"/>
              </w:rPr>
              <w:t>of</w:t>
            </w:r>
            <w:r w:rsidR="00CB737F">
              <w:rPr>
                <w:rFonts w:asciiTheme="minorHAnsi" w:hAnsiTheme="minorHAnsi"/>
                <w:color w:val="000000" w:themeColor="text1"/>
                <w:lang w:val="en-AU"/>
              </w:rPr>
              <w:t xml:space="preserve"> </w:t>
            </w:r>
            <w:r>
              <w:rPr>
                <w:rFonts w:asciiTheme="minorHAnsi" w:hAnsiTheme="minorHAnsi"/>
                <w:color w:val="000000" w:themeColor="text1"/>
                <w:lang w:val="en-AU"/>
              </w:rPr>
              <w:t>public</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transport</w:t>
            </w:r>
            <w:r w:rsidR="00CB737F">
              <w:rPr>
                <w:rFonts w:asciiTheme="minorHAnsi" w:hAnsiTheme="minorHAnsi"/>
                <w:color w:val="000000" w:themeColor="text1"/>
                <w:lang w:val="en-AU"/>
              </w:rPr>
              <w:t xml:space="preserve"> </w:t>
            </w:r>
            <w:r>
              <w:rPr>
                <w:rFonts w:asciiTheme="minorHAnsi" w:hAnsiTheme="minorHAnsi"/>
                <w:color w:val="000000" w:themeColor="text1"/>
                <w:lang w:val="en-AU"/>
              </w:rPr>
              <w:t>services,</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all</w:t>
            </w:r>
            <w:r w:rsidR="00CB737F">
              <w:rPr>
                <w:rFonts w:asciiTheme="minorHAnsi" w:hAnsiTheme="minorHAnsi"/>
                <w:color w:val="000000" w:themeColor="text1"/>
                <w:lang w:val="en-AU"/>
              </w:rPr>
              <w:t xml:space="preserve"> </w:t>
            </w:r>
            <w:r>
              <w:rPr>
                <w:rFonts w:asciiTheme="minorHAnsi" w:hAnsiTheme="minorHAnsi"/>
                <w:color w:val="000000" w:themeColor="text1"/>
                <w:lang w:val="en-AU"/>
              </w:rPr>
              <w:t>households</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are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able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to</w:t>
            </w:r>
            <w:r w:rsidR="00CB737F">
              <w:rPr>
                <w:rFonts w:asciiTheme="minorHAnsi" w:hAnsiTheme="minorHAnsi"/>
                <w:color w:val="000000" w:themeColor="text1"/>
                <w:lang w:val="en-AU"/>
              </w:rPr>
              <w:t xml:space="preserve"> </w:t>
            </w:r>
            <w:r>
              <w:rPr>
                <w:rFonts w:asciiTheme="minorHAnsi" w:hAnsiTheme="minorHAnsi"/>
                <w:color w:val="000000" w:themeColor="text1"/>
                <w:lang w:val="en-AU"/>
              </w:rPr>
              <w:t>directly</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Pr>
                <w:rFonts w:asciiTheme="minorHAnsi" w:hAnsiTheme="minorHAnsi"/>
                <w:color w:val="000000" w:themeColor="text1"/>
                <w:lang w:val="en-AU"/>
              </w:rPr>
              <w:t>conveniently</w:t>
            </w:r>
            <w:r w:rsidR="00CB737F">
              <w:rPr>
                <w:rFonts w:asciiTheme="minorHAnsi" w:hAnsiTheme="minorHAnsi"/>
                <w:color w:val="000000" w:themeColor="text1"/>
                <w:lang w:val="en-AU"/>
              </w:rPr>
              <w:t xml:space="preserve"> </w:t>
            </w:r>
            <w:r>
              <w:rPr>
                <w:rFonts w:asciiTheme="minorHAnsi" w:hAnsiTheme="minorHAnsi"/>
                <w:color w:val="000000" w:themeColor="text1"/>
                <w:lang w:val="en-AU"/>
              </w:rPr>
              <w:t>walk</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to</w:t>
            </w:r>
            <w:r w:rsidR="00CB737F">
              <w:rPr>
                <w:rFonts w:asciiTheme="minorHAnsi" w:hAnsiTheme="minorHAnsi"/>
                <w:color w:val="000000" w:themeColor="text1"/>
                <w:lang w:val="en-AU"/>
              </w:rPr>
              <w:t xml:space="preserve"> </w:t>
            </w:r>
            <w:r>
              <w:rPr>
                <w:rFonts w:asciiTheme="minorHAnsi" w:hAnsiTheme="minorHAnsi"/>
                <w:color w:val="000000" w:themeColor="text1"/>
                <w:lang w:val="en-AU"/>
              </w:rPr>
              <w:t>public</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transport</w:t>
            </w:r>
            <w:r w:rsidR="00CB737F">
              <w:rPr>
                <w:rFonts w:asciiTheme="minorHAnsi" w:hAnsiTheme="minorHAnsi"/>
                <w:color w:val="000000" w:themeColor="text1"/>
                <w:lang w:val="en-AU"/>
              </w:rPr>
              <w:t xml:space="preserve"> </w:t>
            </w:r>
            <w:r>
              <w:rPr>
                <w:rFonts w:asciiTheme="minorHAnsi" w:hAnsiTheme="minorHAnsi"/>
                <w:color w:val="000000" w:themeColor="text1"/>
                <w:lang w:val="en-AU"/>
              </w:rPr>
              <w:t>services.</w:t>
            </w:r>
          </w:p>
        </w:tc>
      </w:tr>
      <w:tr w:rsidR="000E08EA" w:rsidRPr="00431E10" w14:paraId="7963828C" w14:textId="77777777" w:rsidTr="00B70E92">
        <w:trPr>
          <w:trHeight w:val="728"/>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7536D1" w14:textId="1BAB4CF2" w:rsidR="000E08EA" w:rsidRPr="00431E10"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R66</w:t>
            </w:r>
          </w:p>
        </w:tc>
        <w:tc>
          <w:tcPr>
            <w:tcW w:w="83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C4C26C" w14:textId="5F3972BF" w:rsidR="000E08EA" w:rsidRPr="001527AE" w:rsidRDefault="0028284A" w:rsidP="0059376D">
            <w:pPr>
              <w:pStyle w:val="TableBodyTables"/>
              <w:rPr>
                <w:rFonts w:asciiTheme="minorHAnsi" w:hAnsiTheme="minorHAnsi"/>
                <w:color w:val="000000" w:themeColor="text1"/>
                <w:lang w:val="en-AU"/>
              </w:rPr>
            </w:pPr>
            <w:r w:rsidRPr="00155048">
              <w:rPr>
                <w:rFonts w:asciiTheme="minorHAnsi" w:hAnsiTheme="minorHAnsi"/>
                <w:color w:val="000000" w:themeColor="text1"/>
                <w:lang w:val="en-AU"/>
              </w:rPr>
              <w:t>Subdivision</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design</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must</w:t>
            </w:r>
            <w:r w:rsidR="00CB737F">
              <w:rPr>
                <w:rFonts w:asciiTheme="minorHAnsi" w:hAnsiTheme="minorHAnsi"/>
                <w:color w:val="000000" w:themeColor="text1"/>
                <w:lang w:val="en-AU"/>
              </w:rPr>
              <w:t xml:space="preserve"> </w:t>
            </w:r>
            <w:r>
              <w:rPr>
                <w:rFonts w:asciiTheme="minorHAnsi" w:hAnsiTheme="minorHAnsi"/>
                <w:color w:val="000000" w:themeColor="text1"/>
                <w:lang w:val="en-AU"/>
              </w:rPr>
              <w:t>enable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passive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surveillance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to</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public</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transport</w:t>
            </w:r>
            <w:r w:rsidR="00CB737F">
              <w:rPr>
                <w:rFonts w:asciiTheme="minorHAnsi" w:hAnsiTheme="minorHAnsi"/>
                <w:color w:val="000000" w:themeColor="text1"/>
                <w:lang w:val="en-AU"/>
              </w:rPr>
              <w:t xml:space="preserve"> </w:t>
            </w:r>
            <w:r>
              <w:rPr>
                <w:rFonts w:asciiTheme="minorHAnsi" w:hAnsiTheme="minorHAnsi"/>
                <w:color w:val="000000" w:themeColor="text1"/>
                <w:lang w:val="en-AU"/>
              </w:rPr>
              <w:t>network</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by</w:t>
            </w:r>
            <w:r w:rsidR="00CB737F">
              <w:rPr>
                <w:rFonts w:asciiTheme="minorHAnsi" w:hAnsiTheme="minorHAnsi"/>
                <w:color w:val="000000" w:themeColor="text1"/>
                <w:lang w:val="en-AU"/>
              </w:rPr>
              <w:t xml:space="preserve"> </w:t>
            </w:r>
            <w:r>
              <w:rPr>
                <w:rFonts w:asciiTheme="minorHAnsi" w:hAnsiTheme="minorHAnsi"/>
                <w:color w:val="000000" w:themeColor="text1"/>
                <w:lang w:val="en-AU"/>
              </w:rPr>
              <w:t>designing</w:t>
            </w:r>
            <w:r w:rsidR="00CB737F">
              <w:rPr>
                <w:rFonts w:asciiTheme="minorHAnsi" w:hAnsiTheme="minorHAnsi"/>
                <w:color w:val="000000" w:themeColor="text1"/>
                <w:lang w:val="en-AU"/>
              </w:rPr>
              <w:t xml:space="preserve"> </w:t>
            </w:r>
            <w:r>
              <w:rPr>
                <w:rFonts w:asciiTheme="minorHAnsi" w:hAnsiTheme="minorHAnsi"/>
                <w:color w:val="000000" w:themeColor="text1"/>
                <w:lang w:val="en-AU"/>
              </w:rPr>
              <w:t>buildings</w:t>
            </w:r>
            <w:r w:rsidR="00CB737F">
              <w:rPr>
                <w:rFonts w:asciiTheme="minorHAnsi" w:hAnsiTheme="minorHAnsi"/>
                <w:color w:val="000000" w:themeColor="text1"/>
                <w:lang w:val="en-AU"/>
              </w:rPr>
              <w:t xml:space="preserve"> </w:t>
            </w:r>
            <w:r>
              <w:rPr>
                <w:rFonts w:asciiTheme="minorHAnsi" w:hAnsiTheme="minorHAnsi"/>
                <w:color w:val="000000" w:themeColor="text1"/>
                <w:lang w:val="en-AU"/>
              </w:rPr>
              <w:t>which</w:t>
            </w:r>
            <w:r w:rsidR="00CB737F">
              <w:rPr>
                <w:rFonts w:asciiTheme="minorHAnsi" w:hAnsiTheme="minorHAnsi"/>
                <w:color w:val="000000" w:themeColor="text1"/>
                <w:lang w:val="en-AU"/>
              </w:rPr>
              <w:t xml:space="preserve"> </w:t>
            </w:r>
            <w:r>
              <w:rPr>
                <w:rFonts w:asciiTheme="minorHAnsi" w:hAnsiTheme="minorHAnsi"/>
                <w:color w:val="000000" w:themeColor="text1"/>
                <w:lang w:val="en-AU"/>
              </w:rPr>
              <w:t>front</w:t>
            </w:r>
            <w:r w:rsidR="00CB737F">
              <w:rPr>
                <w:rFonts w:asciiTheme="minorHAnsi" w:hAnsiTheme="minorHAnsi"/>
                <w:color w:val="000000" w:themeColor="text1"/>
                <w:lang w:val="en-AU"/>
              </w:rPr>
              <w:t xml:space="preserve"> </w:t>
            </w:r>
            <w:r>
              <w:rPr>
                <w:rFonts w:asciiTheme="minorHAnsi" w:hAnsiTheme="minorHAnsi"/>
                <w:color w:val="000000" w:themeColor="text1"/>
                <w:lang w:val="en-AU"/>
              </w:rPr>
              <w:t>on</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to</w:t>
            </w:r>
            <w:r w:rsidR="00CB737F">
              <w:rPr>
                <w:rFonts w:asciiTheme="minorHAnsi" w:hAnsiTheme="minorHAnsi"/>
                <w:color w:val="000000" w:themeColor="text1"/>
                <w:lang w:val="en-AU"/>
              </w:rPr>
              <w:t xml:space="preserve"> </w:t>
            </w:r>
            <w:r>
              <w:rPr>
                <w:rFonts w:asciiTheme="minorHAnsi" w:hAnsiTheme="minorHAnsi"/>
                <w:color w:val="000000" w:themeColor="text1"/>
                <w:lang w:val="en-AU"/>
              </w:rPr>
              <w:t>streets</w:t>
            </w:r>
            <w:r w:rsidR="00CB737F">
              <w:rPr>
                <w:rFonts w:asciiTheme="minorHAnsi" w:hAnsiTheme="minorHAnsi"/>
                <w:color w:val="000000" w:themeColor="text1"/>
                <w:lang w:val="en-AU"/>
              </w:rPr>
              <w:t xml:space="preserve"> </w:t>
            </w:r>
            <w:r>
              <w:rPr>
                <w:rFonts w:asciiTheme="minorHAnsi" w:hAnsiTheme="minorHAnsi"/>
                <w:color w:val="000000" w:themeColor="text1"/>
                <w:lang w:val="en-AU"/>
              </w:rPr>
              <w:t>on</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public</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transport</w:t>
            </w:r>
            <w:r w:rsidR="00CB737F">
              <w:rPr>
                <w:rFonts w:asciiTheme="minorHAnsi" w:hAnsiTheme="minorHAnsi"/>
                <w:color w:val="000000" w:themeColor="text1"/>
                <w:lang w:val="en-AU"/>
              </w:rPr>
              <w:t xml:space="preserve"> </w:t>
            </w:r>
            <w:r>
              <w:rPr>
                <w:rFonts w:asciiTheme="minorHAnsi" w:hAnsiTheme="minorHAnsi"/>
                <w:color w:val="000000" w:themeColor="text1"/>
                <w:lang w:val="en-AU"/>
              </w:rPr>
              <w:t>network.</w:t>
            </w:r>
          </w:p>
        </w:tc>
      </w:tr>
      <w:tr w:rsidR="000E08EA" w:rsidRPr="00431E10" w14:paraId="491B517F" w14:textId="77777777" w:rsidTr="00B70E92">
        <w:trPr>
          <w:trHeight w:val="512"/>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94227A" w14:textId="5C415B2A" w:rsidR="000E08EA" w:rsidRPr="00431E10" w:rsidRDefault="00AA0817">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67</w:t>
            </w:r>
            <w:r w:rsidR="00CB737F">
              <w:rPr>
                <w:rFonts w:asciiTheme="minorHAnsi" w:hAnsiTheme="minorHAnsi"/>
                <w:b/>
                <w:sz w:val="28"/>
                <w:szCs w:val="28"/>
                <w:lang w:val="en-AU"/>
              </w:rPr>
              <w:t xml:space="preserve"> </w:t>
            </w:r>
          </w:p>
        </w:tc>
        <w:tc>
          <w:tcPr>
            <w:tcW w:w="83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FB98A2" w14:textId="140516F1" w:rsidR="000E08EA" w:rsidRPr="001527AE" w:rsidRDefault="0028284A" w:rsidP="00290D61">
            <w:pPr>
              <w:pStyle w:val="TableBodyTables"/>
              <w:rPr>
                <w:rFonts w:asciiTheme="minorHAnsi" w:hAnsiTheme="minorHAnsi"/>
                <w:color w:val="000000" w:themeColor="text1"/>
                <w:lang w:val="en-AU"/>
              </w:rPr>
            </w:pPr>
            <w:r>
              <w:rPr>
                <w:rFonts w:asciiTheme="minorHAnsi" w:hAnsiTheme="minorHAnsi"/>
                <w:color w:val="000000" w:themeColor="text1"/>
                <w:lang w:val="en-AU"/>
              </w:rPr>
              <w:t>Bus</w:t>
            </w:r>
            <w:r w:rsidR="00CB737F">
              <w:rPr>
                <w:rFonts w:asciiTheme="minorHAnsi" w:hAnsiTheme="minorHAnsi"/>
                <w:color w:val="000000" w:themeColor="text1"/>
                <w:lang w:val="en-AU"/>
              </w:rPr>
              <w:t xml:space="preserve"> </w:t>
            </w:r>
            <w:r>
              <w:rPr>
                <w:rFonts w:asciiTheme="minorHAnsi" w:hAnsiTheme="minorHAnsi"/>
                <w:color w:val="000000" w:themeColor="text1"/>
                <w:lang w:val="en-AU"/>
              </w:rPr>
              <w:t>stops</w:t>
            </w:r>
            <w:r w:rsidR="00CB737F">
              <w:rPr>
                <w:rFonts w:asciiTheme="minorHAnsi" w:hAnsiTheme="minorHAnsi"/>
                <w:color w:val="000000" w:themeColor="text1"/>
                <w:lang w:val="en-AU"/>
              </w:rPr>
              <w:t xml:space="preserve"> </w:t>
            </w:r>
            <w:r>
              <w:rPr>
                <w:rFonts w:asciiTheme="minorHAnsi" w:hAnsiTheme="minorHAnsi"/>
                <w:color w:val="000000" w:themeColor="text1"/>
                <w:lang w:val="en-AU"/>
              </w:rPr>
              <w:t>must</w:t>
            </w:r>
            <w:r w:rsidR="00CB737F">
              <w:rPr>
                <w:rFonts w:asciiTheme="minorHAnsi" w:hAnsiTheme="minorHAnsi"/>
                <w:color w:val="000000" w:themeColor="text1"/>
                <w:lang w:val="en-AU"/>
              </w:rPr>
              <w:t xml:space="preserve"> </w:t>
            </w:r>
            <w:r>
              <w:rPr>
                <w:rFonts w:asciiTheme="minorHAnsi" w:hAnsiTheme="minorHAnsi"/>
                <w:color w:val="000000" w:themeColor="text1"/>
                <w:lang w:val="en-AU"/>
              </w:rPr>
              <w:t>be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provided</w:t>
            </w:r>
            <w:r w:rsidR="00CB737F">
              <w:rPr>
                <w:rFonts w:asciiTheme="minorHAnsi" w:hAnsiTheme="minorHAnsi"/>
                <w:color w:val="000000" w:themeColor="text1"/>
                <w:lang w:val="en-AU"/>
              </w:rPr>
              <w:t xml:space="preserve"> </w:t>
            </w:r>
            <w:r w:rsidR="008A4BE8">
              <w:rPr>
                <w:rFonts w:asciiTheme="minorHAnsi" w:hAnsiTheme="minorHAnsi"/>
                <w:color w:val="000000" w:themeColor="text1"/>
                <w:lang w:val="en-AU"/>
              </w:rPr>
              <w:t>which</w:t>
            </w:r>
            <w:r w:rsidR="00CB737F">
              <w:rPr>
                <w:rFonts w:asciiTheme="minorHAnsi" w:hAnsiTheme="minorHAnsi"/>
                <w:color w:val="000000" w:themeColor="text1"/>
                <w:lang w:val="en-AU"/>
              </w:rPr>
              <w:t xml:space="preserve"> </w:t>
            </w:r>
            <w:r w:rsidR="008A4BE8">
              <w:rPr>
                <w:rFonts w:asciiTheme="minorHAnsi" w:hAnsiTheme="minorHAnsi"/>
                <w:color w:val="000000" w:themeColor="text1"/>
                <w:lang w:val="en-AU"/>
              </w:rPr>
              <w:t>enable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convenient</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access</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to</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Plumpton</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Major</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Town</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Cent</w:t>
            </w:r>
            <w:r>
              <w:rPr>
                <w:rFonts w:asciiTheme="minorHAnsi" w:hAnsiTheme="minorHAnsi"/>
                <w:color w:val="000000" w:themeColor="text1"/>
                <w:lang w:val="en-AU"/>
              </w:rPr>
              <w:t>re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activity-</w:t>
            </w:r>
            <w:r w:rsidRPr="001527AE">
              <w:rPr>
                <w:rFonts w:asciiTheme="minorHAnsi" w:hAnsiTheme="minorHAnsi"/>
                <w:color w:val="000000" w:themeColor="text1"/>
                <w:lang w:val="en-AU"/>
              </w:rPr>
              <w:t>generating</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land</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uses</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such</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as</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schools,</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community</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facilities</w:t>
            </w:r>
            <w:r>
              <w:rPr>
                <w:rFonts w:asciiTheme="minorHAnsi" w:hAnsiTheme="minorHAnsi"/>
                <w:color w:val="000000" w:themeColor="text1"/>
                <w:lang w:val="en-AU"/>
              </w:rPr>
              <w:t>,</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Pr>
                <w:rFonts w:asciiTheme="minorHAnsi" w:hAnsiTheme="minorHAnsi"/>
                <w:color w:val="000000" w:themeColor="text1"/>
                <w:lang w:val="en-AU"/>
              </w:rPr>
              <w:t>Local</w:t>
            </w:r>
            <w:r w:rsidR="00CB737F">
              <w:rPr>
                <w:rFonts w:asciiTheme="minorHAnsi" w:hAnsiTheme="minorHAnsi"/>
                <w:color w:val="000000" w:themeColor="text1"/>
                <w:lang w:val="en-AU"/>
              </w:rPr>
              <w:t xml:space="preserve"> </w:t>
            </w:r>
            <w:r>
              <w:rPr>
                <w:rFonts w:asciiTheme="minorHAnsi" w:hAnsiTheme="minorHAnsi"/>
                <w:color w:val="000000" w:themeColor="text1"/>
                <w:lang w:val="en-AU"/>
              </w:rPr>
              <w:t>Town</w:t>
            </w:r>
            <w:r w:rsidR="00CB737F">
              <w:rPr>
                <w:rFonts w:asciiTheme="minorHAnsi" w:hAnsiTheme="minorHAnsi"/>
                <w:color w:val="000000" w:themeColor="text1"/>
                <w:lang w:val="en-AU"/>
              </w:rPr>
              <w:t xml:space="preserve"> </w:t>
            </w:r>
            <w:r>
              <w:rPr>
                <w:rFonts w:asciiTheme="minorHAnsi" w:hAnsiTheme="minorHAnsi"/>
                <w:color w:val="000000" w:themeColor="text1"/>
                <w:lang w:val="en-AU"/>
              </w:rPr>
              <w:t>Centre</w:t>
            </w:r>
            <w:r w:rsidR="00290D61">
              <w:rPr>
                <w:rFonts w:asciiTheme="minorHAnsi" w:hAnsiTheme="minorHAnsi"/>
                <w:color w:val="000000" w:themeColor="text1"/>
                <w:lang w:val="en-AU"/>
              </w:rPr>
              <w:t>,</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sports</w:t>
            </w:r>
            <w:r w:rsidR="00CB737F">
              <w:rPr>
                <w:rFonts w:asciiTheme="minorHAnsi" w:hAnsiTheme="minorHAnsi"/>
                <w:color w:val="000000" w:themeColor="text1"/>
                <w:lang w:val="en-AU"/>
              </w:rPr>
              <w:t xml:space="preserve"> </w:t>
            </w:r>
            <w:r w:rsidRPr="001527AE">
              <w:rPr>
                <w:rFonts w:asciiTheme="minorHAnsi" w:hAnsiTheme="minorHAnsi"/>
                <w:color w:val="000000" w:themeColor="text1"/>
                <w:lang w:val="en-AU"/>
              </w:rPr>
              <w:t>reserves</w:t>
            </w:r>
            <w:r w:rsidR="00CB737F">
              <w:rPr>
                <w:rFonts w:asciiTheme="minorHAnsi" w:hAnsiTheme="minorHAnsi"/>
                <w:color w:val="000000" w:themeColor="text1"/>
                <w:lang w:val="en-AU"/>
              </w:rPr>
              <w:t xml:space="preserve"> </w:t>
            </w:r>
            <w:r w:rsidR="00290D61">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sidR="00290D61">
              <w:rPr>
                <w:rFonts w:asciiTheme="minorHAnsi" w:hAnsiTheme="minorHAnsi"/>
                <w:color w:val="000000" w:themeColor="text1"/>
                <w:lang w:val="en-AU"/>
              </w:rPr>
              <w:t>destinations</w:t>
            </w:r>
            <w:r w:rsidR="00CB737F">
              <w:rPr>
                <w:rFonts w:asciiTheme="minorHAnsi" w:hAnsiTheme="minorHAnsi"/>
                <w:color w:val="000000" w:themeColor="text1"/>
                <w:lang w:val="en-AU"/>
              </w:rPr>
              <w:t xml:space="preserve"> </w:t>
            </w:r>
            <w:r w:rsidR="00290D61">
              <w:rPr>
                <w:rFonts w:asciiTheme="minorHAnsi" w:hAnsiTheme="minorHAnsi"/>
                <w:color w:val="000000" w:themeColor="text1"/>
                <w:lang w:val="en-AU"/>
              </w:rPr>
              <w:t>beyond.</w:t>
            </w:r>
          </w:p>
        </w:tc>
      </w:tr>
      <w:tr w:rsidR="00290D61" w:rsidRPr="00431E10" w14:paraId="27E1B04C" w14:textId="77777777" w:rsidTr="00B70E92">
        <w:trPr>
          <w:trHeight w:val="512"/>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39A8CE" w14:textId="7BFD26A6" w:rsidR="00290D61" w:rsidRPr="00431E10" w:rsidRDefault="00AA0817" w:rsidP="00221324">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68</w:t>
            </w:r>
          </w:p>
        </w:tc>
        <w:tc>
          <w:tcPr>
            <w:tcW w:w="83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0DC8EB" w14:textId="52E4676A" w:rsidR="00290D61" w:rsidRDefault="00290D61" w:rsidP="00290D61">
            <w:pPr>
              <w:pStyle w:val="TableBodyTables"/>
              <w:rPr>
                <w:rFonts w:asciiTheme="minorHAnsi" w:hAnsiTheme="minorHAnsi"/>
                <w:color w:val="000000" w:themeColor="text1"/>
                <w:lang w:val="en-AU"/>
              </w:rPr>
            </w:pPr>
            <w:r>
              <w:rPr>
                <w:rFonts w:asciiTheme="minorHAnsi" w:hAnsiTheme="minorHAnsi"/>
                <w:color w:val="000000" w:themeColor="text1"/>
                <w:lang w:val="en-AU"/>
              </w:rPr>
              <w:t>All</w:t>
            </w:r>
            <w:r w:rsidR="00CB737F">
              <w:rPr>
                <w:rFonts w:asciiTheme="minorHAnsi" w:hAnsiTheme="minorHAnsi"/>
                <w:color w:val="000000" w:themeColor="text1"/>
                <w:lang w:val="en-AU"/>
              </w:rPr>
              <w:t xml:space="preserve"> </w:t>
            </w:r>
            <w:r>
              <w:rPr>
                <w:rFonts w:asciiTheme="minorHAnsi" w:hAnsiTheme="minorHAnsi"/>
                <w:color w:val="000000" w:themeColor="text1"/>
                <w:lang w:val="en-AU"/>
              </w:rPr>
              <w:t>road</w:t>
            </w:r>
            <w:r w:rsidR="00CB737F">
              <w:rPr>
                <w:rFonts w:asciiTheme="minorHAnsi" w:hAnsiTheme="minorHAnsi"/>
                <w:color w:val="000000" w:themeColor="text1"/>
                <w:lang w:val="en-AU"/>
              </w:rPr>
              <w:t xml:space="preserve"> </w:t>
            </w:r>
            <w:r>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Pr>
                <w:rFonts w:asciiTheme="minorHAnsi" w:hAnsiTheme="minorHAnsi"/>
                <w:color w:val="000000" w:themeColor="text1"/>
                <w:lang w:val="en-AU"/>
              </w:rPr>
              <w:t>intersections</w:t>
            </w:r>
            <w:r w:rsidR="00CB737F">
              <w:rPr>
                <w:rFonts w:asciiTheme="minorHAnsi" w:hAnsiTheme="minorHAnsi"/>
                <w:color w:val="000000" w:themeColor="text1"/>
                <w:lang w:val="en-AU"/>
              </w:rPr>
              <w:t xml:space="preserve"> </w:t>
            </w:r>
            <w:r>
              <w:rPr>
                <w:rFonts w:asciiTheme="minorHAnsi" w:hAnsiTheme="minorHAnsi"/>
                <w:color w:val="000000" w:themeColor="text1"/>
                <w:lang w:val="en-AU"/>
              </w:rPr>
              <w:t>(including</w:t>
            </w:r>
            <w:r w:rsidR="00CB737F">
              <w:rPr>
                <w:rFonts w:asciiTheme="minorHAnsi" w:hAnsiTheme="minorHAnsi"/>
                <w:color w:val="000000" w:themeColor="text1"/>
                <w:lang w:val="en-AU"/>
              </w:rPr>
              <w:t xml:space="preserve"> </w:t>
            </w:r>
            <w:r>
              <w:rPr>
                <w:rFonts w:asciiTheme="minorHAnsi" w:hAnsiTheme="minorHAnsi"/>
                <w:color w:val="000000" w:themeColor="text1"/>
                <w:lang w:val="en-AU"/>
              </w:rPr>
              <w:t>roundabouts)</w:t>
            </w:r>
            <w:r w:rsidR="00CB737F">
              <w:rPr>
                <w:rFonts w:asciiTheme="minorHAnsi" w:hAnsiTheme="minorHAnsi"/>
                <w:color w:val="000000" w:themeColor="text1"/>
                <w:lang w:val="en-AU"/>
              </w:rPr>
              <w:t xml:space="preserve"> </w:t>
            </w:r>
            <w:r w:rsidR="00F90F46">
              <w:rPr>
                <w:rFonts w:asciiTheme="minorHAnsi" w:hAnsiTheme="minorHAnsi"/>
                <w:color w:val="000000" w:themeColor="text1"/>
                <w:lang w:val="en-AU"/>
              </w:rPr>
              <w:t>on</w:t>
            </w:r>
            <w:r w:rsidR="00CB737F">
              <w:rPr>
                <w:rFonts w:asciiTheme="minorHAnsi" w:hAnsiTheme="minorHAnsi"/>
                <w:color w:val="000000" w:themeColor="text1"/>
                <w:lang w:val="en-AU"/>
              </w:rPr>
              <w:t xml:space="preserve"> </w:t>
            </w:r>
            <w:r w:rsidR="00F90F46">
              <w:rPr>
                <w:rFonts w:asciiTheme="minorHAnsi" w:hAnsiTheme="minorHAnsi"/>
                <w:color w:val="000000" w:themeColor="text1"/>
                <w:lang w:val="en-AU"/>
              </w:rPr>
              <w:t>roads</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shown</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as</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‘bus</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capable’</w:t>
            </w:r>
            <w:r w:rsidR="00CB737F">
              <w:rPr>
                <w:rFonts w:asciiTheme="minorHAnsi" w:hAnsiTheme="minorHAnsi"/>
                <w:color w:val="000000" w:themeColor="text1"/>
                <w:lang w:val="en-AU"/>
              </w:rPr>
              <w:t xml:space="preserve"> </w:t>
            </w:r>
            <w:r w:rsidRPr="00290D61">
              <w:rPr>
                <w:rFonts w:asciiTheme="minorHAnsi" w:hAnsiTheme="minorHAnsi"/>
                <w:color w:val="000000" w:themeColor="text1"/>
                <w:lang w:val="en-AU"/>
              </w:rPr>
              <w:t>on</w:t>
            </w:r>
            <w:r w:rsidR="00CB737F">
              <w:rPr>
                <w:rFonts w:asciiTheme="minorHAnsi" w:hAnsiTheme="minorHAnsi"/>
                <w:color w:val="000000" w:themeColor="text1"/>
                <w:lang w:val="en-AU"/>
              </w:rPr>
              <w:t xml:space="preserve"> </w:t>
            </w:r>
            <w:r w:rsidRPr="00B70E92">
              <w:rPr>
                <w:rFonts w:asciiTheme="minorHAnsi" w:hAnsiTheme="minorHAnsi"/>
                <w:color w:val="000000" w:themeColor="text1"/>
                <w:lang w:val="en-AU"/>
              </w:rPr>
              <w:t>Plan</w:t>
            </w:r>
            <w:r w:rsidR="00CB737F">
              <w:rPr>
                <w:rFonts w:asciiTheme="minorHAnsi" w:hAnsiTheme="minorHAnsi"/>
                <w:color w:val="000000" w:themeColor="text1"/>
                <w:lang w:val="en-AU"/>
              </w:rPr>
              <w:t xml:space="preserve"> </w:t>
            </w:r>
            <w:r w:rsidRPr="00B70E92">
              <w:rPr>
                <w:rFonts w:asciiTheme="minorHAnsi" w:hAnsiTheme="minorHAnsi"/>
                <w:color w:val="000000" w:themeColor="text1"/>
                <w:lang w:val="en-AU"/>
              </w:rPr>
              <w:t>9</w:t>
            </w:r>
            <w:r w:rsidR="00CB737F">
              <w:rPr>
                <w:rFonts w:asciiTheme="minorHAnsi" w:hAnsiTheme="minorHAnsi"/>
                <w:color w:val="000000" w:themeColor="text1"/>
                <w:lang w:val="en-AU"/>
              </w:rPr>
              <w:t xml:space="preserve"> </w:t>
            </w:r>
            <w:r w:rsidR="00F90F46">
              <w:rPr>
                <w:rFonts w:asciiTheme="minorHAnsi" w:hAnsiTheme="minorHAnsi"/>
                <w:color w:val="000000" w:themeColor="text1"/>
                <w:lang w:val="en-AU"/>
              </w:rPr>
              <w:t>must</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be</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constructed</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to</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accommodate</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ultra-low-floor</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buses</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in</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accordance</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with</w:t>
            </w:r>
            <w:r w:rsidR="00CB737F">
              <w:rPr>
                <w:rFonts w:asciiTheme="minorHAnsi" w:hAnsiTheme="minorHAnsi"/>
                <w:color w:val="000000" w:themeColor="text1"/>
                <w:lang w:val="en-AU"/>
              </w:rPr>
              <w:t xml:space="preserve"> </w:t>
            </w:r>
            <w:r w:rsidRPr="006716DA">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sidRPr="006716DA">
              <w:rPr>
                <w:rFonts w:asciiTheme="minorHAnsi" w:hAnsiTheme="minorHAnsi"/>
                <w:i/>
                <w:color w:val="000000" w:themeColor="text1"/>
                <w:lang w:val="en-AU"/>
              </w:rPr>
              <w:t>Public</w:t>
            </w:r>
            <w:r w:rsidR="00CB737F">
              <w:rPr>
                <w:rFonts w:asciiTheme="minorHAnsi" w:hAnsiTheme="minorHAnsi"/>
                <w:i/>
                <w:color w:val="000000" w:themeColor="text1"/>
                <w:lang w:val="en-AU"/>
              </w:rPr>
              <w:t xml:space="preserve"> </w:t>
            </w:r>
            <w:r w:rsidRPr="006716DA">
              <w:rPr>
                <w:rFonts w:asciiTheme="minorHAnsi" w:hAnsiTheme="minorHAnsi"/>
                <w:i/>
                <w:color w:val="000000" w:themeColor="text1"/>
                <w:lang w:val="en-AU"/>
              </w:rPr>
              <w:t>Transport</w:t>
            </w:r>
            <w:r w:rsidR="00CB737F">
              <w:rPr>
                <w:rFonts w:asciiTheme="minorHAnsi" w:hAnsiTheme="minorHAnsi"/>
                <w:i/>
                <w:color w:val="000000" w:themeColor="text1"/>
                <w:lang w:val="en-AU"/>
              </w:rPr>
              <w:t xml:space="preserve"> </w:t>
            </w:r>
            <w:r w:rsidRPr="006716DA">
              <w:rPr>
                <w:rFonts w:asciiTheme="minorHAnsi" w:hAnsiTheme="minorHAnsi"/>
                <w:i/>
                <w:color w:val="000000" w:themeColor="text1"/>
                <w:lang w:val="en-AU"/>
              </w:rPr>
              <w:t>Guidelines</w:t>
            </w:r>
            <w:r w:rsidR="00CB737F">
              <w:rPr>
                <w:rFonts w:asciiTheme="minorHAnsi" w:hAnsiTheme="minorHAnsi"/>
                <w:i/>
                <w:color w:val="000000" w:themeColor="text1"/>
                <w:lang w:val="en-AU"/>
              </w:rPr>
              <w:t xml:space="preserve"> </w:t>
            </w:r>
            <w:r w:rsidRPr="006716DA">
              <w:rPr>
                <w:rFonts w:asciiTheme="minorHAnsi" w:hAnsiTheme="minorHAnsi"/>
                <w:i/>
                <w:color w:val="000000" w:themeColor="text1"/>
                <w:lang w:val="en-AU"/>
              </w:rPr>
              <w:t>for</w:t>
            </w:r>
            <w:r w:rsidR="00CB737F">
              <w:rPr>
                <w:rFonts w:asciiTheme="minorHAnsi" w:hAnsiTheme="minorHAnsi"/>
                <w:i/>
                <w:color w:val="000000" w:themeColor="text1"/>
                <w:lang w:val="en-AU"/>
              </w:rPr>
              <w:t xml:space="preserve"> </w:t>
            </w:r>
            <w:r w:rsidRPr="006716DA">
              <w:rPr>
                <w:rFonts w:asciiTheme="minorHAnsi" w:hAnsiTheme="minorHAnsi"/>
                <w:i/>
                <w:color w:val="000000" w:themeColor="text1"/>
                <w:lang w:val="en-AU"/>
              </w:rPr>
              <w:t>Land</w:t>
            </w:r>
            <w:r w:rsidR="00CB737F">
              <w:rPr>
                <w:rFonts w:asciiTheme="minorHAnsi" w:hAnsiTheme="minorHAnsi"/>
                <w:i/>
                <w:color w:val="000000" w:themeColor="text1"/>
                <w:lang w:val="en-AU"/>
              </w:rPr>
              <w:t xml:space="preserve"> </w:t>
            </w:r>
            <w:r w:rsidRPr="006716DA">
              <w:rPr>
                <w:rFonts w:asciiTheme="minorHAnsi" w:hAnsiTheme="minorHAnsi"/>
                <w:i/>
                <w:color w:val="000000" w:themeColor="text1"/>
                <w:lang w:val="en-AU"/>
              </w:rPr>
              <w:t>Use</w:t>
            </w:r>
            <w:r w:rsidR="00CB737F">
              <w:rPr>
                <w:rFonts w:asciiTheme="minorHAnsi" w:hAnsiTheme="minorHAnsi"/>
                <w:i/>
                <w:color w:val="000000" w:themeColor="text1"/>
                <w:lang w:val="en-AU"/>
              </w:rPr>
              <w:t xml:space="preserve"> </w:t>
            </w:r>
            <w:r w:rsidRPr="006716DA">
              <w:rPr>
                <w:rFonts w:asciiTheme="minorHAnsi" w:hAnsiTheme="minorHAnsi"/>
                <w:i/>
                <w:color w:val="000000" w:themeColor="text1"/>
                <w:lang w:val="en-AU"/>
              </w:rPr>
              <w:t>and</w:t>
            </w:r>
            <w:r w:rsidR="00CB737F">
              <w:rPr>
                <w:rFonts w:asciiTheme="minorHAnsi" w:hAnsiTheme="minorHAnsi"/>
                <w:i/>
                <w:color w:val="000000" w:themeColor="text1"/>
                <w:lang w:val="en-AU"/>
              </w:rPr>
              <w:t xml:space="preserve"> </w:t>
            </w:r>
            <w:r w:rsidRPr="006716DA">
              <w:rPr>
                <w:rFonts w:asciiTheme="minorHAnsi" w:hAnsiTheme="minorHAnsi"/>
                <w:i/>
                <w:color w:val="000000" w:themeColor="text1"/>
                <w:lang w:val="en-AU"/>
              </w:rPr>
              <w:t>Development</w:t>
            </w:r>
            <w:r w:rsidRPr="006716DA">
              <w:rPr>
                <w:rFonts w:asciiTheme="minorHAnsi" w:hAnsiTheme="minorHAnsi"/>
                <w:color w:val="000000" w:themeColor="text1"/>
                <w:lang w:val="en-AU"/>
              </w:rPr>
              <w:t>.</w:t>
            </w:r>
          </w:p>
        </w:tc>
      </w:tr>
    </w:tbl>
    <w:p w14:paraId="28449B0B" w14:textId="67437C74" w:rsidR="0098170B" w:rsidRPr="0098170B" w:rsidRDefault="0098170B" w:rsidP="0098170B">
      <w:pPr>
        <w:pStyle w:val="Heading3"/>
      </w:pPr>
      <w:bookmarkStart w:id="41" w:name="_Toc453679553"/>
      <w:r>
        <w:t xml:space="preserve">3.5.3 </w:t>
      </w:r>
      <w:r w:rsidR="000E08EA" w:rsidRPr="00431E10">
        <w:t>Walking</w:t>
      </w:r>
      <w:r w:rsidR="00CB737F">
        <w:t xml:space="preserve"> </w:t>
      </w:r>
      <w:r w:rsidR="000E08EA" w:rsidRPr="00431E10">
        <w:t>and</w:t>
      </w:r>
      <w:r w:rsidR="00CB737F">
        <w:t xml:space="preserve"> </w:t>
      </w:r>
      <w:r w:rsidR="000E08EA" w:rsidRPr="00431E10">
        <w:t>Cycling</w:t>
      </w:r>
      <w:bookmarkEnd w:id="41"/>
    </w:p>
    <w:tbl>
      <w:tblPr>
        <w:tblW w:w="9072" w:type="dxa"/>
        <w:tblInd w:w="80" w:type="dxa"/>
        <w:tblLayout w:type="fixed"/>
        <w:tblCellMar>
          <w:left w:w="0" w:type="dxa"/>
          <w:right w:w="0" w:type="dxa"/>
        </w:tblCellMar>
        <w:tblLook w:val="0000" w:firstRow="0" w:lastRow="0" w:firstColumn="0" w:lastColumn="0" w:noHBand="0" w:noVBand="0"/>
      </w:tblPr>
      <w:tblGrid>
        <w:gridCol w:w="737"/>
        <w:gridCol w:w="8335"/>
      </w:tblGrid>
      <w:tr w:rsidR="008A4BE8" w:rsidRPr="00955BAC" w14:paraId="1CC5B727" w14:textId="77777777" w:rsidTr="008D5927">
        <w:trPr>
          <w:trHeight w:hRule="exact" w:val="658"/>
        </w:trPr>
        <w:tc>
          <w:tcPr>
            <w:tcW w:w="9072" w:type="dxa"/>
            <w:gridSpan w:val="2"/>
            <w:tcBorders>
              <w:top w:val="single" w:sz="4" w:space="0" w:color="000000"/>
              <w:left w:val="single" w:sz="4" w:space="0" w:color="000000"/>
              <w:bottom w:val="single" w:sz="4" w:space="0" w:color="000000"/>
              <w:right w:val="single" w:sz="4" w:space="0" w:color="000000"/>
            </w:tcBorders>
            <w:shd w:val="solid" w:color="77AD00" w:fill="auto"/>
            <w:tcMar>
              <w:top w:w="80" w:type="dxa"/>
              <w:left w:w="80" w:type="dxa"/>
              <w:bottom w:w="80" w:type="dxa"/>
              <w:right w:w="80" w:type="dxa"/>
            </w:tcMar>
            <w:vAlign w:val="center"/>
          </w:tcPr>
          <w:p w14:paraId="552C3A4E" w14:textId="6C1832D7" w:rsidR="008A4BE8" w:rsidRPr="00955BAC" w:rsidRDefault="008A4BE8" w:rsidP="008D5927">
            <w:pPr>
              <w:pStyle w:val="R"/>
              <w:rPr>
                <w:rFonts w:asciiTheme="minorHAnsi" w:hAnsiTheme="minorHAnsi"/>
                <w:lang w:val="en-AU"/>
              </w:rPr>
            </w:pPr>
            <w:bookmarkStart w:id="42" w:name="_Ref426706154"/>
            <w:bookmarkStart w:id="43" w:name="_Ref426706149"/>
            <w:r w:rsidRPr="00955BAC">
              <w:rPr>
                <w:rFonts w:asciiTheme="minorHAnsi" w:hAnsiTheme="minorHAnsi"/>
                <w:lang w:val="en-AU"/>
              </w:rPr>
              <w:t>REQUIREMENTS</w:t>
            </w:r>
          </w:p>
        </w:tc>
      </w:tr>
      <w:tr w:rsidR="00E16234" w:rsidRPr="00955BAC" w14:paraId="4074397A" w14:textId="77777777" w:rsidTr="008D5927">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100D76" w14:textId="37BE5501" w:rsidR="00E16234" w:rsidRPr="00955BAC" w:rsidRDefault="00AA0817" w:rsidP="003E2416">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69</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E14DD8" w14:textId="7C636688" w:rsidR="00E16234" w:rsidRPr="00955BAC" w:rsidRDefault="00290D61" w:rsidP="00290D61">
            <w:pPr>
              <w:pStyle w:val="TableBodyTables"/>
              <w:rPr>
                <w:rFonts w:asciiTheme="minorHAnsi" w:hAnsiTheme="minorHAnsi"/>
                <w:lang w:val="en-AU"/>
              </w:rPr>
            </w:pPr>
            <w:r>
              <w:rPr>
                <w:rFonts w:asciiTheme="minorHAnsi" w:hAnsiTheme="minorHAnsi"/>
                <w:lang w:val="en-AU"/>
              </w:rPr>
              <w:t>All</w:t>
            </w:r>
            <w:r w:rsidR="00CB737F">
              <w:rPr>
                <w:rFonts w:asciiTheme="minorHAnsi" w:hAnsiTheme="minorHAnsi"/>
                <w:lang w:val="en-AU"/>
              </w:rPr>
              <w:t xml:space="preserve"> </w:t>
            </w:r>
            <w:r>
              <w:rPr>
                <w:rFonts w:asciiTheme="minorHAnsi" w:hAnsiTheme="minorHAnsi"/>
                <w:lang w:val="en-AU"/>
              </w:rPr>
              <w:t>subdivisions</w:t>
            </w:r>
            <w:r w:rsidR="00CB737F">
              <w:rPr>
                <w:rFonts w:asciiTheme="minorHAnsi" w:hAnsiTheme="minorHAnsi"/>
                <w:lang w:val="en-AU"/>
              </w:rPr>
              <w:t xml:space="preserve"> </w:t>
            </w:r>
            <w:r w:rsidR="00E16234">
              <w:rPr>
                <w:rFonts w:asciiTheme="minorHAnsi" w:hAnsiTheme="minorHAnsi"/>
                <w:lang w:val="en-AU"/>
              </w:rPr>
              <w:t>must</w:t>
            </w:r>
            <w:r w:rsidR="00CB737F">
              <w:rPr>
                <w:rFonts w:asciiTheme="minorHAnsi" w:hAnsiTheme="minorHAnsi"/>
                <w:lang w:val="en-AU"/>
              </w:rPr>
              <w:t xml:space="preserve"> </w:t>
            </w:r>
            <w:r>
              <w:rPr>
                <w:rFonts w:asciiTheme="minorHAnsi" w:hAnsiTheme="minorHAnsi"/>
                <w:lang w:val="en-AU"/>
              </w:rPr>
              <w:t>deliver</w:t>
            </w:r>
            <w:r w:rsidR="00CB737F">
              <w:rPr>
                <w:rFonts w:asciiTheme="minorHAnsi" w:hAnsiTheme="minorHAnsi"/>
                <w:lang w:val="en-AU"/>
              </w:rPr>
              <w:t xml:space="preserve"> </w:t>
            </w:r>
            <w:r w:rsidR="00E16234">
              <w:rPr>
                <w:rFonts w:asciiTheme="minorHAnsi" w:hAnsiTheme="minorHAnsi"/>
                <w:lang w:val="en-AU"/>
              </w:rPr>
              <w:t>a</w:t>
            </w:r>
            <w:r w:rsidR="00CB737F">
              <w:rPr>
                <w:rFonts w:asciiTheme="minorHAnsi" w:hAnsiTheme="minorHAnsi"/>
                <w:lang w:val="en-AU"/>
              </w:rPr>
              <w:t xml:space="preserve"> </w:t>
            </w:r>
            <w:r w:rsidR="00E16234">
              <w:rPr>
                <w:rFonts w:asciiTheme="minorHAnsi" w:hAnsiTheme="minorHAnsi"/>
                <w:lang w:val="en-AU"/>
              </w:rPr>
              <w:t>simple</w:t>
            </w:r>
            <w:r w:rsidR="00CB737F">
              <w:rPr>
                <w:rFonts w:asciiTheme="minorHAnsi" w:hAnsiTheme="minorHAnsi"/>
                <w:lang w:val="en-AU"/>
              </w:rPr>
              <w:t xml:space="preserve"> </w:t>
            </w:r>
            <w:r w:rsidR="00E16234">
              <w:rPr>
                <w:rFonts w:asciiTheme="minorHAnsi" w:hAnsiTheme="minorHAnsi"/>
                <w:lang w:val="en-AU"/>
              </w:rPr>
              <w:t>street</w:t>
            </w:r>
            <w:r w:rsidR="00CB737F">
              <w:rPr>
                <w:rFonts w:asciiTheme="minorHAnsi" w:hAnsiTheme="minorHAnsi"/>
                <w:lang w:val="en-AU"/>
              </w:rPr>
              <w:t xml:space="preserve"> </w:t>
            </w:r>
            <w:r w:rsidR="00E16234">
              <w:rPr>
                <w:rFonts w:asciiTheme="minorHAnsi" w:hAnsiTheme="minorHAnsi"/>
                <w:lang w:val="en-AU"/>
              </w:rPr>
              <w:t>network</w:t>
            </w:r>
            <w:r w:rsidR="00CB737F">
              <w:rPr>
                <w:rFonts w:asciiTheme="minorHAnsi" w:hAnsiTheme="minorHAnsi"/>
                <w:lang w:val="en-AU"/>
              </w:rPr>
              <w:t xml:space="preserve"> </w:t>
            </w:r>
            <w:r w:rsidR="00E16234">
              <w:rPr>
                <w:rFonts w:asciiTheme="minorHAnsi" w:hAnsiTheme="minorHAnsi"/>
                <w:lang w:val="en-AU"/>
              </w:rPr>
              <w:t>which</w:t>
            </w:r>
            <w:r w:rsidR="00CB737F">
              <w:rPr>
                <w:rFonts w:asciiTheme="minorHAnsi" w:hAnsiTheme="minorHAnsi"/>
                <w:lang w:val="en-AU"/>
              </w:rPr>
              <w:t xml:space="preserve"> </w:t>
            </w:r>
            <w:r w:rsidR="00E16234">
              <w:rPr>
                <w:rFonts w:asciiTheme="minorHAnsi" w:hAnsiTheme="minorHAnsi"/>
                <w:lang w:val="en-AU"/>
              </w:rPr>
              <w:t>is</w:t>
            </w:r>
            <w:r w:rsidR="00CB737F">
              <w:rPr>
                <w:rFonts w:asciiTheme="minorHAnsi" w:hAnsiTheme="minorHAnsi"/>
                <w:lang w:val="en-AU"/>
              </w:rPr>
              <w:t xml:space="preserve"> </w:t>
            </w:r>
            <w:r w:rsidR="00E16234">
              <w:rPr>
                <w:rFonts w:asciiTheme="minorHAnsi" w:hAnsiTheme="minorHAnsi"/>
                <w:lang w:val="en-AU"/>
              </w:rPr>
              <w:t>easy</w:t>
            </w:r>
            <w:r w:rsidR="00CB737F">
              <w:rPr>
                <w:rFonts w:asciiTheme="minorHAnsi" w:hAnsiTheme="minorHAnsi"/>
                <w:lang w:val="en-AU"/>
              </w:rPr>
              <w:t xml:space="preserve"> </w:t>
            </w:r>
            <w:r w:rsidR="00E16234">
              <w:rPr>
                <w:rFonts w:asciiTheme="minorHAnsi" w:hAnsiTheme="minorHAnsi"/>
                <w:lang w:val="en-AU"/>
              </w:rPr>
              <w:t>to</w:t>
            </w:r>
            <w:r w:rsidR="00CB737F">
              <w:rPr>
                <w:rFonts w:asciiTheme="minorHAnsi" w:hAnsiTheme="minorHAnsi"/>
                <w:lang w:val="en-AU"/>
              </w:rPr>
              <w:t xml:space="preserve"> </w:t>
            </w:r>
            <w:r w:rsidR="00E16234">
              <w:rPr>
                <w:rFonts w:asciiTheme="minorHAnsi" w:hAnsiTheme="minorHAnsi"/>
                <w:lang w:val="en-AU"/>
              </w:rPr>
              <w:t>navigate</w:t>
            </w:r>
            <w:r w:rsidR="00CB737F">
              <w:rPr>
                <w:rFonts w:asciiTheme="minorHAnsi" w:hAnsiTheme="minorHAnsi"/>
                <w:lang w:val="en-AU"/>
              </w:rPr>
              <w:t xml:space="preserve"> </w:t>
            </w:r>
            <w:r w:rsidR="00E16234">
              <w:rPr>
                <w:rFonts w:asciiTheme="minorHAnsi" w:hAnsiTheme="minorHAnsi"/>
                <w:lang w:val="en-AU"/>
              </w:rPr>
              <w:t>and</w:t>
            </w:r>
            <w:r w:rsidR="00CB737F">
              <w:rPr>
                <w:rFonts w:asciiTheme="minorHAnsi" w:hAnsiTheme="minorHAnsi"/>
                <w:lang w:val="en-AU"/>
              </w:rPr>
              <w:t xml:space="preserve"> </w:t>
            </w:r>
            <w:r w:rsidR="00E16234">
              <w:rPr>
                <w:rFonts w:asciiTheme="minorHAnsi" w:hAnsiTheme="minorHAnsi"/>
                <w:lang w:val="en-AU"/>
              </w:rPr>
              <w:t>provides</w:t>
            </w:r>
            <w:r w:rsidR="00CB737F">
              <w:rPr>
                <w:rFonts w:asciiTheme="minorHAnsi" w:hAnsiTheme="minorHAnsi"/>
                <w:lang w:val="en-AU"/>
              </w:rPr>
              <w:t xml:space="preserve"> </w:t>
            </w:r>
            <w:r w:rsidR="008D5927">
              <w:rPr>
                <w:rFonts w:asciiTheme="minorHAnsi" w:hAnsiTheme="minorHAnsi"/>
                <w:lang w:val="en-AU"/>
              </w:rPr>
              <w:t>direct</w:t>
            </w:r>
            <w:r w:rsidR="00CB737F">
              <w:rPr>
                <w:rFonts w:asciiTheme="minorHAnsi" w:hAnsiTheme="minorHAnsi"/>
                <w:lang w:val="en-AU"/>
              </w:rPr>
              <w:t xml:space="preserve"> </w:t>
            </w:r>
            <w:r w:rsidR="008D5927">
              <w:rPr>
                <w:rFonts w:asciiTheme="minorHAnsi" w:hAnsiTheme="minorHAnsi"/>
                <w:lang w:val="en-AU"/>
              </w:rPr>
              <w:t>and</w:t>
            </w:r>
            <w:r w:rsidR="00CB737F">
              <w:rPr>
                <w:rFonts w:asciiTheme="minorHAnsi" w:hAnsiTheme="minorHAnsi"/>
                <w:lang w:val="en-AU"/>
              </w:rPr>
              <w:t xml:space="preserve"> </w:t>
            </w:r>
            <w:r w:rsidR="008D5927">
              <w:rPr>
                <w:rFonts w:asciiTheme="minorHAnsi" w:hAnsiTheme="minorHAnsi"/>
                <w:lang w:val="en-AU"/>
              </w:rPr>
              <w:t>convenient</w:t>
            </w:r>
            <w:r w:rsidR="00CB737F">
              <w:rPr>
                <w:rFonts w:asciiTheme="minorHAnsi" w:hAnsiTheme="minorHAnsi"/>
                <w:lang w:val="en-AU"/>
              </w:rPr>
              <w:t xml:space="preserve"> </w:t>
            </w:r>
            <w:r w:rsidR="008D5927">
              <w:rPr>
                <w:rFonts w:asciiTheme="minorHAnsi" w:hAnsiTheme="minorHAnsi"/>
                <w:lang w:val="en-AU"/>
              </w:rPr>
              <w:t>pedestrian</w:t>
            </w:r>
            <w:r w:rsidR="00CB737F">
              <w:rPr>
                <w:rFonts w:asciiTheme="minorHAnsi" w:hAnsiTheme="minorHAnsi"/>
                <w:lang w:val="en-AU"/>
              </w:rPr>
              <w:t xml:space="preserve"> </w:t>
            </w:r>
            <w:r w:rsidR="008D5927">
              <w:rPr>
                <w:rFonts w:asciiTheme="minorHAnsi" w:hAnsiTheme="minorHAnsi"/>
                <w:lang w:val="en-AU"/>
              </w:rPr>
              <w:t>access</w:t>
            </w:r>
            <w:r w:rsidR="00CB737F">
              <w:rPr>
                <w:rFonts w:asciiTheme="minorHAnsi" w:hAnsiTheme="minorHAnsi"/>
                <w:lang w:val="en-AU"/>
              </w:rPr>
              <w:t xml:space="preserve"> </w:t>
            </w:r>
            <w:r w:rsidR="008D5927">
              <w:rPr>
                <w:rFonts w:asciiTheme="minorHAnsi" w:hAnsiTheme="minorHAnsi"/>
                <w:lang w:val="en-AU"/>
              </w:rPr>
              <w:t>to</w:t>
            </w:r>
            <w:r w:rsidR="00CB737F">
              <w:rPr>
                <w:rFonts w:asciiTheme="minorHAnsi" w:hAnsiTheme="minorHAnsi"/>
                <w:lang w:val="en-AU"/>
              </w:rPr>
              <w:t xml:space="preserve"> </w:t>
            </w:r>
            <w:r w:rsidR="008D5927">
              <w:rPr>
                <w:rFonts w:asciiTheme="minorHAnsi" w:hAnsiTheme="minorHAnsi"/>
                <w:lang w:val="en-AU"/>
              </w:rPr>
              <w:t>connector</w:t>
            </w:r>
            <w:r w:rsidR="00CB737F">
              <w:rPr>
                <w:rFonts w:asciiTheme="minorHAnsi" w:hAnsiTheme="minorHAnsi"/>
                <w:lang w:val="en-AU"/>
              </w:rPr>
              <w:t xml:space="preserve"> </w:t>
            </w:r>
            <w:r w:rsidR="008D5927">
              <w:rPr>
                <w:rFonts w:asciiTheme="minorHAnsi" w:hAnsiTheme="minorHAnsi"/>
                <w:lang w:val="en-AU"/>
              </w:rPr>
              <w:t>and</w:t>
            </w:r>
            <w:r w:rsidR="00CB737F">
              <w:rPr>
                <w:rFonts w:asciiTheme="minorHAnsi" w:hAnsiTheme="minorHAnsi"/>
                <w:lang w:val="en-AU"/>
              </w:rPr>
              <w:t xml:space="preserve"> </w:t>
            </w:r>
            <w:r w:rsidR="008D5927">
              <w:rPr>
                <w:rFonts w:asciiTheme="minorHAnsi" w:hAnsiTheme="minorHAnsi"/>
                <w:lang w:val="en-AU"/>
              </w:rPr>
              <w:t>arterial</w:t>
            </w:r>
            <w:r w:rsidR="00CB737F">
              <w:rPr>
                <w:rFonts w:asciiTheme="minorHAnsi" w:hAnsiTheme="minorHAnsi"/>
                <w:lang w:val="en-AU"/>
              </w:rPr>
              <w:t xml:space="preserve"> </w:t>
            </w:r>
            <w:r w:rsidR="008D5927">
              <w:rPr>
                <w:rFonts w:asciiTheme="minorHAnsi" w:hAnsiTheme="minorHAnsi"/>
                <w:lang w:val="en-AU"/>
              </w:rPr>
              <w:t>roads</w:t>
            </w:r>
            <w:r w:rsidR="00CB737F">
              <w:rPr>
                <w:rFonts w:asciiTheme="minorHAnsi" w:hAnsiTheme="minorHAnsi"/>
                <w:lang w:val="en-AU"/>
              </w:rPr>
              <w:t xml:space="preserve"> </w:t>
            </w:r>
            <w:r w:rsidR="008D5927">
              <w:rPr>
                <w:rFonts w:asciiTheme="minorHAnsi" w:hAnsiTheme="minorHAnsi"/>
                <w:lang w:val="en-AU"/>
              </w:rPr>
              <w:t>and</w:t>
            </w:r>
            <w:r w:rsidR="00CB737F">
              <w:rPr>
                <w:rFonts w:asciiTheme="minorHAnsi" w:hAnsiTheme="minorHAnsi"/>
                <w:lang w:val="en-AU"/>
              </w:rPr>
              <w:t xml:space="preserve"> </w:t>
            </w:r>
            <w:r w:rsidR="008D5927">
              <w:rPr>
                <w:rFonts w:asciiTheme="minorHAnsi" w:hAnsiTheme="minorHAnsi"/>
                <w:lang w:val="en-AU"/>
              </w:rPr>
              <w:t>to</w:t>
            </w:r>
            <w:r w:rsidR="00CB737F">
              <w:rPr>
                <w:rFonts w:asciiTheme="minorHAnsi" w:hAnsiTheme="minorHAnsi"/>
                <w:lang w:val="en-AU"/>
              </w:rPr>
              <w:t xml:space="preserve"> </w:t>
            </w:r>
            <w:r w:rsidR="008D5927">
              <w:rPr>
                <w:rFonts w:asciiTheme="minorHAnsi" w:hAnsiTheme="minorHAnsi"/>
                <w:lang w:val="en-AU"/>
              </w:rPr>
              <w:t>key</w:t>
            </w:r>
            <w:r w:rsidR="00CB737F">
              <w:rPr>
                <w:rFonts w:asciiTheme="minorHAnsi" w:hAnsiTheme="minorHAnsi"/>
                <w:lang w:val="en-AU"/>
              </w:rPr>
              <w:t xml:space="preserve"> </w:t>
            </w:r>
            <w:r w:rsidR="008D5927">
              <w:rPr>
                <w:rFonts w:asciiTheme="minorHAnsi" w:hAnsiTheme="minorHAnsi"/>
                <w:lang w:val="en-AU"/>
              </w:rPr>
              <w:t>destinations</w:t>
            </w:r>
            <w:r w:rsidR="00E16234">
              <w:rPr>
                <w:rFonts w:asciiTheme="minorHAnsi" w:hAnsiTheme="minorHAnsi"/>
                <w:lang w:val="en-AU"/>
              </w:rPr>
              <w:t>.</w:t>
            </w:r>
          </w:p>
        </w:tc>
      </w:tr>
      <w:tr w:rsidR="00E16234" w:rsidRPr="00955BAC" w14:paraId="0C3EA65B" w14:textId="77777777" w:rsidTr="008D5927">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CDC746" w14:textId="2103CE8F" w:rsidR="00E16234" w:rsidRPr="00955BAC"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R70</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262ACFD" w14:textId="2A0B7FB0" w:rsidR="00E16234" w:rsidRPr="00955BAC" w:rsidRDefault="00E16234" w:rsidP="00E16234">
            <w:pPr>
              <w:pStyle w:val="TableBodyTables"/>
              <w:rPr>
                <w:rFonts w:asciiTheme="minorHAnsi" w:hAnsiTheme="minorHAnsi"/>
                <w:lang w:val="en-AU"/>
              </w:rPr>
            </w:pPr>
            <w:r w:rsidRPr="00955BAC">
              <w:rPr>
                <w:rFonts w:asciiTheme="minorHAnsi" w:hAnsiTheme="minorHAnsi"/>
                <w:lang w:val="en-AU"/>
              </w:rPr>
              <w:t>Design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002825C6">
              <w:rPr>
                <w:rFonts w:asciiTheme="minorHAnsi" w:hAnsiTheme="minorHAnsi"/>
                <w:lang w:val="en-AU"/>
              </w:rPr>
              <w:t>all</w:t>
            </w:r>
            <w:r w:rsidR="00CB737F">
              <w:rPr>
                <w:rFonts w:asciiTheme="minorHAnsi" w:hAnsiTheme="minorHAnsi"/>
                <w:lang w:val="en-AU"/>
              </w:rPr>
              <w:t xml:space="preserve"> </w:t>
            </w:r>
            <w:r>
              <w:rPr>
                <w:rFonts w:asciiTheme="minorHAnsi" w:hAnsiTheme="minorHAnsi"/>
                <w:lang w:val="en-AU"/>
              </w:rPr>
              <w:t>subdivisions</w:t>
            </w:r>
            <w:r w:rsidR="002825C6">
              <w:rPr>
                <w:rFonts w:asciiTheme="minorHAnsi" w:hAnsiTheme="minorHAnsi"/>
                <w:lang w:val="en-AU"/>
              </w:rPr>
              <w:t>,</w:t>
            </w:r>
            <w:r w:rsidR="00CB737F">
              <w:rPr>
                <w:rFonts w:asciiTheme="minorHAnsi" w:hAnsiTheme="minorHAnsi"/>
                <w:lang w:val="en-AU"/>
              </w:rPr>
              <w:t xml:space="preserve"> </w:t>
            </w:r>
            <w:r w:rsidRPr="00955BAC">
              <w:rPr>
                <w:rFonts w:asciiTheme="minorHAnsi" w:hAnsiTheme="minorHAnsi"/>
                <w:lang w:val="en-AU"/>
              </w:rPr>
              <w:t>streets</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arterial</w:t>
            </w:r>
            <w:r w:rsidR="00CB737F">
              <w:rPr>
                <w:rFonts w:asciiTheme="minorHAnsi" w:hAnsiTheme="minorHAnsi"/>
                <w:lang w:val="en-AU"/>
              </w:rPr>
              <w:t xml:space="preserve"> </w:t>
            </w:r>
            <w:r w:rsidRPr="00955BAC">
              <w:rPr>
                <w:rFonts w:asciiTheme="minorHAnsi" w:hAnsiTheme="minorHAnsi"/>
                <w:lang w:val="en-AU"/>
              </w:rPr>
              <w:t>roads</w:t>
            </w:r>
            <w:r w:rsidR="00CB737F">
              <w:rPr>
                <w:rFonts w:asciiTheme="minorHAnsi" w:hAnsiTheme="minorHAnsi"/>
                <w:lang w:val="en-AU"/>
              </w:rPr>
              <w:t xml:space="preserve"> </w:t>
            </w:r>
            <w:r w:rsidRPr="00955BAC">
              <w:rPr>
                <w:rFonts w:asciiTheme="minorHAnsi" w:hAnsiTheme="minorHAnsi"/>
                <w:lang w:val="en-AU"/>
              </w:rPr>
              <w:t>must</w:t>
            </w:r>
            <w:r w:rsidR="00CB737F">
              <w:rPr>
                <w:rFonts w:asciiTheme="minorHAnsi" w:hAnsiTheme="minorHAnsi"/>
                <w:lang w:val="en-AU"/>
              </w:rPr>
              <w:t xml:space="preserve"> </w:t>
            </w:r>
            <w:r w:rsidRPr="00955BAC">
              <w:rPr>
                <w:rFonts w:asciiTheme="minorHAnsi" w:hAnsiTheme="minorHAnsi"/>
                <w:lang w:val="en-AU"/>
              </w:rPr>
              <w:t>give</w:t>
            </w:r>
            <w:r w:rsidR="00CB737F">
              <w:rPr>
                <w:rFonts w:asciiTheme="minorHAnsi" w:hAnsiTheme="minorHAnsi"/>
                <w:lang w:val="en-AU"/>
              </w:rPr>
              <w:t xml:space="preserve"> </w:t>
            </w:r>
            <w:r w:rsidRPr="00955BAC">
              <w:rPr>
                <w:rFonts w:asciiTheme="minorHAnsi" w:hAnsiTheme="minorHAnsi"/>
                <w:lang w:val="en-AU"/>
              </w:rPr>
              <w:t>priority</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requirements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pedestrians</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cyclists</w:t>
            </w:r>
            <w:r w:rsidR="00CB737F">
              <w:rPr>
                <w:rFonts w:asciiTheme="minorHAnsi" w:hAnsiTheme="minorHAnsi"/>
                <w:lang w:val="en-AU"/>
              </w:rPr>
              <w:t xml:space="preserve"> </w:t>
            </w:r>
            <w:r w:rsidRPr="00955BAC">
              <w:rPr>
                <w:rFonts w:asciiTheme="minorHAnsi" w:hAnsiTheme="minorHAnsi"/>
                <w:lang w:val="en-AU"/>
              </w:rPr>
              <w:t>by</w:t>
            </w:r>
            <w:r w:rsidR="00CB737F">
              <w:rPr>
                <w:rFonts w:asciiTheme="minorHAnsi" w:hAnsiTheme="minorHAnsi"/>
                <w:lang w:val="en-AU"/>
              </w:rPr>
              <w:t xml:space="preserve"> </w:t>
            </w:r>
            <w:r w:rsidRPr="00955BAC">
              <w:rPr>
                <w:rFonts w:asciiTheme="minorHAnsi" w:hAnsiTheme="minorHAnsi"/>
                <w:lang w:val="en-AU"/>
              </w:rPr>
              <w:t>providing:</w:t>
            </w:r>
            <w:r w:rsidR="00CB737F">
              <w:rPr>
                <w:rFonts w:asciiTheme="minorHAnsi" w:hAnsiTheme="minorHAnsi"/>
                <w:lang w:val="en-AU"/>
              </w:rPr>
              <w:t xml:space="preserve"> </w:t>
            </w:r>
          </w:p>
          <w:p w14:paraId="1E93103F" w14:textId="308BD0A9" w:rsidR="00E16234" w:rsidRPr="00955BAC" w:rsidRDefault="00E16234" w:rsidP="00E16234">
            <w:pPr>
              <w:pStyle w:val="TablebulletsTables"/>
              <w:numPr>
                <w:ilvl w:val="0"/>
                <w:numId w:val="1"/>
              </w:numPr>
              <w:jc w:val="left"/>
              <w:rPr>
                <w:rFonts w:asciiTheme="minorHAnsi" w:hAnsiTheme="minorHAnsi"/>
                <w:lang w:val="en-AU"/>
              </w:rPr>
            </w:pPr>
            <w:r w:rsidRPr="00955BAC">
              <w:rPr>
                <w:rFonts w:asciiTheme="minorHAnsi" w:hAnsiTheme="minorHAnsi"/>
                <w:lang w:val="en-AU"/>
              </w:rPr>
              <w:t>Footpaths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at</w:t>
            </w:r>
            <w:r w:rsidR="00CB737F">
              <w:rPr>
                <w:rFonts w:asciiTheme="minorHAnsi" w:hAnsiTheme="minorHAnsi"/>
                <w:lang w:val="en-AU"/>
              </w:rPr>
              <w:t xml:space="preserve"> </w:t>
            </w:r>
            <w:r w:rsidRPr="00955BAC">
              <w:rPr>
                <w:rFonts w:asciiTheme="minorHAnsi" w:hAnsiTheme="minorHAnsi"/>
                <w:lang w:val="en-AU"/>
              </w:rPr>
              <w:t>least</w:t>
            </w:r>
            <w:r w:rsidR="00CB737F">
              <w:rPr>
                <w:rFonts w:asciiTheme="minorHAnsi" w:hAnsiTheme="minorHAnsi"/>
                <w:lang w:val="en-AU"/>
              </w:rPr>
              <w:t xml:space="preserve"> </w:t>
            </w:r>
            <w:r w:rsidRPr="00955BAC">
              <w:rPr>
                <w:rFonts w:asciiTheme="minorHAnsi" w:hAnsiTheme="minorHAnsi"/>
                <w:lang w:val="en-AU"/>
              </w:rPr>
              <w:t>1.5</w:t>
            </w:r>
            <w:r w:rsidR="00CB737F">
              <w:rPr>
                <w:rFonts w:asciiTheme="minorHAnsi" w:hAnsiTheme="minorHAnsi"/>
                <w:lang w:val="en-AU"/>
              </w:rPr>
              <w:t xml:space="preserve"> </w:t>
            </w:r>
            <w:r w:rsidRPr="00955BAC">
              <w:rPr>
                <w:rFonts w:asciiTheme="minorHAnsi" w:hAnsiTheme="minorHAnsi"/>
                <w:lang w:val="en-AU"/>
              </w:rPr>
              <w:t>metres</w:t>
            </w:r>
            <w:r w:rsidR="00CB737F">
              <w:rPr>
                <w:rFonts w:asciiTheme="minorHAnsi" w:hAnsiTheme="minorHAnsi"/>
                <w:lang w:val="en-AU"/>
              </w:rPr>
              <w:t xml:space="preserve"> </w:t>
            </w:r>
            <w:r w:rsidRPr="00955BAC">
              <w:rPr>
                <w:rFonts w:asciiTheme="minorHAnsi" w:hAnsiTheme="minorHAnsi"/>
                <w:lang w:val="en-AU"/>
              </w:rPr>
              <w:t>in</w:t>
            </w:r>
            <w:r w:rsidR="00CB737F">
              <w:rPr>
                <w:rFonts w:asciiTheme="minorHAnsi" w:hAnsiTheme="minorHAnsi"/>
                <w:lang w:val="en-AU"/>
              </w:rPr>
              <w:t xml:space="preserve"> </w:t>
            </w:r>
            <w:r w:rsidRPr="00955BAC">
              <w:rPr>
                <w:rFonts w:asciiTheme="minorHAnsi" w:hAnsiTheme="minorHAnsi"/>
                <w:lang w:val="en-AU"/>
              </w:rPr>
              <w:t>width</w:t>
            </w:r>
            <w:r w:rsidR="00CB737F">
              <w:rPr>
                <w:rFonts w:asciiTheme="minorHAnsi" w:hAnsiTheme="minorHAnsi"/>
                <w:lang w:val="en-AU"/>
              </w:rPr>
              <w:t xml:space="preserve"> </w:t>
            </w:r>
            <w:r w:rsidRPr="00955BAC">
              <w:rPr>
                <w:rFonts w:asciiTheme="minorHAnsi" w:hAnsiTheme="minorHAnsi"/>
                <w:lang w:val="en-AU"/>
              </w:rPr>
              <w:t>on</w:t>
            </w:r>
            <w:r w:rsidR="00CB737F">
              <w:rPr>
                <w:rFonts w:asciiTheme="minorHAnsi" w:hAnsiTheme="minorHAnsi"/>
                <w:lang w:val="en-AU"/>
              </w:rPr>
              <w:t xml:space="preserve"> </w:t>
            </w:r>
            <w:r w:rsidRPr="00955BAC">
              <w:rPr>
                <w:rFonts w:asciiTheme="minorHAnsi" w:hAnsiTheme="minorHAnsi"/>
                <w:lang w:val="en-AU"/>
              </w:rPr>
              <w:t>both</w:t>
            </w:r>
            <w:r w:rsidR="00CB737F">
              <w:rPr>
                <w:rFonts w:asciiTheme="minorHAnsi" w:hAnsiTheme="minorHAnsi"/>
                <w:lang w:val="en-AU"/>
              </w:rPr>
              <w:t xml:space="preserve"> </w:t>
            </w:r>
            <w:r w:rsidRPr="00955BAC">
              <w:rPr>
                <w:rFonts w:asciiTheme="minorHAnsi" w:hAnsiTheme="minorHAnsi"/>
                <w:lang w:val="en-AU"/>
              </w:rPr>
              <w:t>sides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all</w:t>
            </w:r>
            <w:r w:rsidR="00CB737F">
              <w:rPr>
                <w:rFonts w:asciiTheme="minorHAnsi" w:hAnsiTheme="minorHAnsi"/>
                <w:lang w:val="en-AU"/>
              </w:rPr>
              <w:t xml:space="preserve"> </w:t>
            </w:r>
            <w:r w:rsidRPr="00955BAC">
              <w:rPr>
                <w:rFonts w:asciiTheme="minorHAnsi" w:hAnsiTheme="minorHAnsi"/>
                <w:lang w:val="en-AU"/>
              </w:rPr>
              <w:t>streets</w:t>
            </w:r>
            <w:r w:rsidR="00290D61">
              <w:rPr>
                <w:rFonts w:asciiTheme="minorHAnsi" w:hAnsiTheme="minorHAnsi"/>
                <w:lang w:val="en-AU"/>
              </w:rPr>
              <w:t>,</w:t>
            </w:r>
            <w:r w:rsidR="00CB737F">
              <w:rPr>
                <w:rFonts w:asciiTheme="minorHAnsi" w:hAnsiTheme="minorHAnsi"/>
                <w:lang w:val="en-AU"/>
              </w:rPr>
              <w:t xml:space="preserve"> </w:t>
            </w:r>
            <w:r w:rsidR="00290D61">
              <w:rPr>
                <w:rFonts w:asciiTheme="minorHAnsi" w:hAnsiTheme="minorHAnsi"/>
                <w:lang w:val="en-AU"/>
              </w:rPr>
              <w:t>roads</w:t>
            </w:r>
            <w:r w:rsidR="00CB737F">
              <w:rPr>
                <w:rFonts w:asciiTheme="minorHAnsi" w:hAnsiTheme="minorHAnsi"/>
                <w:lang w:val="en-AU"/>
              </w:rPr>
              <w:t xml:space="preserve"> </w:t>
            </w:r>
            <w:r w:rsidR="00290D61">
              <w:rPr>
                <w:rFonts w:asciiTheme="minorHAnsi" w:hAnsiTheme="minorHAnsi"/>
                <w:lang w:val="en-AU"/>
              </w:rPr>
              <w:t>and</w:t>
            </w:r>
            <w:r w:rsidR="00CB737F">
              <w:rPr>
                <w:rFonts w:asciiTheme="minorHAnsi" w:hAnsiTheme="minorHAnsi"/>
                <w:lang w:val="en-AU"/>
              </w:rPr>
              <w:t xml:space="preserve"> </w:t>
            </w:r>
            <w:r w:rsidR="00290D61">
              <w:rPr>
                <w:rFonts w:asciiTheme="minorHAnsi" w:hAnsiTheme="minorHAnsi"/>
                <w:lang w:val="en-AU"/>
              </w:rPr>
              <w:t>bridges</w:t>
            </w:r>
            <w:r w:rsidR="00CB737F">
              <w:rPr>
                <w:rFonts w:asciiTheme="minorHAnsi" w:hAnsiTheme="minorHAnsi"/>
                <w:lang w:val="en-AU"/>
              </w:rPr>
              <w:t xml:space="preserve"> </w:t>
            </w:r>
            <w:r w:rsidRPr="00955BAC">
              <w:rPr>
                <w:rFonts w:asciiTheme="minorHAnsi" w:hAnsiTheme="minorHAnsi"/>
                <w:lang w:val="en-AU"/>
              </w:rPr>
              <w:t>unless</w:t>
            </w:r>
            <w:r w:rsidR="00CB737F">
              <w:rPr>
                <w:rFonts w:asciiTheme="minorHAnsi" w:hAnsiTheme="minorHAnsi"/>
                <w:lang w:val="en-AU"/>
              </w:rPr>
              <w:t xml:space="preserve"> </w:t>
            </w:r>
            <w:r w:rsidRPr="00955BAC">
              <w:rPr>
                <w:rFonts w:asciiTheme="minorHAnsi" w:hAnsiTheme="minorHAnsi"/>
                <w:lang w:val="en-AU"/>
              </w:rPr>
              <w:t>otherwise</w:t>
            </w:r>
            <w:r w:rsidR="00CB737F">
              <w:rPr>
                <w:rFonts w:asciiTheme="minorHAnsi" w:hAnsiTheme="minorHAnsi"/>
                <w:lang w:val="en-AU"/>
              </w:rPr>
              <w:t xml:space="preserve"> </w:t>
            </w:r>
            <w:r w:rsidRPr="00955BAC">
              <w:rPr>
                <w:rFonts w:asciiTheme="minorHAnsi" w:hAnsiTheme="minorHAnsi"/>
                <w:lang w:val="en-AU"/>
              </w:rPr>
              <w:t>specified</w:t>
            </w:r>
            <w:r w:rsidR="00CB737F">
              <w:rPr>
                <w:rFonts w:asciiTheme="minorHAnsi" w:hAnsiTheme="minorHAnsi"/>
                <w:lang w:val="en-AU"/>
              </w:rPr>
              <w:t xml:space="preserve"> </w:t>
            </w:r>
            <w:r w:rsidRPr="00955BAC">
              <w:rPr>
                <w:rFonts w:asciiTheme="minorHAnsi" w:hAnsiTheme="minorHAnsi"/>
                <w:lang w:val="en-AU"/>
              </w:rPr>
              <w:t>by</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PSP</w:t>
            </w:r>
          </w:p>
          <w:p w14:paraId="0AE30C6C" w14:textId="69D873CA" w:rsidR="00E16234" w:rsidRPr="00955BAC" w:rsidRDefault="00E16234" w:rsidP="00E16234">
            <w:pPr>
              <w:pStyle w:val="TablebulletsTables"/>
              <w:numPr>
                <w:ilvl w:val="0"/>
                <w:numId w:val="1"/>
              </w:numPr>
              <w:jc w:val="left"/>
              <w:rPr>
                <w:rFonts w:asciiTheme="minorHAnsi" w:hAnsiTheme="minorHAnsi"/>
                <w:lang w:val="en-AU"/>
              </w:rPr>
            </w:pPr>
            <w:r w:rsidRPr="00955BAC">
              <w:rPr>
                <w:rFonts w:asciiTheme="minorHAnsi" w:hAnsiTheme="minorHAnsi"/>
                <w:lang w:val="en-AU"/>
              </w:rPr>
              <w:t>Shared</w:t>
            </w:r>
            <w:r w:rsidR="00CB737F">
              <w:rPr>
                <w:rFonts w:asciiTheme="minorHAnsi" w:hAnsiTheme="minorHAnsi"/>
                <w:lang w:val="en-AU"/>
              </w:rPr>
              <w:t xml:space="preserve"> </w:t>
            </w:r>
            <w:r w:rsidRPr="00955BAC">
              <w:rPr>
                <w:rFonts w:asciiTheme="minorHAnsi" w:hAnsiTheme="minorHAnsi"/>
                <w:lang w:val="en-AU"/>
              </w:rPr>
              <w:t>paths</w:t>
            </w:r>
            <w:r w:rsidR="00CB737F">
              <w:rPr>
                <w:rFonts w:asciiTheme="minorHAnsi" w:hAnsiTheme="minorHAnsi"/>
                <w:lang w:val="en-AU"/>
              </w:rPr>
              <w:t xml:space="preserve"> </w:t>
            </w:r>
            <w:r w:rsidRPr="00955BAC">
              <w:rPr>
                <w:rFonts w:asciiTheme="minorHAnsi" w:hAnsiTheme="minorHAnsi"/>
                <w:lang w:val="en-AU"/>
              </w:rPr>
              <w:t>or</w:t>
            </w:r>
            <w:r w:rsidR="00CB737F">
              <w:rPr>
                <w:rFonts w:asciiTheme="minorHAnsi" w:hAnsiTheme="minorHAnsi"/>
                <w:lang w:val="en-AU"/>
              </w:rPr>
              <w:t xml:space="preserve"> </w:t>
            </w:r>
            <w:r w:rsidRPr="00955BAC">
              <w:rPr>
                <w:rFonts w:asciiTheme="minorHAnsi" w:hAnsiTheme="minorHAnsi"/>
                <w:lang w:val="en-AU"/>
              </w:rPr>
              <w:t>bicycle</w:t>
            </w:r>
            <w:r w:rsidR="00CB737F">
              <w:rPr>
                <w:rFonts w:asciiTheme="minorHAnsi" w:hAnsiTheme="minorHAnsi"/>
                <w:lang w:val="en-AU"/>
              </w:rPr>
              <w:t xml:space="preserve"> </w:t>
            </w:r>
            <w:r w:rsidRPr="00955BAC">
              <w:rPr>
                <w:rFonts w:asciiTheme="minorHAnsi" w:hAnsiTheme="minorHAnsi"/>
                <w:lang w:val="en-AU"/>
              </w:rPr>
              <w:t>paths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3.0</w:t>
            </w:r>
            <w:r w:rsidR="00CB737F">
              <w:rPr>
                <w:rFonts w:asciiTheme="minorHAnsi" w:hAnsiTheme="minorHAnsi"/>
                <w:lang w:val="en-AU"/>
              </w:rPr>
              <w:t xml:space="preserve"> </w:t>
            </w:r>
            <w:r w:rsidRPr="00955BAC">
              <w:rPr>
                <w:rFonts w:asciiTheme="minorHAnsi" w:hAnsiTheme="minorHAnsi"/>
                <w:lang w:val="en-AU"/>
              </w:rPr>
              <w:t>metres</w:t>
            </w:r>
            <w:r w:rsidR="00CB737F">
              <w:rPr>
                <w:rFonts w:asciiTheme="minorHAnsi" w:hAnsiTheme="minorHAnsi"/>
                <w:lang w:val="en-AU"/>
              </w:rPr>
              <w:t xml:space="preserve"> </w:t>
            </w:r>
            <w:r w:rsidRPr="00955BAC">
              <w:rPr>
                <w:rFonts w:asciiTheme="minorHAnsi" w:hAnsiTheme="minorHAnsi"/>
                <w:lang w:val="en-AU"/>
              </w:rPr>
              <w:t>in</w:t>
            </w:r>
            <w:r w:rsidR="00CB737F">
              <w:rPr>
                <w:rFonts w:asciiTheme="minorHAnsi" w:hAnsiTheme="minorHAnsi"/>
                <w:lang w:val="en-AU"/>
              </w:rPr>
              <w:t xml:space="preserve"> </w:t>
            </w:r>
            <w:r w:rsidRPr="00955BAC">
              <w:rPr>
                <w:rFonts w:asciiTheme="minorHAnsi" w:hAnsiTheme="minorHAnsi"/>
                <w:lang w:val="en-AU"/>
              </w:rPr>
              <w:t>width</w:t>
            </w:r>
            <w:r w:rsidR="00CB737F">
              <w:rPr>
                <w:rFonts w:asciiTheme="minorHAnsi" w:hAnsiTheme="minorHAnsi"/>
                <w:lang w:val="en-AU"/>
              </w:rPr>
              <w:t xml:space="preserve"> </w:t>
            </w:r>
            <w:r w:rsidRPr="00955BAC">
              <w:rPr>
                <w:rFonts w:asciiTheme="minorHAnsi" w:hAnsiTheme="minorHAnsi"/>
                <w:lang w:val="en-AU"/>
              </w:rPr>
              <w:t>where</w:t>
            </w:r>
            <w:r w:rsidR="00CB737F">
              <w:rPr>
                <w:rFonts w:asciiTheme="minorHAnsi" w:hAnsiTheme="minorHAnsi"/>
                <w:lang w:val="en-AU"/>
              </w:rPr>
              <w:t xml:space="preserve"> </w:t>
            </w:r>
            <w:r w:rsidRPr="00955BAC">
              <w:rPr>
                <w:rFonts w:asciiTheme="minorHAnsi" w:hAnsiTheme="minorHAnsi"/>
                <w:lang w:val="en-AU"/>
              </w:rPr>
              <w:t>shown</w:t>
            </w:r>
            <w:r w:rsidR="00CB737F">
              <w:rPr>
                <w:rFonts w:asciiTheme="minorHAnsi" w:hAnsiTheme="minorHAnsi"/>
                <w:lang w:val="en-AU"/>
              </w:rPr>
              <w:t xml:space="preserve"> </w:t>
            </w:r>
            <w:r w:rsidR="002825C6">
              <w:rPr>
                <w:rFonts w:asciiTheme="minorHAnsi" w:hAnsiTheme="minorHAnsi"/>
                <w:lang w:val="en-AU"/>
              </w:rPr>
              <w:t>on</w:t>
            </w:r>
            <w:r w:rsidR="00CB737F">
              <w:rPr>
                <w:rFonts w:asciiTheme="minorHAnsi" w:hAnsiTheme="minorHAnsi"/>
                <w:lang w:val="en-AU"/>
              </w:rPr>
              <w:t xml:space="preserve"> </w:t>
            </w:r>
            <w:r w:rsidR="002825C6">
              <w:rPr>
                <w:rFonts w:asciiTheme="minorHAnsi" w:hAnsiTheme="minorHAnsi"/>
                <w:lang w:val="en-AU"/>
              </w:rPr>
              <w:t>Plan</w:t>
            </w:r>
            <w:r w:rsidR="00CB737F">
              <w:rPr>
                <w:rFonts w:asciiTheme="minorHAnsi" w:hAnsiTheme="minorHAnsi"/>
                <w:lang w:val="en-AU"/>
              </w:rPr>
              <w:t xml:space="preserve"> </w:t>
            </w:r>
            <w:r w:rsidR="002825C6">
              <w:rPr>
                <w:rFonts w:asciiTheme="minorHAnsi" w:hAnsiTheme="minorHAnsi"/>
                <w:lang w:val="en-AU"/>
              </w:rPr>
              <w:t>9</w:t>
            </w:r>
            <w:r w:rsidR="00CB737F">
              <w:rPr>
                <w:rFonts w:asciiTheme="minorHAnsi" w:hAnsiTheme="minorHAnsi"/>
                <w:lang w:val="en-AU"/>
              </w:rPr>
              <w:t xml:space="preserve"> </w:t>
            </w:r>
            <w:r w:rsidRPr="00955BAC">
              <w:rPr>
                <w:rFonts w:asciiTheme="minorHAnsi" w:hAnsiTheme="minorHAnsi"/>
                <w:lang w:val="en-AU"/>
              </w:rPr>
              <w:t>or</w:t>
            </w:r>
            <w:r w:rsidR="00CB737F">
              <w:rPr>
                <w:rFonts w:asciiTheme="minorHAnsi" w:hAnsiTheme="minorHAnsi"/>
                <w:lang w:val="en-AU"/>
              </w:rPr>
              <w:t xml:space="preserve"> </w:t>
            </w:r>
            <w:r w:rsidRPr="00955BAC">
              <w:rPr>
                <w:rFonts w:asciiTheme="minorHAnsi" w:hAnsiTheme="minorHAnsi"/>
                <w:lang w:val="en-AU"/>
              </w:rPr>
              <w:t>as</w:t>
            </w:r>
            <w:r w:rsidR="00CB737F">
              <w:rPr>
                <w:rFonts w:asciiTheme="minorHAnsi" w:hAnsiTheme="minorHAnsi"/>
                <w:lang w:val="en-AU"/>
              </w:rPr>
              <w:t xml:space="preserve"> </w:t>
            </w:r>
            <w:r w:rsidRPr="00955BAC">
              <w:rPr>
                <w:rFonts w:asciiTheme="minorHAnsi" w:hAnsiTheme="minorHAnsi"/>
                <w:lang w:val="en-AU"/>
              </w:rPr>
              <w:t>shown</w:t>
            </w:r>
            <w:r w:rsidR="00CB737F">
              <w:rPr>
                <w:rFonts w:asciiTheme="minorHAnsi" w:hAnsiTheme="minorHAnsi"/>
                <w:lang w:val="en-AU"/>
              </w:rPr>
              <w:t xml:space="preserve"> </w:t>
            </w:r>
            <w:r w:rsidRPr="00955BAC">
              <w:rPr>
                <w:rFonts w:asciiTheme="minorHAnsi" w:hAnsiTheme="minorHAnsi"/>
                <w:lang w:val="en-AU"/>
              </w:rPr>
              <w:t>on</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relevant</w:t>
            </w:r>
            <w:r w:rsidR="00CB737F">
              <w:rPr>
                <w:rFonts w:asciiTheme="minorHAnsi" w:hAnsiTheme="minorHAnsi"/>
                <w:lang w:val="en-AU"/>
              </w:rPr>
              <w:t xml:space="preserve"> </w:t>
            </w:r>
            <w:r w:rsidRPr="00955BAC">
              <w:rPr>
                <w:rFonts w:asciiTheme="minorHAnsi" w:hAnsiTheme="minorHAnsi"/>
                <w:lang w:val="en-AU"/>
              </w:rPr>
              <w:t>cross</w:t>
            </w:r>
            <w:r w:rsidR="00CB737F">
              <w:rPr>
                <w:rFonts w:asciiTheme="minorHAnsi" w:hAnsiTheme="minorHAnsi"/>
                <w:lang w:val="en-AU"/>
              </w:rPr>
              <w:t xml:space="preserve"> </w:t>
            </w:r>
            <w:r w:rsidRPr="00955BAC">
              <w:rPr>
                <w:rFonts w:asciiTheme="minorHAnsi" w:hAnsiTheme="minorHAnsi"/>
                <w:lang w:val="en-AU"/>
              </w:rPr>
              <w:t>sections</w:t>
            </w:r>
            <w:r w:rsidR="00CB737F">
              <w:rPr>
                <w:rFonts w:asciiTheme="minorHAnsi" w:hAnsiTheme="minorHAnsi"/>
                <w:lang w:val="en-AU"/>
              </w:rPr>
              <w:t xml:space="preserve"> </w:t>
            </w:r>
            <w:r w:rsidRPr="00955BAC">
              <w:rPr>
                <w:rFonts w:asciiTheme="minorHAnsi" w:hAnsiTheme="minorHAnsi"/>
                <w:lang w:val="en-AU"/>
              </w:rPr>
              <w:t>illustrated</w:t>
            </w:r>
            <w:r w:rsidR="00CB737F">
              <w:rPr>
                <w:rFonts w:asciiTheme="minorHAnsi" w:hAnsiTheme="minorHAnsi"/>
                <w:lang w:val="en-AU"/>
              </w:rPr>
              <w:t xml:space="preserve"> </w:t>
            </w:r>
            <w:r w:rsidRPr="00246EA4">
              <w:rPr>
                <w:rFonts w:asciiTheme="minorHAnsi" w:hAnsiTheme="minorHAnsi"/>
                <w:lang w:val="en-AU"/>
              </w:rPr>
              <w:t>at</w:t>
            </w:r>
            <w:r w:rsidR="00CB737F">
              <w:rPr>
                <w:rFonts w:asciiTheme="minorHAnsi" w:hAnsiTheme="minorHAnsi"/>
                <w:lang w:val="en-AU"/>
              </w:rPr>
              <w:t xml:space="preserve"> </w:t>
            </w:r>
            <w:r w:rsidR="009E588B" w:rsidRPr="00B70E92">
              <w:rPr>
                <w:rFonts w:asciiTheme="minorHAnsi" w:hAnsiTheme="minorHAnsi"/>
              </w:rPr>
              <w:fldChar w:fldCharType="begin"/>
            </w:r>
            <w:r w:rsidR="009E588B" w:rsidRPr="00B70E92">
              <w:rPr>
                <w:rFonts w:asciiTheme="minorHAnsi" w:hAnsiTheme="minorHAnsi"/>
              </w:rPr>
              <w:instrText xml:space="preserve"> REF _Ref426705008  \* MERGEFORMAT </w:instrText>
            </w:r>
            <w:r w:rsidR="009E588B" w:rsidRPr="00B70E92">
              <w:rPr>
                <w:rFonts w:asciiTheme="minorHAnsi" w:hAnsiTheme="minorHAnsi"/>
              </w:rPr>
              <w:fldChar w:fldCharType="separate"/>
            </w:r>
            <w:r w:rsidR="005A39A3" w:rsidRPr="005A39A3">
              <w:rPr>
                <w:rFonts w:asciiTheme="minorHAnsi" w:hAnsiTheme="minorHAnsi"/>
              </w:rPr>
              <w:t>Appendix</w:t>
            </w:r>
            <w:r w:rsidR="00CB737F">
              <w:rPr>
                <w:rFonts w:asciiTheme="minorHAnsi" w:hAnsiTheme="minorHAnsi"/>
              </w:rPr>
              <w:t xml:space="preserve"> </w:t>
            </w:r>
            <w:r w:rsidR="005A39A3" w:rsidRPr="005A39A3">
              <w:rPr>
                <w:rFonts w:asciiTheme="minorHAnsi" w:hAnsiTheme="minorHAnsi"/>
              </w:rPr>
              <w:t>D</w:t>
            </w:r>
            <w:r w:rsidR="009E588B" w:rsidRPr="00B70E92">
              <w:rPr>
                <w:rFonts w:asciiTheme="minorHAnsi" w:hAnsiTheme="minorHAnsi"/>
                <w:noProof/>
              </w:rPr>
              <w:fldChar w:fldCharType="end"/>
            </w:r>
            <w:r w:rsidR="00CB737F">
              <w:rPr>
                <w:rFonts w:asciiTheme="minorHAnsi" w:hAnsiTheme="minorHAnsi"/>
                <w:lang w:val="en-AU"/>
              </w:rPr>
              <w:t xml:space="preserve"> </w:t>
            </w:r>
            <w:r w:rsidRPr="002825C6">
              <w:rPr>
                <w:rFonts w:asciiTheme="minorHAnsi" w:hAnsiTheme="minorHAnsi"/>
                <w:lang w:val="en-AU"/>
              </w:rPr>
              <w:t>or</w:t>
            </w:r>
            <w:r w:rsidR="00CB737F">
              <w:rPr>
                <w:rFonts w:asciiTheme="minorHAnsi" w:hAnsiTheme="minorHAnsi"/>
                <w:lang w:val="en-AU"/>
              </w:rPr>
              <w:t xml:space="preserve"> </w:t>
            </w:r>
            <w:r w:rsidRPr="00955BAC">
              <w:rPr>
                <w:rFonts w:asciiTheme="minorHAnsi" w:hAnsiTheme="minorHAnsi"/>
                <w:lang w:val="en-AU"/>
              </w:rPr>
              <w:t>as</w:t>
            </w:r>
            <w:r w:rsidR="00CB737F">
              <w:rPr>
                <w:rFonts w:asciiTheme="minorHAnsi" w:hAnsiTheme="minorHAnsi"/>
                <w:lang w:val="en-AU"/>
              </w:rPr>
              <w:t xml:space="preserve"> </w:t>
            </w:r>
            <w:r w:rsidRPr="00955BAC">
              <w:rPr>
                <w:rFonts w:asciiTheme="minorHAnsi" w:hAnsiTheme="minorHAnsi"/>
                <w:lang w:val="en-AU"/>
              </w:rPr>
              <w:t>specified</w:t>
            </w:r>
            <w:r w:rsidR="00CB737F">
              <w:rPr>
                <w:rFonts w:asciiTheme="minorHAnsi" w:hAnsiTheme="minorHAnsi"/>
                <w:lang w:val="en-AU"/>
              </w:rPr>
              <w:t xml:space="preserve"> </w:t>
            </w:r>
            <w:r w:rsidRPr="00955BAC">
              <w:rPr>
                <w:rFonts w:asciiTheme="minorHAnsi" w:hAnsiTheme="minorHAnsi"/>
                <w:lang w:val="en-AU"/>
              </w:rPr>
              <w:t>in</w:t>
            </w:r>
            <w:r w:rsidR="00CB737F">
              <w:rPr>
                <w:rFonts w:asciiTheme="minorHAnsi" w:hAnsiTheme="minorHAnsi"/>
                <w:lang w:val="en-AU"/>
              </w:rPr>
              <w:t xml:space="preserve"> </w:t>
            </w:r>
            <w:r w:rsidRPr="00955BAC">
              <w:rPr>
                <w:rFonts w:asciiTheme="minorHAnsi" w:hAnsiTheme="minorHAnsi"/>
                <w:lang w:val="en-AU"/>
              </w:rPr>
              <w:t>another</w:t>
            </w:r>
            <w:r w:rsidR="00CB737F">
              <w:rPr>
                <w:rFonts w:asciiTheme="minorHAnsi" w:hAnsiTheme="minorHAnsi"/>
                <w:lang w:val="en-AU"/>
              </w:rPr>
              <w:t xml:space="preserve"> </w:t>
            </w:r>
            <w:r w:rsidRPr="00955BAC">
              <w:rPr>
                <w:rFonts w:asciiTheme="minorHAnsi" w:hAnsiTheme="minorHAnsi"/>
                <w:lang w:val="en-AU"/>
              </w:rPr>
              <w:t>requirement</w:t>
            </w:r>
            <w:r w:rsidR="00CB737F">
              <w:rPr>
                <w:rFonts w:asciiTheme="minorHAnsi" w:hAnsiTheme="minorHAnsi"/>
                <w:lang w:val="en-AU"/>
              </w:rPr>
              <w:t xml:space="preserve"> </w:t>
            </w:r>
            <w:r w:rsidRPr="00955BAC">
              <w:rPr>
                <w:rFonts w:asciiTheme="minorHAnsi" w:hAnsiTheme="minorHAnsi"/>
                <w:lang w:val="en-AU"/>
              </w:rPr>
              <w:t>in</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PSP</w:t>
            </w:r>
          </w:p>
          <w:p w14:paraId="436032F2" w14:textId="0365AC9D" w:rsidR="00E16234" w:rsidRPr="00955BAC" w:rsidRDefault="00E16234" w:rsidP="00E16234">
            <w:pPr>
              <w:pStyle w:val="TablebulletsTables"/>
              <w:numPr>
                <w:ilvl w:val="0"/>
                <w:numId w:val="1"/>
              </w:numPr>
              <w:jc w:val="left"/>
              <w:rPr>
                <w:rFonts w:asciiTheme="minorHAnsi" w:hAnsiTheme="minorHAnsi"/>
                <w:lang w:val="en-AU"/>
              </w:rPr>
            </w:pPr>
            <w:r w:rsidRPr="00955BAC">
              <w:rPr>
                <w:rFonts w:asciiTheme="minorHAnsi" w:hAnsiTheme="minorHAnsi"/>
                <w:lang w:val="en-AU"/>
              </w:rPr>
              <w:t>Safe</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convenient</w:t>
            </w:r>
            <w:r w:rsidR="00CB737F">
              <w:rPr>
                <w:rFonts w:asciiTheme="minorHAnsi" w:hAnsiTheme="minorHAnsi"/>
                <w:lang w:val="en-AU"/>
              </w:rPr>
              <w:t xml:space="preserve"> </w:t>
            </w:r>
            <w:r w:rsidRPr="00955BAC">
              <w:rPr>
                <w:rFonts w:asciiTheme="minorHAnsi" w:hAnsiTheme="minorHAnsi"/>
                <w:lang w:val="en-AU"/>
              </w:rPr>
              <w:t>crossing</w:t>
            </w:r>
            <w:r w:rsidR="00CB737F">
              <w:rPr>
                <w:rFonts w:asciiTheme="minorHAnsi" w:hAnsiTheme="minorHAnsi"/>
                <w:lang w:val="en-AU"/>
              </w:rPr>
              <w:t xml:space="preserve"> </w:t>
            </w:r>
            <w:r w:rsidRPr="00955BAC">
              <w:rPr>
                <w:rFonts w:asciiTheme="minorHAnsi" w:hAnsiTheme="minorHAnsi"/>
                <w:lang w:val="en-AU"/>
              </w:rPr>
              <w:t>points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connector</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local</w:t>
            </w:r>
            <w:r w:rsidR="00CB737F">
              <w:rPr>
                <w:rFonts w:asciiTheme="minorHAnsi" w:hAnsiTheme="minorHAnsi"/>
                <w:lang w:val="en-AU"/>
              </w:rPr>
              <w:t xml:space="preserve"> </w:t>
            </w:r>
            <w:r w:rsidRPr="00955BAC">
              <w:rPr>
                <w:rFonts w:asciiTheme="minorHAnsi" w:hAnsiTheme="minorHAnsi"/>
                <w:lang w:val="en-AU"/>
              </w:rPr>
              <w:t>streets</w:t>
            </w:r>
            <w:r w:rsidR="00CB737F">
              <w:rPr>
                <w:rFonts w:asciiTheme="minorHAnsi" w:hAnsiTheme="minorHAnsi"/>
                <w:lang w:val="en-AU"/>
              </w:rPr>
              <w:t xml:space="preserve"> </w:t>
            </w:r>
            <w:r w:rsidRPr="00955BAC">
              <w:rPr>
                <w:rFonts w:asciiTheme="minorHAnsi" w:hAnsiTheme="minorHAnsi"/>
                <w:lang w:val="en-AU"/>
              </w:rPr>
              <w:t>at</w:t>
            </w:r>
            <w:r w:rsidR="00CB737F">
              <w:rPr>
                <w:rFonts w:asciiTheme="minorHAnsi" w:hAnsiTheme="minorHAnsi"/>
                <w:lang w:val="en-AU"/>
              </w:rPr>
              <w:t xml:space="preserve"> </w:t>
            </w:r>
            <w:r w:rsidRPr="00955BAC">
              <w:rPr>
                <w:rFonts w:asciiTheme="minorHAnsi" w:hAnsiTheme="minorHAnsi"/>
                <w:lang w:val="en-AU"/>
              </w:rPr>
              <w:t>all</w:t>
            </w:r>
            <w:r w:rsidR="00CB737F">
              <w:rPr>
                <w:rFonts w:asciiTheme="minorHAnsi" w:hAnsiTheme="minorHAnsi"/>
                <w:lang w:val="en-AU"/>
              </w:rPr>
              <w:t xml:space="preserve"> </w:t>
            </w:r>
            <w:r w:rsidRPr="00955BAC">
              <w:rPr>
                <w:rFonts w:asciiTheme="minorHAnsi" w:hAnsiTheme="minorHAnsi"/>
                <w:lang w:val="en-AU"/>
              </w:rPr>
              <w:t>intersections</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at</w:t>
            </w:r>
            <w:r w:rsidR="00CB737F">
              <w:rPr>
                <w:rFonts w:asciiTheme="minorHAnsi" w:hAnsiTheme="minorHAnsi"/>
                <w:lang w:val="en-AU"/>
              </w:rPr>
              <w:t xml:space="preserve"> </w:t>
            </w:r>
            <w:r w:rsidRPr="00955BAC">
              <w:rPr>
                <w:rFonts w:asciiTheme="minorHAnsi" w:hAnsiTheme="minorHAnsi"/>
                <w:lang w:val="en-AU"/>
              </w:rPr>
              <w:t>key</w:t>
            </w:r>
            <w:r w:rsidR="00CB737F">
              <w:rPr>
                <w:rFonts w:asciiTheme="minorHAnsi" w:hAnsiTheme="minorHAnsi"/>
                <w:lang w:val="en-AU"/>
              </w:rPr>
              <w:t xml:space="preserve"> </w:t>
            </w:r>
            <w:r w:rsidRPr="00955BAC">
              <w:rPr>
                <w:rFonts w:asciiTheme="minorHAnsi" w:hAnsiTheme="minorHAnsi"/>
                <w:lang w:val="en-AU"/>
              </w:rPr>
              <w:t>desire</w:t>
            </w:r>
            <w:r w:rsidR="00CB737F">
              <w:rPr>
                <w:rFonts w:asciiTheme="minorHAnsi" w:hAnsiTheme="minorHAnsi"/>
                <w:lang w:val="en-AU"/>
              </w:rPr>
              <w:t xml:space="preserve"> </w:t>
            </w:r>
            <w:r w:rsidRPr="00955BAC">
              <w:rPr>
                <w:rFonts w:asciiTheme="minorHAnsi" w:hAnsiTheme="minorHAnsi"/>
                <w:lang w:val="en-AU"/>
              </w:rPr>
              <w:t>lines</w:t>
            </w:r>
            <w:r w:rsidR="00CB737F">
              <w:rPr>
                <w:rFonts w:asciiTheme="minorHAnsi" w:hAnsiTheme="minorHAnsi"/>
                <w:lang w:val="en-AU"/>
              </w:rPr>
              <w:t xml:space="preserve"> </w:t>
            </w:r>
          </w:p>
          <w:p w14:paraId="5C8F5217" w14:textId="2566CA72" w:rsidR="00E16234" w:rsidRPr="00955BAC" w:rsidRDefault="00E16234" w:rsidP="00E16234">
            <w:pPr>
              <w:pStyle w:val="TablebulletsTables"/>
              <w:numPr>
                <w:ilvl w:val="0"/>
                <w:numId w:val="1"/>
              </w:numPr>
              <w:jc w:val="left"/>
              <w:rPr>
                <w:rFonts w:asciiTheme="minorHAnsi" w:hAnsiTheme="minorHAnsi"/>
                <w:lang w:val="en-AU"/>
              </w:rPr>
            </w:pPr>
            <w:r w:rsidRPr="00955BAC">
              <w:rPr>
                <w:rFonts w:asciiTheme="minorHAnsi" w:hAnsiTheme="minorHAnsi"/>
                <w:lang w:val="en-AU"/>
              </w:rPr>
              <w:t>Pedestrian</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cyclist</w:t>
            </w:r>
            <w:r w:rsidR="00CB737F">
              <w:rPr>
                <w:rFonts w:asciiTheme="minorHAnsi" w:hAnsiTheme="minorHAnsi"/>
                <w:lang w:val="en-AU"/>
              </w:rPr>
              <w:t xml:space="preserve"> </w:t>
            </w:r>
            <w:r w:rsidRPr="00955BAC">
              <w:rPr>
                <w:rFonts w:asciiTheme="minorHAnsi" w:hAnsiTheme="minorHAnsi"/>
                <w:lang w:val="en-AU"/>
              </w:rPr>
              <w:t>priority</w:t>
            </w:r>
            <w:r w:rsidR="00CB737F">
              <w:rPr>
                <w:rFonts w:asciiTheme="minorHAnsi" w:hAnsiTheme="minorHAnsi"/>
                <w:lang w:val="en-AU"/>
              </w:rPr>
              <w:t xml:space="preserve"> </w:t>
            </w:r>
            <w:r w:rsidRPr="00955BAC">
              <w:rPr>
                <w:rFonts w:asciiTheme="minorHAnsi" w:hAnsiTheme="minorHAnsi"/>
                <w:lang w:val="en-AU"/>
              </w:rPr>
              <w:t>crossings</w:t>
            </w:r>
            <w:r w:rsidR="00CB737F">
              <w:rPr>
                <w:rFonts w:asciiTheme="minorHAnsi" w:hAnsiTheme="minorHAnsi"/>
                <w:lang w:val="en-AU"/>
              </w:rPr>
              <w:t xml:space="preserve"> </w:t>
            </w:r>
            <w:r w:rsidRPr="00955BAC">
              <w:rPr>
                <w:rFonts w:asciiTheme="minorHAnsi" w:hAnsiTheme="minorHAnsi"/>
                <w:lang w:val="en-AU"/>
              </w:rPr>
              <w:t>on</w:t>
            </w:r>
            <w:r w:rsidR="00CB737F">
              <w:rPr>
                <w:rFonts w:asciiTheme="minorHAnsi" w:hAnsiTheme="minorHAnsi"/>
                <w:lang w:val="en-AU"/>
              </w:rPr>
              <w:t xml:space="preserve"> </w:t>
            </w:r>
            <w:r w:rsidRPr="00955BAC">
              <w:rPr>
                <w:rFonts w:asciiTheme="minorHAnsi" w:hAnsiTheme="minorHAnsi"/>
                <w:lang w:val="en-AU"/>
              </w:rPr>
              <w:t>all</w:t>
            </w:r>
            <w:r w:rsidR="00CB737F">
              <w:rPr>
                <w:rFonts w:asciiTheme="minorHAnsi" w:hAnsiTheme="minorHAnsi"/>
                <w:lang w:val="en-AU"/>
              </w:rPr>
              <w:t xml:space="preserve"> </w:t>
            </w:r>
            <w:r w:rsidRPr="00955BAC">
              <w:rPr>
                <w:rFonts w:asciiTheme="minorHAnsi" w:hAnsiTheme="minorHAnsi"/>
                <w:lang w:val="en-AU"/>
              </w:rPr>
              <w:t>slip</w:t>
            </w:r>
            <w:r w:rsidR="00CB737F">
              <w:rPr>
                <w:rFonts w:asciiTheme="minorHAnsi" w:hAnsiTheme="minorHAnsi"/>
                <w:lang w:val="en-AU"/>
              </w:rPr>
              <w:t xml:space="preserve"> </w:t>
            </w:r>
            <w:r w:rsidRPr="00955BAC">
              <w:rPr>
                <w:rFonts w:asciiTheme="minorHAnsi" w:hAnsiTheme="minorHAnsi"/>
                <w:lang w:val="en-AU"/>
              </w:rPr>
              <w:t>lanes</w:t>
            </w:r>
          </w:p>
          <w:p w14:paraId="014D36F1" w14:textId="3AE8FC12" w:rsidR="00E16234" w:rsidRDefault="00E16234" w:rsidP="00E16234">
            <w:pPr>
              <w:pStyle w:val="TablebulletsTables"/>
              <w:numPr>
                <w:ilvl w:val="0"/>
                <w:numId w:val="1"/>
              </w:numPr>
              <w:jc w:val="left"/>
              <w:rPr>
                <w:rFonts w:asciiTheme="minorHAnsi" w:hAnsiTheme="minorHAnsi"/>
                <w:lang w:val="en-AU"/>
              </w:rPr>
            </w:pPr>
            <w:r w:rsidRPr="00955BAC">
              <w:rPr>
                <w:rFonts w:asciiTheme="minorHAnsi" w:hAnsiTheme="minorHAnsi"/>
                <w:lang w:val="en-AU"/>
              </w:rPr>
              <w:t>Safe</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convenient</w:t>
            </w:r>
            <w:r w:rsidR="00CB737F">
              <w:rPr>
                <w:rFonts w:asciiTheme="minorHAnsi" w:hAnsiTheme="minorHAnsi"/>
                <w:lang w:val="en-AU"/>
              </w:rPr>
              <w:t xml:space="preserve"> </w:t>
            </w:r>
            <w:r w:rsidRPr="00955BAC">
              <w:rPr>
                <w:rFonts w:asciiTheme="minorHAnsi" w:hAnsiTheme="minorHAnsi"/>
                <w:lang w:val="en-AU"/>
              </w:rPr>
              <w:t>transition</w:t>
            </w:r>
            <w:r w:rsidR="00CB737F">
              <w:rPr>
                <w:rFonts w:asciiTheme="minorHAnsi" w:hAnsiTheme="minorHAnsi"/>
                <w:lang w:val="en-AU"/>
              </w:rPr>
              <w:t xml:space="preserve"> </w:t>
            </w:r>
            <w:r w:rsidRPr="00955BAC">
              <w:rPr>
                <w:rFonts w:asciiTheme="minorHAnsi" w:hAnsiTheme="minorHAnsi"/>
                <w:lang w:val="en-AU"/>
              </w:rPr>
              <w:t>between</w:t>
            </w:r>
            <w:r w:rsidR="00CB737F">
              <w:rPr>
                <w:rFonts w:asciiTheme="minorHAnsi" w:hAnsiTheme="minorHAnsi"/>
                <w:lang w:val="en-AU"/>
              </w:rPr>
              <w:t xml:space="preserve"> </w:t>
            </w:r>
            <w:r w:rsidRPr="00955BAC">
              <w:rPr>
                <w:rFonts w:asciiTheme="minorHAnsi" w:hAnsiTheme="minorHAnsi"/>
                <w:lang w:val="en-AU"/>
              </w:rPr>
              <w:t>on-</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off-road</w:t>
            </w:r>
            <w:r w:rsidR="00CB737F">
              <w:rPr>
                <w:rFonts w:asciiTheme="minorHAnsi" w:hAnsiTheme="minorHAnsi"/>
                <w:lang w:val="en-AU"/>
              </w:rPr>
              <w:t xml:space="preserve"> </w:t>
            </w:r>
            <w:r w:rsidRPr="00955BAC">
              <w:rPr>
                <w:rFonts w:asciiTheme="minorHAnsi" w:hAnsiTheme="minorHAnsi"/>
                <w:lang w:val="en-AU"/>
              </w:rPr>
              <w:t>bicycle</w:t>
            </w:r>
            <w:r w:rsidR="00CB737F">
              <w:rPr>
                <w:rFonts w:asciiTheme="minorHAnsi" w:hAnsiTheme="minorHAnsi"/>
                <w:lang w:val="en-AU"/>
              </w:rPr>
              <w:t xml:space="preserve"> </w:t>
            </w:r>
            <w:r w:rsidRPr="00955BAC">
              <w:rPr>
                <w:rFonts w:asciiTheme="minorHAnsi" w:hAnsiTheme="minorHAnsi"/>
                <w:lang w:val="en-AU"/>
              </w:rPr>
              <w:t>networks</w:t>
            </w:r>
          </w:p>
          <w:p w14:paraId="0A417553" w14:textId="4C1B55CE" w:rsidR="00E16234" w:rsidRPr="00955BAC" w:rsidRDefault="00E16234" w:rsidP="00E16234">
            <w:pPr>
              <w:pStyle w:val="TableBodyTables"/>
              <w:rPr>
                <w:rFonts w:asciiTheme="minorHAnsi" w:hAnsiTheme="minorHAnsi"/>
                <w:lang w:val="en-AU"/>
              </w:rPr>
            </w:pPr>
            <w:r w:rsidRPr="00955BAC">
              <w:rPr>
                <w:rFonts w:asciiTheme="minorHAnsi" w:hAnsiTheme="minorHAnsi"/>
                <w:lang w:val="en-AU"/>
              </w:rPr>
              <w:t>All</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satisfaction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coordinating</w:t>
            </w:r>
            <w:r w:rsidR="00CB737F">
              <w:rPr>
                <w:rFonts w:asciiTheme="minorHAnsi" w:hAnsiTheme="minorHAnsi"/>
                <w:lang w:val="en-AU"/>
              </w:rPr>
              <w:t xml:space="preserve"> </w:t>
            </w:r>
            <w:r w:rsidRPr="00955BAC">
              <w:rPr>
                <w:rFonts w:asciiTheme="minorHAnsi" w:hAnsiTheme="minorHAnsi"/>
                <w:lang w:val="en-AU"/>
              </w:rPr>
              <w:t>road</w:t>
            </w:r>
            <w:r w:rsidR="00CB737F">
              <w:rPr>
                <w:rFonts w:asciiTheme="minorHAnsi" w:hAnsiTheme="minorHAnsi"/>
                <w:lang w:val="en-AU"/>
              </w:rPr>
              <w:t xml:space="preserve"> </w:t>
            </w:r>
            <w:r w:rsidRPr="00955BAC">
              <w:rPr>
                <w:rFonts w:asciiTheme="minorHAnsi" w:hAnsiTheme="minorHAnsi"/>
                <w:lang w:val="en-AU"/>
              </w:rPr>
              <w:t>authority</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responsible</w:t>
            </w:r>
            <w:r w:rsidR="00CB737F">
              <w:rPr>
                <w:rFonts w:asciiTheme="minorHAnsi" w:hAnsiTheme="minorHAnsi"/>
                <w:lang w:val="en-AU"/>
              </w:rPr>
              <w:t xml:space="preserve"> </w:t>
            </w:r>
            <w:r w:rsidRPr="00955BAC">
              <w:rPr>
                <w:rFonts w:asciiTheme="minorHAnsi" w:hAnsiTheme="minorHAnsi"/>
                <w:lang w:val="en-AU"/>
              </w:rPr>
              <w:t>authority</w:t>
            </w:r>
            <w:r w:rsidR="00136FF8">
              <w:rPr>
                <w:rFonts w:asciiTheme="minorHAnsi" w:hAnsiTheme="minorHAnsi"/>
                <w:lang w:val="en-AU"/>
              </w:rPr>
              <w:t>.</w:t>
            </w:r>
          </w:p>
        </w:tc>
      </w:tr>
      <w:tr w:rsidR="00C36410" w:rsidRPr="00955BAC" w14:paraId="2BCAED97" w14:textId="77777777" w:rsidTr="008D5927">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80AEB0" w14:textId="47E83A34" w:rsidR="00C36410" w:rsidRPr="00955BAC" w:rsidRDefault="00AA0817" w:rsidP="003E2416">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71</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BA6BEC" w14:textId="7B704CA6" w:rsidR="00C36410" w:rsidRPr="00955BAC" w:rsidRDefault="00C36410">
            <w:pPr>
              <w:pStyle w:val="TableBodyTables"/>
              <w:rPr>
                <w:rFonts w:asciiTheme="minorHAnsi" w:hAnsiTheme="minorHAnsi"/>
                <w:lang w:val="en-AU"/>
              </w:rPr>
            </w:pPr>
            <w:r w:rsidRPr="00955BAC">
              <w:rPr>
                <w:rFonts w:asciiTheme="minorHAnsi" w:hAnsiTheme="minorHAnsi"/>
                <w:lang w:val="en-AU"/>
              </w:rPr>
              <w:t>Pedestrian</w:t>
            </w:r>
            <w:r w:rsidR="00CB737F">
              <w:rPr>
                <w:rFonts w:asciiTheme="minorHAnsi" w:hAnsiTheme="minorHAnsi"/>
                <w:lang w:val="en-AU"/>
              </w:rPr>
              <w:t xml:space="preserve"> </w:t>
            </w:r>
            <w:r w:rsidR="009038EC">
              <w:rPr>
                <w:rFonts w:asciiTheme="minorHAnsi" w:hAnsiTheme="minorHAnsi"/>
                <w:lang w:val="en-AU"/>
              </w:rPr>
              <w:t>and</w:t>
            </w:r>
            <w:r w:rsidR="00CB737F">
              <w:rPr>
                <w:rFonts w:asciiTheme="minorHAnsi" w:hAnsiTheme="minorHAnsi"/>
                <w:lang w:val="en-AU"/>
              </w:rPr>
              <w:t xml:space="preserve"> </w:t>
            </w:r>
            <w:r w:rsidR="009038EC">
              <w:rPr>
                <w:rFonts w:asciiTheme="minorHAnsi" w:hAnsiTheme="minorHAnsi"/>
                <w:lang w:val="en-AU"/>
              </w:rPr>
              <w:t>cyclist</w:t>
            </w:r>
            <w:r w:rsidR="00CB737F">
              <w:rPr>
                <w:rFonts w:asciiTheme="minorHAnsi" w:hAnsiTheme="minorHAnsi"/>
                <w:lang w:val="en-AU"/>
              </w:rPr>
              <w:t xml:space="preserve"> </w:t>
            </w:r>
            <w:r w:rsidRPr="00955BAC">
              <w:rPr>
                <w:rFonts w:asciiTheme="minorHAnsi" w:hAnsiTheme="minorHAnsi"/>
                <w:lang w:val="en-AU"/>
              </w:rPr>
              <w:t>bridges</w:t>
            </w:r>
            <w:r w:rsidR="00CB737F">
              <w:rPr>
                <w:rFonts w:asciiTheme="minorHAnsi" w:hAnsiTheme="minorHAnsi"/>
                <w:lang w:val="en-AU"/>
              </w:rPr>
              <w:t xml:space="preserve"> </w:t>
            </w:r>
            <w:r w:rsidRPr="00955BAC">
              <w:rPr>
                <w:rFonts w:asciiTheme="minorHAnsi" w:hAnsiTheme="minorHAnsi"/>
                <w:lang w:val="en-AU"/>
              </w:rPr>
              <w:t>must</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provided</w:t>
            </w:r>
            <w:r w:rsidR="00CB737F">
              <w:rPr>
                <w:rFonts w:asciiTheme="minorHAnsi" w:hAnsiTheme="minorHAnsi"/>
                <w:lang w:val="en-AU"/>
              </w:rPr>
              <w:t xml:space="preserve"> </w:t>
            </w:r>
            <w:r w:rsidRPr="00955BAC">
              <w:rPr>
                <w:rFonts w:asciiTheme="minorHAnsi" w:hAnsiTheme="minorHAnsi"/>
                <w:lang w:val="en-AU"/>
              </w:rPr>
              <w:t>in</w:t>
            </w:r>
            <w:r w:rsidR="00CB737F">
              <w:rPr>
                <w:rFonts w:asciiTheme="minorHAnsi" w:hAnsiTheme="minorHAnsi"/>
                <w:lang w:val="en-AU"/>
              </w:rPr>
              <w:t xml:space="preserve"> </w:t>
            </w:r>
            <w:r w:rsidRPr="00955BAC">
              <w:rPr>
                <w:rFonts w:asciiTheme="minorHAnsi" w:hAnsiTheme="minorHAnsi"/>
                <w:lang w:val="en-AU"/>
              </w:rPr>
              <w:t>accordance</w:t>
            </w:r>
            <w:r w:rsidR="00CB737F">
              <w:rPr>
                <w:rFonts w:asciiTheme="minorHAnsi" w:hAnsiTheme="minorHAnsi"/>
                <w:lang w:val="en-AU"/>
              </w:rPr>
              <w:t xml:space="preserve"> </w:t>
            </w:r>
            <w:r w:rsidRPr="00955BAC">
              <w:rPr>
                <w:rFonts w:asciiTheme="minorHAnsi" w:hAnsiTheme="minorHAnsi"/>
                <w:lang w:val="en-AU"/>
              </w:rPr>
              <w:t>with</w:t>
            </w:r>
            <w:r w:rsidR="00CB737F">
              <w:rPr>
                <w:rFonts w:asciiTheme="minorHAnsi" w:hAnsiTheme="minorHAnsi"/>
                <w:lang w:val="en-AU"/>
              </w:rPr>
              <w:t xml:space="preserve"> </w:t>
            </w:r>
            <w:r w:rsidR="002825C6">
              <w:rPr>
                <w:rFonts w:asciiTheme="minorHAnsi" w:hAnsiTheme="minorHAnsi"/>
                <w:lang w:val="en-AU"/>
              </w:rPr>
              <w:t>Plan</w:t>
            </w:r>
            <w:r w:rsidR="00CB737F">
              <w:rPr>
                <w:rFonts w:asciiTheme="minorHAnsi" w:hAnsiTheme="minorHAnsi"/>
                <w:lang w:val="en-AU"/>
              </w:rPr>
              <w:t xml:space="preserve"> </w:t>
            </w:r>
            <w:r w:rsidR="002825C6">
              <w:rPr>
                <w:rFonts w:asciiTheme="minorHAnsi" w:hAnsiTheme="minorHAnsi"/>
                <w:lang w:val="en-AU"/>
              </w:rPr>
              <w:t>9</w:t>
            </w:r>
            <w:r w:rsidR="00CB737F">
              <w:t xml:space="preserve"> </w:t>
            </w:r>
            <w:r w:rsidRPr="00C36410">
              <w:rPr>
                <w:rFonts w:asciiTheme="minorHAnsi" w:hAnsiTheme="minorHAnsi"/>
                <w:lang w:val="en-AU"/>
              </w:rPr>
              <w:t>to</w:t>
            </w:r>
            <w:r w:rsidR="00CB737F">
              <w:rPr>
                <w:rFonts w:asciiTheme="minorHAnsi" w:hAnsiTheme="minorHAnsi"/>
                <w:lang w:val="en-AU"/>
              </w:rPr>
              <w:t xml:space="preserve"> </w:t>
            </w:r>
            <w:r w:rsidRPr="00C36410">
              <w:rPr>
                <w:rFonts w:asciiTheme="minorHAnsi" w:hAnsiTheme="minorHAnsi"/>
                <w:lang w:val="en-AU"/>
              </w:rPr>
              <w:t>provide</w:t>
            </w:r>
            <w:r w:rsidR="00CB737F">
              <w:rPr>
                <w:rFonts w:asciiTheme="minorHAnsi" w:hAnsiTheme="minorHAnsi"/>
                <w:lang w:val="en-AU"/>
              </w:rPr>
              <w:t xml:space="preserve"> </w:t>
            </w:r>
            <w:r w:rsidRPr="00955BAC">
              <w:rPr>
                <w:rFonts w:asciiTheme="minorHAnsi" w:hAnsiTheme="minorHAnsi"/>
                <w:lang w:val="en-AU"/>
              </w:rPr>
              <w:t>pedestrian</w:t>
            </w:r>
            <w:r w:rsidR="00CB737F">
              <w:rPr>
                <w:rFonts w:asciiTheme="minorHAnsi" w:hAnsiTheme="minorHAnsi"/>
                <w:lang w:val="en-AU"/>
              </w:rPr>
              <w:t xml:space="preserve"> </w:t>
            </w:r>
            <w:r w:rsidR="009038EC">
              <w:rPr>
                <w:rFonts w:asciiTheme="minorHAnsi" w:hAnsiTheme="minorHAnsi"/>
                <w:lang w:val="en-AU"/>
              </w:rPr>
              <w:t>and</w:t>
            </w:r>
            <w:r w:rsidR="00CB737F">
              <w:rPr>
                <w:rFonts w:asciiTheme="minorHAnsi" w:hAnsiTheme="minorHAnsi"/>
                <w:lang w:val="en-AU"/>
              </w:rPr>
              <w:t xml:space="preserve"> </w:t>
            </w:r>
            <w:r w:rsidR="009038EC">
              <w:rPr>
                <w:rFonts w:asciiTheme="minorHAnsi" w:hAnsiTheme="minorHAnsi"/>
                <w:lang w:val="en-AU"/>
              </w:rPr>
              <w:t>cyclist</w:t>
            </w:r>
            <w:r w:rsidR="00CB737F">
              <w:rPr>
                <w:rFonts w:asciiTheme="minorHAnsi" w:hAnsiTheme="minorHAnsi"/>
                <w:lang w:val="en-AU"/>
              </w:rPr>
              <w:t xml:space="preserve"> </w:t>
            </w:r>
            <w:r w:rsidRPr="00955BAC">
              <w:rPr>
                <w:rFonts w:asciiTheme="minorHAnsi" w:hAnsiTheme="minorHAnsi"/>
                <w:lang w:val="en-AU"/>
              </w:rPr>
              <w:t>connectivity</w:t>
            </w:r>
            <w:r w:rsidR="00CB737F">
              <w:rPr>
                <w:rFonts w:asciiTheme="minorHAnsi" w:hAnsiTheme="minorHAnsi"/>
                <w:lang w:val="en-AU"/>
              </w:rPr>
              <w:t xml:space="preserve"> </w:t>
            </w:r>
            <w:r w:rsidRPr="00955BAC">
              <w:rPr>
                <w:rFonts w:asciiTheme="minorHAnsi" w:hAnsiTheme="minorHAnsi"/>
                <w:lang w:val="en-AU"/>
              </w:rPr>
              <w:t>throughout</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00366526">
              <w:rPr>
                <w:rFonts w:asciiTheme="minorHAnsi" w:hAnsiTheme="minorHAnsi"/>
                <w:lang w:val="en-AU"/>
              </w:rPr>
              <w:t>P</w:t>
            </w:r>
            <w:r w:rsidRPr="00955BAC">
              <w:rPr>
                <w:rFonts w:asciiTheme="minorHAnsi" w:hAnsiTheme="minorHAnsi"/>
                <w:lang w:val="en-AU"/>
              </w:rPr>
              <w:t>recinct.</w:t>
            </w:r>
          </w:p>
        </w:tc>
      </w:tr>
      <w:tr w:rsidR="009038EC" w:rsidRPr="00955BAC" w14:paraId="03DD44AA" w14:textId="77777777" w:rsidTr="008D5927">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117647" w14:textId="3D89B687" w:rsidR="009038EC" w:rsidRPr="00955BAC" w:rsidRDefault="00AA0817" w:rsidP="00221324">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lastRenderedPageBreak/>
              <w:t>R</w:t>
            </w:r>
            <w:r>
              <w:rPr>
                <w:rFonts w:asciiTheme="minorHAnsi" w:hAnsiTheme="minorHAnsi"/>
                <w:b/>
                <w:sz w:val="28"/>
                <w:szCs w:val="28"/>
                <w:lang w:val="en-AU"/>
              </w:rPr>
              <w:t>72</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4104E1C" w14:textId="44394248" w:rsidR="009038EC" w:rsidRDefault="009038EC" w:rsidP="00BE3925">
            <w:pPr>
              <w:pStyle w:val="TableBodyTables"/>
              <w:rPr>
                <w:rFonts w:asciiTheme="minorHAnsi" w:hAnsiTheme="minorHAnsi"/>
                <w:lang w:val="en-AU"/>
              </w:rPr>
            </w:pP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bridges</w:t>
            </w:r>
            <w:r w:rsidR="00CB737F">
              <w:rPr>
                <w:rFonts w:asciiTheme="minorHAnsi" w:hAnsiTheme="minorHAnsi"/>
                <w:lang w:val="en-AU"/>
              </w:rPr>
              <w:t xml:space="preserve"> </w:t>
            </w:r>
            <w:r>
              <w:rPr>
                <w:rFonts w:asciiTheme="minorHAnsi" w:hAnsiTheme="minorHAnsi"/>
                <w:lang w:val="en-AU"/>
              </w:rPr>
              <w:t>within</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Pre</w:t>
            </w:r>
            <w:r w:rsidR="00D7146F">
              <w:rPr>
                <w:rFonts w:asciiTheme="minorHAnsi" w:hAnsiTheme="minorHAnsi"/>
                <w:lang w:val="en-AU"/>
              </w:rPr>
              <w:t>c</w:t>
            </w:r>
            <w:r>
              <w:rPr>
                <w:rFonts w:asciiTheme="minorHAnsi" w:hAnsiTheme="minorHAnsi"/>
                <w:lang w:val="en-AU"/>
              </w:rPr>
              <w:t>inct</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areas</w:t>
            </w:r>
            <w:r w:rsidR="00CB737F">
              <w:rPr>
                <w:rFonts w:asciiTheme="minorHAnsi" w:hAnsiTheme="minorHAnsi"/>
                <w:lang w:val="en-AU"/>
              </w:rPr>
              <w:t xml:space="preserve"> </w:t>
            </w:r>
            <w:r>
              <w:rPr>
                <w:rFonts w:asciiTheme="minorHAnsi" w:hAnsiTheme="minorHAnsi"/>
                <w:lang w:val="en-AU"/>
              </w:rPr>
              <w:t>outside</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Pre</w:t>
            </w:r>
            <w:r w:rsidR="00D7146F">
              <w:rPr>
                <w:rFonts w:asciiTheme="minorHAnsi" w:hAnsiTheme="minorHAnsi"/>
                <w:lang w:val="en-AU"/>
              </w:rPr>
              <w:t>c</w:t>
            </w:r>
            <w:r>
              <w:rPr>
                <w:rFonts w:asciiTheme="minorHAnsi" w:hAnsiTheme="minorHAnsi"/>
                <w:lang w:val="en-AU"/>
              </w:rPr>
              <w:t>inct</w:t>
            </w:r>
            <w:r w:rsidR="00CB737F">
              <w:rPr>
                <w:rFonts w:asciiTheme="minorHAnsi" w:hAnsiTheme="minorHAnsi"/>
                <w:lang w:val="en-AU"/>
              </w:rPr>
              <w:t xml:space="preserve"> </w:t>
            </w:r>
            <w:r>
              <w:rPr>
                <w:rFonts w:asciiTheme="minorHAnsi" w:hAnsiTheme="minorHAnsi"/>
                <w:lang w:val="en-AU"/>
              </w:rPr>
              <w:t>(such</w:t>
            </w:r>
            <w:r w:rsidR="00CB737F">
              <w:rPr>
                <w:rFonts w:asciiTheme="minorHAnsi" w:hAnsiTheme="minorHAnsi"/>
                <w:lang w:val="en-AU"/>
              </w:rPr>
              <w:t xml:space="preserve"> </w:t>
            </w:r>
            <w:r>
              <w:rPr>
                <w:rFonts w:asciiTheme="minorHAnsi" w:hAnsiTheme="minorHAnsi"/>
                <w:lang w:val="en-AU"/>
              </w:rPr>
              <w:t>as</w:t>
            </w:r>
            <w:r w:rsidR="00CB737F">
              <w:rPr>
                <w:rFonts w:asciiTheme="minorHAnsi" w:hAnsiTheme="minorHAnsi"/>
                <w:lang w:val="en-AU"/>
              </w:rPr>
              <w:t xml:space="preserve"> </w:t>
            </w:r>
            <w:r>
              <w:rPr>
                <w:rFonts w:asciiTheme="minorHAnsi" w:hAnsiTheme="minorHAnsi"/>
                <w:lang w:val="en-AU"/>
              </w:rPr>
              <w:t>Hopkins</w:t>
            </w:r>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Freeway</w:t>
            </w:r>
            <w:r w:rsidR="00CB737F">
              <w:rPr>
                <w:rFonts w:asciiTheme="minorHAnsi" w:hAnsiTheme="minorHAnsi"/>
                <w:lang w:val="en-AU"/>
              </w:rPr>
              <w:t xml:space="preserve"> </w:t>
            </w:r>
            <w:r>
              <w:rPr>
                <w:rFonts w:asciiTheme="minorHAnsi" w:hAnsiTheme="minorHAnsi"/>
                <w:lang w:val="en-AU"/>
              </w:rPr>
              <w:t>Interchange,</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sidR="00D7146F">
              <w:rPr>
                <w:rFonts w:asciiTheme="minorHAnsi" w:hAnsiTheme="minorHAnsi"/>
                <w:lang w:val="en-AU"/>
              </w:rPr>
              <w:t>the</w:t>
            </w:r>
            <w:r w:rsidR="00CB737F">
              <w:rPr>
                <w:rFonts w:asciiTheme="minorHAnsi" w:hAnsiTheme="minorHAnsi"/>
                <w:lang w:val="en-AU"/>
              </w:rPr>
              <w:t xml:space="preserve"> </w:t>
            </w:r>
            <w:r w:rsidR="00D7146F">
              <w:rPr>
                <w:rFonts w:asciiTheme="minorHAnsi" w:hAnsiTheme="minorHAnsi"/>
                <w:lang w:val="en-AU"/>
              </w:rPr>
              <w:t>future</w:t>
            </w:r>
            <w:r w:rsidR="00CB737F">
              <w:rPr>
                <w:rFonts w:asciiTheme="minorHAnsi" w:hAnsiTheme="minorHAnsi"/>
                <w:lang w:val="en-AU"/>
              </w:rPr>
              <w:t xml:space="preserve"> </w:t>
            </w:r>
            <w:r>
              <w:rPr>
                <w:rFonts w:asciiTheme="minorHAnsi" w:hAnsiTheme="minorHAnsi"/>
                <w:lang w:val="en-AU"/>
              </w:rPr>
              <w:t>Taylors</w:t>
            </w:r>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sidR="00D7146F">
              <w:rPr>
                <w:rFonts w:asciiTheme="minorHAnsi" w:hAnsiTheme="minorHAnsi"/>
                <w:lang w:val="en-AU"/>
              </w:rPr>
              <w:t>crossing</w:t>
            </w:r>
            <w:r w:rsidR="00CB737F">
              <w:rPr>
                <w:rFonts w:asciiTheme="minorHAnsi" w:hAnsiTheme="minorHAnsi"/>
                <w:lang w:val="en-AU"/>
              </w:rPr>
              <w:t xml:space="preserve"> </w:t>
            </w:r>
            <w:r w:rsidR="00D7146F">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OMR)</w:t>
            </w:r>
            <w:r w:rsidR="00CB737F">
              <w:rPr>
                <w:rFonts w:asciiTheme="minorHAnsi" w:hAnsiTheme="minorHAnsi"/>
                <w:lang w:val="en-AU"/>
              </w:rPr>
              <w:t xml:space="preserve"> </w:t>
            </w:r>
            <w:r>
              <w:rPr>
                <w:rFonts w:asciiTheme="minorHAnsi" w:hAnsiTheme="minorHAnsi"/>
                <w:lang w:val="en-AU"/>
              </w:rPr>
              <w:t>must:</w:t>
            </w:r>
          </w:p>
          <w:p w14:paraId="60F41EEA" w14:textId="2CE17E01" w:rsidR="009038EC" w:rsidRDefault="00EE5B6B" w:rsidP="00B70E92">
            <w:pPr>
              <w:pStyle w:val="TableBodyTables"/>
              <w:numPr>
                <w:ilvl w:val="0"/>
                <w:numId w:val="61"/>
              </w:numPr>
              <w:rPr>
                <w:rFonts w:asciiTheme="minorHAnsi" w:hAnsiTheme="minorHAnsi"/>
                <w:lang w:val="en-AU"/>
              </w:rPr>
            </w:pPr>
            <w:r>
              <w:rPr>
                <w:rFonts w:asciiTheme="minorHAnsi" w:hAnsiTheme="minorHAnsi"/>
                <w:lang w:val="en-AU"/>
              </w:rPr>
              <w:t>Include</w:t>
            </w:r>
            <w:r w:rsidR="00CB737F">
              <w:rPr>
                <w:rFonts w:asciiTheme="minorHAnsi" w:hAnsiTheme="minorHAnsi"/>
                <w:lang w:val="en-AU"/>
              </w:rPr>
              <w:t xml:space="preserve"> </w:t>
            </w:r>
            <w:r w:rsidR="009038EC">
              <w:rPr>
                <w:rFonts w:asciiTheme="minorHAnsi" w:hAnsiTheme="minorHAnsi"/>
                <w:lang w:val="en-AU"/>
              </w:rPr>
              <w:t>off-road</w:t>
            </w:r>
            <w:r w:rsidR="00CB737F">
              <w:rPr>
                <w:rFonts w:asciiTheme="minorHAnsi" w:hAnsiTheme="minorHAnsi"/>
                <w:lang w:val="en-AU"/>
              </w:rPr>
              <w:t xml:space="preserve"> </w:t>
            </w:r>
            <w:r w:rsidR="009038EC">
              <w:rPr>
                <w:rFonts w:asciiTheme="minorHAnsi" w:hAnsiTheme="minorHAnsi"/>
                <w:lang w:val="en-AU"/>
              </w:rPr>
              <w:t>pedestrian</w:t>
            </w:r>
            <w:r w:rsidR="00CB737F">
              <w:rPr>
                <w:rFonts w:asciiTheme="minorHAnsi" w:hAnsiTheme="minorHAnsi"/>
                <w:lang w:val="en-AU"/>
              </w:rPr>
              <w:t xml:space="preserve"> </w:t>
            </w:r>
            <w:r w:rsidR="009038EC">
              <w:rPr>
                <w:rFonts w:asciiTheme="minorHAnsi" w:hAnsiTheme="minorHAnsi"/>
                <w:lang w:val="en-AU"/>
              </w:rPr>
              <w:t>and</w:t>
            </w:r>
            <w:r w:rsidR="00CB737F">
              <w:rPr>
                <w:rFonts w:asciiTheme="minorHAnsi" w:hAnsiTheme="minorHAnsi"/>
                <w:lang w:val="en-AU"/>
              </w:rPr>
              <w:t xml:space="preserve"> </w:t>
            </w:r>
            <w:r w:rsidR="009038EC">
              <w:rPr>
                <w:rFonts w:asciiTheme="minorHAnsi" w:hAnsiTheme="minorHAnsi"/>
                <w:lang w:val="en-AU"/>
              </w:rPr>
              <w:t>cyclist</w:t>
            </w:r>
            <w:r w:rsidR="00CB737F">
              <w:rPr>
                <w:rFonts w:asciiTheme="minorHAnsi" w:hAnsiTheme="minorHAnsi"/>
                <w:lang w:val="en-AU"/>
              </w:rPr>
              <w:t xml:space="preserve"> </w:t>
            </w:r>
            <w:r w:rsidR="009038EC">
              <w:rPr>
                <w:rFonts w:asciiTheme="minorHAnsi" w:hAnsiTheme="minorHAnsi"/>
                <w:lang w:val="en-AU"/>
              </w:rPr>
              <w:t>paths</w:t>
            </w:r>
            <w:r w:rsidR="00CB737F">
              <w:rPr>
                <w:rFonts w:asciiTheme="minorHAnsi" w:hAnsiTheme="minorHAnsi"/>
                <w:lang w:val="en-AU"/>
              </w:rPr>
              <w:t xml:space="preserve"> </w:t>
            </w:r>
            <w:r w:rsidR="009038EC">
              <w:rPr>
                <w:rFonts w:asciiTheme="minorHAnsi" w:hAnsiTheme="minorHAnsi"/>
                <w:lang w:val="en-AU"/>
              </w:rPr>
              <w:t>(</w:t>
            </w:r>
            <w:r w:rsidR="00D7146F">
              <w:rPr>
                <w:rFonts w:asciiTheme="minorHAnsi" w:hAnsiTheme="minorHAnsi"/>
                <w:lang w:val="en-AU"/>
              </w:rPr>
              <w:t>and/</w:t>
            </w:r>
            <w:r w:rsidR="009038EC">
              <w:rPr>
                <w:rFonts w:asciiTheme="minorHAnsi" w:hAnsiTheme="minorHAnsi"/>
                <w:lang w:val="en-AU"/>
              </w:rPr>
              <w:t>or</w:t>
            </w:r>
            <w:r w:rsidR="00CB737F">
              <w:rPr>
                <w:rFonts w:asciiTheme="minorHAnsi" w:hAnsiTheme="minorHAnsi"/>
                <w:lang w:val="en-AU"/>
              </w:rPr>
              <w:t xml:space="preserve"> </w:t>
            </w:r>
            <w:r w:rsidR="009038EC">
              <w:rPr>
                <w:rFonts w:asciiTheme="minorHAnsi" w:hAnsiTheme="minorHAnsi"/>
                <w:lang w:val="en-AU"/>
              </w:rPr>
              <w:t>shared</w:t>
            </w:r>
            <w:r w:rsidR="00CB737F">
              <w:rPr>
                <w:rFonts w:asciiTheme="minorHAnsi" w:hAnsiTheme="minorHAnsi"/>
                <w:lang w:val="en-AU"/>
              </w:rPr>
              <w:t xml:space="preserve"> </w:t>
            </w:r>
            <w:r w:rsidR="009038EC">
              <w:rPr>
                <w:rFonts w:asciiTheme="minorHAnsi" w:hAnsiTheme="minorHAnsi"/>
                <w:lang w:val="en-AU"/>
              </w:rPr>
              <w:t>path</w:t>
            </w:r>
            <w:r w:rsidR="00CB737F">
              <w:rPr>
                <w:rFonts w:asciiTheme="minorHAnsi" w:hAnsiTheme="minorHAnsi"/>
                <w:lang w:val="en-AU"/>
              </w:rPr>
              <w:t xml:space="preserve"> </w:t>
            </w:r>
            <w:r w:rsidR="009038EC">
              <w:rPr>
                <w:rFonts w:asciiTheme="minorHAnsi" w:hAnsiTheme="minorHAnsi"/>
                <w:lang w:val="en-AU"/>
              </w:rPr>
              <w:t>as</w:t>
            </w:r>
            <w:r w:rsidR="00CB737F">
              <w:rPr>
                <w:rFonts w:asciiTheme="minorHAnsi" w:hAnsiTheme="minorHAnsi"/>
                <w:lang w:val="en-AU"/>
              </w:rPr>
              <w:t xml:space="preserve"> </w:t>
            </w:r>
            <w:r w:rsidR="009038EC">
              <w:rPr>
                <w:rFonts w:asciiTheme="minorHAnsi" w:hAnsiTheme="minorHAnsi"/>
                <w:lang w:val="en-AU"/>
              </w:rPr>
              <w:t>relevant)</w:t>
            </w:r>
            <w:r w:rsidR="00CB737F">
              <w:rPr>
                <w:rFonts w:asciiTheme="minorHAnsi" w:hAnsiTheme="minorHAnsi"/>
                <w:lang w:val="en-AU"/>
              </w:rPr>
              <w:t xml:space="preserve"> </w:t>
            </w:r>
          </w:p>
          <w:p w14:paraId="23205C5A" w14:textId="1E60716C" w:rsidR="009038EC" w:rsidRDefault="00EE5B6B" w:rsidP="00B70E92">
            <w:pPr>
              <w:pStyle w:val="TableBodyTables"/>
              <w:numPr>
                <w:ilvl w:val="0"/>
                <w:numId w:val="61"/>
              </w:numPr>
              <w:rPr>
                <w:rFonts w:asciiTheme="minorHAnsi" w:hAnsiTheme="minorHAnsi"/>
                <w:lang w:val="en-AU"/>
              </w:rPr>
            </w:pPr>
            <w:r>
              <w:rPr>
                <w:rFonts w:asciiTheme="minorHAnsi" w:hAnsiTheme="minorHAnsi"/>
                <w:lang w:val="en-AU"/>
              </w:rPr>
              <w:t>Provide</w:t>
            </w:r>
            <w:r w:rsidR="00CB737F">
              <w:rPr>
                <w:rFonts w:asciiTheme="minorHAnsi" w:hAnsiTheme="minorHAnsi"/>
                <w:lang w:val="en-AU"/>
              </w:rPr>
              <w:t xml:space="preserve"> </w:t>
            </w:r>
            <w:r w:rsidR="009038EC">
              <w:rPr>
                <w:rFonts w:asciiTheme="minorHAnsi" w:hAnsiTheme="minorHAnsi"/>
                <w:lang w:val="en-AU"/>
              </w:rPr>
              <w:t>sufficient</w:t>
            </w:r>
            <w:r w:rsidR="00CB737F">
              <w:rPr>
                <w:rFonts w:asciiTheme="minorHAnsi" w:hAnsiTheme="minorHAnsi"/>
                <w:lang w:val="en-AU"/>
              </w:rPr>
              <w:t xml:space="preserve"> </w:t>
            </w:r>
            <w:r w:rsidR="009038EC">
              <w:rPr>
                <w:rFonts w:asciiTheme="minorHAnsi" w:hAnsiTheme="minorHAnsi"/>
                <w:lang w:val="en-AU"/>
              </w:rPr>
              <w:t>clearance</w:t>
            </w:r>
            <w:r w:rsidR="00CB737F">
              <w:rPr>
                <w:rFonts w:asciiTheme="minorHAnsi" w:hAnsiTheme="minorHAnsi"/>
                <w:lang w:val="en-AU"/>
              </w:rPr>
              <w:t xml:space="preserve"> </w:t>
            </w:r>
            <w:r w:rsidR="009038EC">
              <w:rPr>
                <w:rFonts w:asciiTheme="minorHAnsi" w:hAnsiTheme="minorHAnsi"/>
                <w:lang w:val="en-AU"/>
              </w:rPr>
              <w:t>over</w:t>
            </w:r>
            <w:r w:rsidR="00CB737F">
              <w:rPr>
                <w:rFonts w:asciiTheme="minorHAnsi" w:hAnsiTheme="minorHAnsi"/>
                <w:lang w:val="en-AU"/>
              </w:rPr>
              <w:t xml:space="preserve"> </w:t>
            </w:r>
            <w:r w:rsidR="009038EC">
              <w:rPr>
                <w:rFonts w:asciiTheme="minorHAnsi" w:hAnsiTheme="minorHAnsi"/>
                <w:lang w:val="en-AU"/>
              </w:rPr>
              <w:t>creeks</w:t>
            </w:r>
            <w:r w:rsidR="00CB737F">
              <w:rPr>
                <w:rFonts w:asciiTheme="minorHAnsi" w:hAnsiTheme="minorHAnsi"/>
                <w:lang w:val="en-AU"/>
              </w:rPr>
              <w:t xml:space="preserve"> </w:t>
            </w:r>
            <w:r w:rsidR="009038EC">
              <w:rPr>
                <w:rFonts w:asciiTheme="minorHAnsi" w:hAnsiTheme="minorHAnsi"/>
                <w:lang w:val="en-AU"/>
              </w:rPr>
              <w:t>and</w:t>
            </w:r>
            <w:r w:rsidR="00CB737F">
              <w:rPr>
                <w:rFonts w:asciiTheme="minorHAnsi" w:hAnsiTheme="minorHAnsi"/>
                <w:lang w:val="en-AU"/>
              </w:rPr>
              <w:t xml:space="preserve"> </w:t>
            </w:r>
            <w:r w:rsidR="009038EC">
              <w:rPr>
                <w:rFonts w:asciiTheme="minorHAnsi" w:hAnsiTheme="minorHAnsi"/>
                <w:lang w:val="en-AU"/>
              </w:rPr>
              <w:t>waterways</w:t>
            </w:r>
            <w:r w:rsidR="00CB737F">
              <w:rPr>
                <w:rFonts w:asciiTheme="minorHAnsi" w:hAnsiTheme="minorHAnsi"/>
                <w:lang w:val="en-AU"/>
              </w:rPr>
              <w:t xml:space="preserve"> </w:t>
            </w:r>
            <w:r w:rsidR="009038EC">
              <w:rPr>
                <w:rFonts w:asciiTheme="minorHAnsi" w:hAnsiTheme="minorHAnsi"/>
                <w:lang w:val="en-AU"/>
              </w:rPr>
              <w:t>to</w:t>
            </w:r>
            <w:r w:rsidR="00CB737F">
              <w:rPr>
                <w:rFonts w:asciiTheme="minorHAnsi" w:hAnsiTheme="minorHAnsi"/>
                <w:lang w:val="en-AU"/>
              </w:rPr>
              <w:t xml:space="preserve"> </w:t>
            </w:r>
            <w:r w:rsidR="009038EC">
              <w:rPr>
                <w:rFonts w:asciiTheme="minorHAnsi" w:hAnsiTheme="minorHAnsi"/>
                <w:lang w:val="en-AU"/>
              </w:rPr>
              <w:t>allow</w:t>
            </w:r>
            <w:r w:rsidR="00CB737F">
              <w:rPr>
                <w:rFonts w:asciiTheme="minorHAnsi" w:hAnsiTheme="minorHAnsi"/>
                <w:lang w:val="en-AU"/>
              </w:rPr>
              <w:t xml:space="preserve"> </w:t>
            </w:r>
            <w:r w:rsidR="009038EC">
              <w:rPr>
                <w:rFonts w:asciiTheme="minorHAnsi" w:hAnsiTheme="minorHAnsi"/>
                <w:lang w:val="en-AU"/>
              </w:rPr>
              <w:t>for</w:t>
            </w:r>
            <w:r w:rsidR="00CB737F">
              <w:rPr>
                <w:rFonts w:asciiTheme="minorHAnsi" w:hAnsiTheme="minorHAnsi"/>
                <w:lang w:val="en-AU"/>
              </w:rPr>
              <w:t xml:space="preserve"> </w:t>
            </w:r>
            <w:r w:rsidR="009038EC">
              <w:rPr>
                <w:rFonts w:asciiTheme="minorHAnsi" w:hAnsiTheme="minorHAnsi"/>
                <w:lang w:val="en-AU"/>
              </w:rPr>
              <w:t>a</w:t>
            </w:r>
            <w:r w:rsidR="00CB737F">
              <w:rPr>
                <w:rFonts w:asciiTheme="minorHAnsi" w:hAnsiTheme="minorHAnsi"/>
                <w:lang w:val="en-AU"/>
              </w:rPr>
              <w:t xml:space="preserve"> </w:t>
            </w:r>
            <w:r w:rsidR="009038EC">
              <w:rPr>
                <w:rFonts w:asciiTheme="minorHAnsi" w:hAnsiTheme="minorHAnsi"/>
                <w:lang w:val="en-AU"/>
              </w:rPr>
              <w:t>shared</w:t>
            </w:r>
            <w:r w:rsidR="00CB737F">
              <w:rPr>
                <w:rFonts w:asciiTheme="minorHAnsi" w:hAnsiTheme="minorHAnsi"/>
                <w:lang w:val="en-AU"/>
              </w:rPr>
              <w:t xml:space="preserve"> </w:t>
            </w:r>
            <w:r w:rsidR="009038EC">
              <w:rPr>
                <w:rFonts w:asciiTheme="minorHAnsi" w:hAnsiTheme="minorHAnsi"/>
                <w:lang w:val="en-AU"/>
              </w:rPr>
              <w:t>path</w:t>
            </w:r>
            <w:r w:rsidR="00CB737F">
              <w:rPr>
                <w:rFonts w:asciiTheme="minorHAnsi" w:hAnsiTheme="minorHAnsi"/>
                <w:lang w:val="en-AU"/>
              </w:rPr>
              <w:t xml:space="preserve"> </w:t>
            </w:r>
            <w:r w:rsidR="009038EC">
              <w:rPr>
                <w:rFonts w:asciiTheme="minorHAnsi" w:hAnsiTheme="minorHAnsi"/>
                <w:lang w:val="en-AU"/>
              </w:rPr>
              <w:t>under</w:t>
            </w:r>
            <w:r w:rsidR="00CB737F">
              <w:rPr>
                <w:rFonts w:asciiTheme="minorHAnsi" w:hAnsiTheme="minorHAnsi"/>
                <w:lang w:val="en-AU"/>
              </w:rPr>
              <w:t xml:space="preserve"> </w:t>
            </w:r>
            <w:r w:rsidR="00096634">
              <w:rPr>
                <w:rFonts w:asciiTheme="minorHAnsi" w:hAnsiTheme="minorHAnsi"/>
                <w:lang w:val="en-AU"/>
              </w:rPr>
              <w:t>the</w:t>
            </w:r>
            <w:r w:rsidR="00CB737F">
              <w:rPr>
                <w:rFonts w:asciiTheme="minorHAnsi" w:hAnsiTheme="minorHAnsi"/>
                <w:lang w:val="en-AU"/>
              </w:rPr>
              <w:t xml:space="preserve"> </w:t>
            </w:r>
            <w:r w:rsidR="00096634">
              <w:rPr>
                <w:rFonts w:asciiTheme="minorHAnsi" w:hAnsiTheme="minorHAnsi"/>
                <w:lang w:val="en-AU"/>
              </w:rPr>
              <w:t>bridge</w:t>
            </w:r>
            <w:r w:rsidR="00CB737F">
              <w:rPr>
                <w:rFonts w:asciiTheme="minorHAnsi" w:hAnsiTheme="minorHAnsi"/>
                <w:lang w:val="en-AU"/>
              </w:rPr>
              <w:t xml:space="preserve"> </w:t>
            </w:r>
            <w:r w:rsidR="00096634">
              <w:rPr>
                <w:rFonts w:asciiTheme="minorHAnsi" w:hAnsiTheme="minorHAnsi"/>
                <w:lang w:val="en-AU"/>
              </w:rPr>
              <w:t>where</w:t>
            </w:r>
            <w:r w:rsidR="00CB737F">
              <w:rPr>
                <w:rFonts w:asciiTheme="minorHAnsi" w:hAnsiTheme="minorHAnsi"/>
                <w:lang w:val="en-AU"/>
              </w:rPr>
              <w:t xml:space="preserve"> </w:t>
            </w:r>
            <w:r w:rsidR="00096634">
              <w:rPr>
                <w:rFonts w:asciiTheme="minorHAnsi" w:hAnsiTheme="minorHAnsi"/>
                <w:lang w:val="en-AU"/>
              </w:rPr>
              <w:t>relevant.</w:t>
            </w:r>
          </w:p>
          <w:p w14:paraId="67F3825E" w14:textId="1599BD99" w:rsidR="009038EC" w:rsidRPr="00955BAC" w:rsidRDefault="009038EC" w:rsidP="00BE3925">
            <w:pPr>
              <w:pStyle w:val="TableBodyTables"/>
              <w:rPr>
                <w:rFonts w:asciiTheme="minorHAnsi" w:hAnsiTheme="minorHAnsi"/>
                <w:lang w:val="en-AU"/>
              </w:rPr>
            </w:pPr>
          </w:p>
        </w:tc>
      </w:tr>
      <w:tr w:rsidR="00C36410" w:rsidRPr="00955BAC" w14:paraId="0F91E788" w14:textId="77777777" w:rsidTr="008D5927">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097DD1" w14:textId="440C53A1" w:rsidR="00C36410" w:rsidRPr="00955BAC"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R73</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2C8B19" w14:textId="7547B2B7" w:rsidR="00C36410" w:rsidRPr="00955BAC" w:rsidRDefault="00C36410" w:rsidP="00C36410">
            <w:pPr>
              <w:pStyle w:val="TableBodyTables"/>
              <w:rPr>
                <w:rFonts w:asciiTheme="minorHAnsi" w:hAnsiTheme="minorHAnsi"/>
                <w:lang w:val="en-AU"/>
              </w:rPr>
            </w:pPr>
            <w:r w:rsidRPr="00955BAC">
              <w:rPr>
                <w:rFonts w:asciiTheme="minorHAnsi" w:hAnsiTheme="minorHAnsi"/>
                <w:lang w:val="en-AU"/>
              </w:rPr>
              <w:t>Shared</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pedestrian</w:t>
            </w:r>
            <w:r w:rsidR="00CB737F">
              <w:rPr>
                <w:rFonts w:asciiTheme="minorHAnsi" w:hAnsiTheme="minorHAnsi"/>
                <w:lang w:val="en-AU"/>
              </w:rPr>
              <w:t xml:space="preserve"> </w:t>
            </w:r>
            <w:r w:rsidRPr="00955BAC">
              <w:rPr>
                <w:rFonts w:asciiTheme="minorHAnsi" w:hAnsiTheme="minorHAnsi"/>
                <w:lang w:val="en-AU"/>
              </w:rPr>
              <w:t>paths</w:t>
            </w:r>
            <w:r w:rsidR="00CB737F">
              <w:rPr>
                <w:rFonts w:asciiTheme="minorHAnsi" w:hAnsiTheme="minorHAnsi"/>
                <w:lang w:val="en-AU"/>
              </w:rPr>
              <w:t xml:space="preserve"> </w:t>
            </w:r>
            <w:r w:rsidRPr="00955BAC">
              <w:rPr>
                <w:rFonts w:asciiTheme="minorHAnsi" w:hAnsiTheme="minorHAnsi"/>
                <w:lang w:val="en-AU"/>
              </w:rPr>
              <w:t>along</w:t>
            </w:r>
            <w:r w:rsidR="00CB737F">
              <w:rPr>
                <w:rFonts w:asciiTheme="minorHAnsi" w:hAnsiTheme="minorHAnsi"/>
                <w:lang w:val="en-AU"/>
              </w:rPr>
              <w:t xml:space="preserve"> </w:t>
            </w:r>
            <w:r w:rsidRPr="00955BAC">
              <w:rPr>
                <w:rFonts w:asciiTheme="minorHAnsi" w:hAnsiTheme="minorHAnsi"/>
                <w:lang w:val="en-AU"/>
              </w:rPr>
              <w:t>waterways,</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satisfaction</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Melbourne</w:t>
            </w:r>
            <w:r w:rsidR="00CB737F">
              <w:rPr>
                <w:rFonts w:asciiTheme="minorHAnsi" w:hAnsiTheme="minorHAnsi"/>
                <w:lang w:val="en-AU"/>
              </w:rPr>
              <w:t xml:space="preserve"> </w:t>
            </w:r>
            <w:r w:rsidRPr="00955BAC">
              <w:rPr>
                <w:rFonts w:asciiTheme="minorHAnsi" w:hAnsiTheme="minorHAnsi"/>
                <w:lang w:val="en-AU"/>
              </w:rPr>
              <w:t>Water</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responsible</w:t>
            </w:r>
            <w:r w:rsidR="00CB737F">
              <w:rPr>
                <w:rFonts w:asciiTheme="minorHAnsi" w:hAnsiTheme="minorHAnsi"/>
                <w:lang w:val="en-AU"/>
              </w:rPr>
              <w:t xml:space="preserve"> </w:t>
            </w:r>
            <w:r w:rsidRPr="00955BAC">
              <w:rPr>
                <w:rFonts w:asciiTheme="minorHAnsi" w:hAnsiTheme="minorHAnsi"/>
                <w:lang w:val="en-AU"/>
              </w:rPr>
              <w:t>authority,</w:t>
            </w:r>
            <w:r w:rsidR="00CB737F">
              <w:rPr>
                <w:rFonts w:asciiTheme="minorHAnsi" w:hAnsiTheme="minorHAnsi"/>
                <w:lang w:val="en-AU"/>
              </w:rPr>
              <w:t xml:space="preserve"> </w:t>
            </w:r>
            <w:r w:rsidRPr="00955BAC">
              <w:rPr>
                <w:rFonts w:asciiTheme="minorHAnsi" w:hAnsiTheme="minorHAnsi"/>
                <w:lang w:val="en-AU"/>
              </w:rPr>
              <w:t>must</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p>
          <w:p w14:paraId="4DE1258F" w14:textId="5B78FC2B" w:rsidR="00756F8D" w:rsidRDefault="00C36410" w:rsidP="00221324">
            <w:pPr>
              <w:pStyle w:val="TablebulletsTables"/>
              <w:numPr>
                <w:ilvl w:val="0"/>
                <w:numId w:val="1"/>
              </w:numPr>
              <w:rPr>
                <w:rFonts w:asciiTheme="minorHAnsi" w:hAnsiTheme="minorHAnsi"/>
                <w:lang w:val="en-AU"/>
              </w:rPr>
            </w:pPr>
            <w:r w:rsidRPr="00756F8D">
              <w:rPr>
                <w:rFonts w:asciiTheme="minorHAnsi" w:hAnsiTheme="minorHAnsi"/>
                <w:lang w:val="en-AU"/>
              </w:rPr>
              <w:t>Delivered</w:t>
            </w:r>
            <w:r w:rsidR="00CB737F">
              <w:rPr>
                <w:rFonts w:asciiTheme="minorHAnsi" w:hAnsiTheme="minorHAnsi"/>
                <w:lang w:val="en-AU"/>
              </w:rPr>
              <w:t xml:space="preserve"> </w:t>
            </w:r>
            <w:r w:rsidRPr="00756F8D">
              <w:rPr>
                <w:rFonts w:asciiTheme="minorHAnsi" w:hAnsiTheme="minorHAnsi"/>
                <w:lang w:val="en-AU"/>
              </w:rPr>
              <w:t>by</w:t>
            </w:r>
            <w:r w:rsidR="00CB737F">
              <w:rPr>
                <w:rFonts w:asciiTheme="minorHAnsi" w:hAnsiTheme="minorHAnsi"/>
                <w:lang w:val="en-AU"/>
              </w:rPr>
              <w:t xml:space="preserve"> </w:t>
            </w:r>
            <w:r w:rsidRPr="00756F8D">
              <w:rPr>
                <w:rFonts w:asciiTheme="minorHAnsi" w:hAnsiTheme="minorHAnsi"/>
                <w:lang w:val="en-AU"/>
              </w:rPr>
              <w:t>development</w:t>
            </w:r>
            <w:r w:rsidR="00CB737F">
              <w:rPr>
                <w:rFonts w:asciiTheme="minorHAnsi" w:hAnsiTheme="minorHAnsi"/>
                <w:lang w:val="en-AU"/>
              </w:rPr>
              <w:t xml:space="preserve"> </w:t>
            </w:r>
            <w:r w:rsidRPr="00756F8D">
              <w:rPr>
                <w:rFonts w:asciiTheme="minorHAnsi" w:hAnsiTheme="minorHAnsi"/>
                <w:lang w:val="en-AU"/>
              </w:rPr>
              <w:t>proponents</w:t>
            </w:r>
            <w:r w:rsidR="00CB737F">
              <w:rPr>
                <w:rFonts w:asciiTheme="minorHAnsi" w:hAnsiTheme="minorHAnsi"/>
                <w:lang w:val="en-AU"/>
              </w:rPr>
              <w:t xml:space="preserve"> </w:t>
            </w:r>
            <w:r w:rsidRPr="00756F8D">
              <w:rPr>
                <w:rFonts w:asciiTheme="minorHAnsi" w:hAnsiTheme="minorHAnsi"/>
                <w:lang w:val="en-AU"/>
              </w:rPr>
              <w:t>consistent</w:t>
            </w:r>
            <w:r w:rsidR="00CB737F">
              <w:rPr>
                <w:rFonts w:asciiTheme="minorHAnsi" w:hAnsiTheme="minorHAnsi"/>
                <w:lang w:val="en-AU"/>
              </w:rPr>
              <w:t xml:space="preserve"> </w:t>
            </w:r>
            <w:r w:rsidRPr="00756F8D">
              <w:rPr>
                <w:rFonts w:asciiTheme="minorHAnsi" w:hAnsiTheme="minorHAnsi"/>
                <w:lang w:val="en-AU"/>
              </w:rPr>
              <w:t>with</w:t>
            </w:r>
            <w:r w:rsidR="00CB737F">
              <w:rPr>
                <w:rFonts w:asciiTheme="minorHAnsi" w:hAnsiTheme="minorHAnsi"/>
                <w:lang w:val="en-AU"/>
              </w:rPr>
              <w:t xml:space="preserve"> </w:t>
            </w:r>
            <w:r w:rsidRPr="00756F8D">
              <w:rPr>
                <w:rFonts w:asciiTheme="minorHAnsi" w:hAnsiTheme="minorHAnsi"/>
                <w:lang w:val="en-AU"/>
              </w:rPr>
              <w:t>the</w:t>
            </w:r>
            <w:r w:rsidR="00CB737F">
              <w:rPr>
                <w:rFonts w:asciiTheme="minorHAnsi" w:hAnsiTheme="minorHAnsi"/>
                <w:lang w:val="en-AU"/>
              </w:rPr>
              <w:t xml:space="preserve"> </w:t>
            </w:r>
            <w:r w:rsidRPr="00756F8D">
              <w:rPr>
                <w:rFonts w:asciiTheme="minorHAnsi" w:hAnsiTheme="minorHAnsi"/>
                <w:lang w:val="en-AU"/>
              </w:rPr>
              <w:t>network</w:t>
            </w:r>
            <w:r w:rsidR="00CB737F">
              <w:rPr>
                <w:rFonts w:asciiTheme="minorHAnsi" w:hAnsiTheme="minorHAnsi"/>
                <w:lang w:val="en-AU"/>
              </w:rPr>
              <w:t xml:space="preserve"> </w:t>
            </w:r>
            <w:r w:rsidRPr="00756F8D">
              <w:rPr>
                <w:rFonts w:asciiTheme="minorHAnsi" w:hAnsiTheme="minorHAnsi"/>
                <w:lang w:val="en-AU"/>
              </w:rPr>
              <w:t>shown</w:t>
            </w:r>
            <w:r w:rsidR="00CB737F">
              <w:rPr>
                <w:rFonts w:asciiTheme="minorHAnsi" w:hAnsiTheme="minorHAnsi"/>
                <w:lang w:val="en-AU"/>
              </w:rPr>
              <w:t xml:space="preserve"> </w:t>
            </w:r>
            <w:r w:rsidRPr="00756F8D">
              <w:rPr>
                <w:rFonts w:asciiTheme="minorHAnsi" w:hAnsiTheme="minorHAnsi"/>
                <w:lang w:val="en-AU"/>
              </w:rPr>
              <w:t>on</w:t>
            </w:r>
            <w:r w:rsidR="00CB737F">
              <w:rPr>
                <w:rFonts w:asciiTheme="minorHAnsi" w:hAnsiTheme="minorHAnsi"/>
                <w:lang w:val="en-AU"/>
              </w:rPr>
              <w:t xml:space="preserve"> </w:t>
            </w:r>
            <w:r w:rsidR="002825C6" w:rsidRPr="00756F8D">
              <w:rPr>
                <w:rFonts w:asciiTheme="minorHAnsi" w:hAnsiTheme="minorHAnsi"/>
                <w:lang w:val="en-AU"/>
              </w:rPr>
              <w:t>Plan</w:t>
            </w:r>
            <w:r w:rsidR="00CB737F">
              <w:rPr>
                <w:rFonts w:asciiTheme="minorHAnsi" w:hAnsiTheme="minorHAnsi"/>
                <w:lang w:val="en-AU"/>
              </w:rPr>
              <w:t xml:space="preserve"> </w:t>
            </w:r>
            <w:r w:rsidR="002825C6" w:rsidRPr="00756F8D">
              <w:rPr>
                <w:rFonts w:asciiTheme="minorHAnsi" w:hAnsiTheme="minorHAnsi"/>
                <w:lang w:val="en-AU"/>
              </w:rPr>
              <w:t>9</w:t>
            </w:r>
            <w:r w:rsidR="00CB737F">
              <w:rPr>
                <w:rFonts w:asciiTheme="minorHAnsi" w:hAnsiTheme="minorHAnsi"/>
                <w:lang w:val="en-AU"/>
              </w:rPr>
              <w:t xml:space="preserve"> </w:t>
            </w:r>
          </w:p>
          <w:p w14:paraId="516AB2DE" w14:textId="45F2012E" w:rsidR="00C36410" w:rsidRPr="00756F8D" w:rsidRDefault="00C36410" w:rsidP="00221324">
            <w:pPr>
              <w:pStyle w:val="TablebulletsTables"/>
              <w:numPr>
                <w:ilvl w:val="0"/>
                <w:numId w:val="1"/>
              </w:numPr>
              <w:rPr>
                <w:rFonts w:asciiTheme="minorHAnsi" w:hAnsiTheme="minorHAnsi"/>
                <w:lang w:val="en-AU"/>
              </w:rPr>
            </w:pPr>
            <w:r w:rsidRPr="00756F8D">
              <w:rPr>
                <w:rFonts w:asciiTheme="minorHAnsi" w:hAnsiTheme="minorHAnsi"/>
                <w:lang w:val="en-AU"/>
              </w:rPr>
              <w:t>Positioned</w:t>
            </w:r>
            <w:r w:rsidR="00CB737F">
              <w:rPr>
                <w:rFonts w:asciiTheme="minorHAnsi" w:hAnsiTheme="minorHAnsi"/>
                <w:lang w:val="en-AU"/>
              </w:rPr>
              <w:t xml:space="preserve"> </w:t>
            </w:r>
            <w:r w:rsidRPr="00756F8D">
              <w:rPr>
                <w:rFonts w:asciiTheme="minorHAnsi" w:hAnsiTheme="minorHAnsi"/>
                <w:lang w:val="en-AU"/>
              </w:rPr>
              <w:t>above</w:t>
            </w:r>
            <w:r w:rsidR="00CB737F">
              <w:rPr>
                <w:rFonts w:asciiTheme="minorHAnsi" w:hAnsiTheme="minorHAnsi"/>
                <w:lang w:val="en-AU"/>
              </w:rPr>
              <w:t xml:space="preserve"> </w:t>
            </w:r>
            <w:r w:rsidRPr="00756F8D">
              <w:rPr>
                <w:rFonts w:asciiTheme="minorHAnsi" w:hAnsiTheme="minorHAnsi"/>
                <w:lang w:val="en-AU"/>
              </w:rPr>
              <w:t>1:10</w:t>
            </w:r>
            <w:r w:rsidR="00CB737F">
              <w:rPr>
                <w:rFonts w:asciiTheme="minorHAnsi" w:hAnsiTheme="minorHAnsi"/>
                <w:lang w:val="en-AU"/>
              </w:rPr>
              <w:t xml:space="preserve"> </w:t>
            </w:r>
            <w:r w:rsidRPr="00756F8D">
              <w:rPr>
                <w:rFonts w:asciiTheme="minorHAnsi" w:hAnsiTheme="minorHAnsi"/>
                <w:lang w:val="en-AU"/>
              </w:rPr>
              <w:t>year</w:t>
            </w:r>
            <w:r w:rsidR="00CB737F">
              <w:rPr>
                <w:rFonts w:asciiTheme="minorHAnsi" w:hAnsiTheme="minorHAnsi"/>
                <w:lang w:val="en-AU"/>
              </w:rPr>
              <w:t xml:space="preserve"> </w:t>
            </w:r>
            <w:r w:rsidRPr="00756F8D">
              <w:rPr>
                <w:rFonts w:asciiTheme="minorHAnsi" w:hAnsiTheme="minorHAnsi"/>
                <w:lang w:val="en-AU"/>
              </w:rPr>
              <w:t>flood</w:t>
            </w:r>
            <w:r w:rsidR="00CB737F">
              <w:rPr>
                <w:rFonts w:asciiTheme="minorHAnsi" w:hAnsiTheme="minorHAnsi"/>
                <w:lang w:val="en-AU"/>
              </w:rPr>
              <w:t xml:space="preserve"> </w:t>
            </w:r>
            <w:r w:rsidRPr="00756F8D">
              <w:rPr>
                <w:rFonts w:asciiTheme="minorHAnsi" w:hAnsiTheme="minorHAnsi"/>
                <w:lang w:val="en-AU"/>
              </w:rPr>
              <w:t>levels</w:t>
            </w:r>
            <w:r w:rsidR="00CB737F">
              <w:rPr>
                <w:rFonts w:asciiTheme="minorHAnsi" w:hAnsiTheme="minorHAnsi"/>
                <w:lang w:val="en-AU"/>
              </w:rPr>
              <w:t xml:space="preserve"> </w:t>
            </w:r>
            <w:r w:rsidRPr="00756F8D">
              <w:rPr>
                <w:rFonts w:asciiTheme="minorHAnsi" w:hAnsiTheme="minorHAnsi"/>
                <w:lang w:val="en-AU"/>
              </w:rPr>
              <w:t>with</w:t>
            </w:r>
            <w:r w:rsidR="00CB737F">
              <w:rPr>
                <w:rFonts w:asciiTheme="minorHAnsi" w:hAnsiTheme="minorHAnsi"/>
                <w:lang w:val="en-AU"/>
              </w:rPr>
              <w:t xml:space="preserve"> </w:t>
            </w:r>
            <w:r w:rsidRPr="00756F8D">
              <w:rPr>
                <w:rFonts w:asciiTheme="minorHAnsi" w:hAnsiTheme="minorHAnsi"/>
                <w:lang w:val="en-AU"/>
              </w:rPr>
              <w:t>a</w:t>
            </w:r>
            <w:r w:rsidR="00CB737F">
              <w:rPr>
                <w:rFonts w:asciiTheme="minorHAnsi" w:hAnsiTheme="minorHAnsi"/>
                <w:lang w:val="en-AU"/>
              </w:rPr>
              <w:t xml:space="preserve"> </w:t>
            </w:r>
            <w:r w:rsidRPr="00756F8D">
              <w:rPr>
                <w:rFonts w:asciiTheme="minorHAnsi" w:hAnsiTheme="minorHAnsi"/>
                <w:lang w:val="en-AU"/>
              </w:rPr>
              <w:t>crossing</w:t>
            </w:r>
            <w:r w:rsidR="00CB737F">
              <w:rPr>
                <w:rFonts w:asciiTheme="minorHAnsi" w:hAnsiTheme="minorHAnsi"/>
                <w:lang w:val="en-AU"/>
              </w:rPr>
              <w:t xml:space="preserve"> </w:t>
            </w:r>
            <w:r w:rsidRPr="00756F8D">
              <w:rPr>
                <w:rFonts w:asciiTheme="minorHAnsi" w:hAnsiTheme="minorHAnsi"/>
                <w:lang w:val="en-AU"/>
              </w:rPr>
              <w:t>of</w:t>
            </w:r>
            <w:r w:rsidR="00CB737F">
              <w:rPr>
                <w:rFonts w:asciiTheme="minorHAnsi" w:hAnsiTheme="minorHAnsi"/>
                <w:lang w:val="en-AU"/>
              </w:rPr>
              <w:t xml:space="preserve"> </w:t>
            </w:r>
            <w:r w:rsidRPr="00756F8D">
              <w:rPr>
                <w:rFonts w:asciiTheme="minorHAnsi" w:hAnsiTheme="minorHAnsi"/>
                <w:lang w:val="en-AU"/>
              </w:rPr>
              <w:t>the</w:t>
            </w:r>
            <w:r w:rsidR="00CB737F">
              <w:rPr>
                <w:rFonts w:asciiTheme="minorHAnsi" w:hAnsiTheme="minorHAnsi"/>
                <w:lang w:val="en-AU"/>
              </w:rPr>
              <w:t xml:space="preserve"> </w:t>
            </w:r>
            <w:r w:rsidRPr="00756F8D">
              <w:rPr>
                <w:rFonts w:asciiTheme="minorHAnsi" w:hAnsiTheme="minorHAnsi"/>
                <w:lang w:val="en-AU"/>
              </w:rPr>
              <w:t>waterway</w:t>
            </w:r>
            <w:r w:rsidR="00CB737F">
              <w:rPr>
                <w:rFonts w:asciiTheme="minorHAnsi" w:hAnsiTheme="minorHAnsi"/>
                <w:lang w:val="en-AU"/>
              </w:rPr>
              <w:t xml:space="preserve"> </w:t>
            </w:r>
            <w:r w:rsidRPr="00756F8D">
              <w:rPr>
                <w:rFonts w:asciiTheme="minorHAnsi" w:hAnsiTheme="minorHAnsi"/>
                <w:lang w:val="en-AU"/>
              </w:rPr>
              <w:t>designed</w:t>
            </w:r>
            <w:r w:rsidR="00CB737F">
              <w:rPr>
                <w:rFonts w:asciiTheme="minorHAnsi" w:hAnsiTheme="minorHAnsi"/>
                <w:lang w:val="en-AU"/>
              </w:rPr>
              <w:t xml:space="preserve"> </w:t>
            </w:r>
            <w:r w:rsidRPr="00756F8D">
              <w:rPr>
                <w:rFonts w:asciiTheme="minorHAnsi" w:hAnsiTheme="minorHAnsi"/>
                <w:lang w:val="en-AU"/>
              </w:rPr>
              <w:t>above</w:t>
            </w:r>
            <w:r w:rsidR="00CB737F">
              <w:rPr>
                <w:rFonts w:asciiTheme="minorHAnsi" w:hAnsiTheme="minorHAnsi"/>
                <w:lang w:val="en-AU"/>
              </w:rPr>
              <w:t xml:space="preserve"> </w:t>
            </w:r>
            <w:r w:rsidRPr="00756F8D">
              <w:rPr>
                <w:rFonts w:asciiTheme="minorHAnsi" w:hAnsiTheme="minorHAnsi"/>
                <w:lang w:val="en-AU"/>
              </w:rPr>
              <w:t>1:100</w:t>
            </w:r>
            <w:r w:rsidR="00CB737F">
              <w:rPr>
                <w:rFonts w:asciiTheme="minorHAnsi" w:hAnsiTheme="minorHAnsi"/>
                <w:lang w:val="en-AU"/>
              </w:rPr>
              <w:t xml:space="preserve"> </w:t>
            </w:r>
            <w:r w:rsidRPr="00756F8D">
              <w:rPr>
                <w:rFonts w:asciiTheme="minorHAnsi" w:hAnsiTheme="minorHAnsi"/>
                <w:lang w:val="en-AU"/>
              </w:rPr>
              <w:t>year</w:t>
            </w:r>
            <w:r w:rsidR="00CB737F">
              <w:rPr>
                <w:rFonts w:asciiTheme="minorHAnsi" w:hAnsiTheme="minorHAnsi"/>
                <w:lang w:val="en-AU"/>
              </w:rPr>
              <w:t xml:space="preserve"> </w:t>
            </w:r>
            <w:r w:rsidRPr="00756F8D">
              <w:rPr>
                <w:rFonts w:asciiTheme="minorHAnsi" w:hAnsiTheme="minorHAnsi"/>
                <w:lang w:val="en-AU"/>
              </w:rPr>
              <w:t>flood</w:t>
            </w:r>
            <w:r w:rsidR="00CB737F">
              <w:rPr>
                <w:rFonts w:asciiTheme="minorHAnsi" w:hAnsiTheme="minorHAnsi"/>
                <w:lang w:val="en-AU"/>
              </w:rPr>
              <w:t xml:space="preserve"> </w:t>
            </w:r>
            <w:r w:rsidRPr="00756F8D">
              <w:rPr>
                <w:rFonts w:asciiTheme="minorHAnsi" w:hAnsiTheme="minorHAnsi"/>
                <w:lang w:val="en-AU"/>
              </w:rPr>
              <w:t>level</w:t>
            </w:r>
            <w:r w:rsidR="00CB737F">
              <w:rPr>
                <w:rFonts w:asciiTheme="minorHAnsi" w:hAnsiTheme="minorHAnsi"/>
                <w:lang w:val="en-AU"/>
              </w:rPr>
              <w:t xml:space="preserve"> </w:t>
            </w:r>
            <w:r w:rsidRPr="00756F8D">
              <w:rPr>
                <w:rFonts w:asciiTheme="minorHAnsi" w:hAnsiTheme="minorHAnsi"/>
                <w:lang w:val="en-AU"/>
              </w:rPr>
              <w:t>to</w:t>
            </w:r>
            <w:r w:rsidR="00CB737F">
              <w:rPr>
                <w:rFonts w:asciiTheme="minorHAnsi" w:hAnsiTheme="minorHAnsi"/>
                <w:lang w:val="en-AU"/>
              </w:rPr>
              <w:t xml:space="preserve"> </w:t>
            </w:r>
            <w:r w:rsidRPr="00756F8D">
              <w:rPr>
                <w:rFonts w:asciiTheme="minorHAnsi" w:hAnsiTheme="minorHAnsi"/>
                <w:lang w:val="en-AU"/>
              </w:rPr>
              <w:t>maintain</w:t>
            </w:r>
            <w:r w:rsidR="00CB737F">
              <w:rPr>
                <w:rFonts w:asciiTheme="minorHAnsi" w:hAnsiTheme="minorHAnsi"/>
                <w:lang w:val="en-AU"/>
              </w:rPr>
              <w:t xml:space="preserve"> </w:t>
            </w:r>
            <w:r w:rsidRPr="00756F8D">
              <w:rPr>
                <w:rFonts w:asciiTheme="minorHAnsi" w:hAnsiTheme="minorHAnsi"/>
                <w:lang w:val="en-AU"/>
              </w:rPr>
              <w:t>hydraulic</w:t>
            </w:r>
            <w:r w:rsidR="00CB737F">
              <w:rPr>
                <w:rFonts w:asciiTheme="minorHAnsi" w:hAnsiTheme="minorHAnsi"/>
                <w:lang w:val="en-AU"/>
              </w:rPr>
              <w:t xml:space="preserve"> </w:t>
            </w:r>
            <w:r w:rsidRPr="00756F8D">
              <w:rPr>
                <w:rFonts w:asciiTheme="minorHAnsi" w:hAnsiTheme="minorHAnsi"/>
                <w:lang w:val="en-AU"/>
              </w:rPr>
              <w:t>function</w:t>
            </w:r>
            <w:r w:rsidR="00CB737F">
              <w:rPr>
                <w:rFonts w:asciiTheme="minorHAnsi" w:hAnsiTheme="minorHAnsi"/>
                <w:lang w:val="en-AU"/>
              </w:rPr>
              <w:t xml:space="preserve"> </w:t>
            </w:r>
            <w:r w:rsidRPr="00756F8D">
              <w:rPr>
                <w:rFonts w:asciiTheme="minorHAnsi" w:hAnsiTheme="minorHAnsi"/>
                <w:lang w:val="en-AU"/>
              </w:rPr>
              <w:t>of</w:t>
            </w:r>
            <w:r w:rsidR="00CB737F">
              <w:rPr>
                <w:rFonts w:asciiTheme="minorHAnsi" w:hAnsiTheme="minorHAnsi"/>
                <w:lang w:val="en-AU"/>
              </w:rPr>
              <w:t xml:space="preserve"> </w:t>
            </w:r>
            <w:r w:rsidRPr="00756F8D">
              <w:rPr>
                <w:rFonts w:asciiTheme="minorHAnsi" w:hAnsiTheme="minorHAnsi"/>
                <w:lang w:val="en-AU"/>
              </w:rPr>
              <w:t>the</w:t>
            </w:r>
            <w:r w:rsidR="00CB737F">
              <w:rPr>
                <w:rFonts w:asciiTheme="minorHAnsi" w:hAnsiTheme="minorHAnsi"/>
                <w:lang w:val="en-AU"/>
              </w:rPr>
              <w:t xml:space="preserve"> </w:t>
            </w:r>
            <w:r w:rsidRPr="00756F8D">
              <w:rPr>
                <w:rFonts w:asciiTheme="minorHAnsi" w:hAnsiTheme="minorHAnsi"/>
                <w:lang w:val="en-AU"/>
              </w:rPr>
              <w:t>waterway</w:t>
            </w:r>
          </w:p>
          <w:p w14:paraId="055CD946" w14:textId="7AF05AC9" w:rsidR="00C36410" w:rsidRPr="00955BAC" w:rsidRDefault="00C36410" w:rsidP="00C36410">
            <w:pPr>
              <w:pStyle w:val="TablebulletsTables"/>
              <w:numPr>
                <w:ilvl w:val="0"/>
                <w:numId w:val="1"/>
              </w:numPr>
              <w:rPr>
                <w:rFonts w:asciiTheme="minorHAnsi" w:hAnsiTheme="minorHAnsi"/>
                <w:lang w:val="en-AU"/>
              </w:rPr>
            </w:pPr>
            <w:r w:rsidRPr="00955BAC">
              <w:rPr>
                <w:rFonts w:asciiTheme="minorHAnsi" w:hAnsiTheme="minorHAnsi"/>
                <w:lang w:val="en-AU"/>
              </w:rPr>
              <w:t>Constructed</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a</w:t>
            </w:r>
            <w:r w:rsidR="00CB737F">
              <w:rPr>
                <w:rFonts w:asciiTheme="minorHAnsi" w:hAnsiTheme="minorHAnsi"/>
                <w:lang w:val="en-AU"/>
              </w:rPr>
              <w:t xml:space="preserve"> </w:t>
            </w:r>
            <w:r w:rsidRPr="00955BAC">
              <w:rPr>
                <w:rFonts w:asciiTheme="minorHAnsi" w:hAnsiTheme="minorHAnsi"/>
                <w:lang w:val="en-AU"/>
              </w:rPr>
              <w:t>standard</w:t>
            </w:r>
            <w:r w:rsidR="00CB737F">
              <w:rPr>
                <w:rFonts w:asciiTheme="minorHAnsi" w:hAnsiTheme="minorHAnsi"/>
                <w:lang w:val="en-AU"/>
              </w:rPr>
              <w:t xml:space="preserve"> </w:t>
            </w:r>
            <w:r w:rsidRPr="00955BAC">
              <w:rPr>
                <w:rFonts w:asciiTheme="minorHAnsi" w:hAnsiTheme="minorHAnsi"/>
                <w:lang w:val="en-AU"/>
              </w:rPr>
              <w:t>that</w:t>
            </w:r>
            <w:r w:rsidR="00CB737F">
              <w:rPr>
                <w:rFonts w:asciiTheme="minorHAnsi" w:hAnsiTheme="minorHAnsi"/>
                <w:lang w:val="en-AU"/>
              </w:rPr>
              <w:t xml:space="preserve"> </w:t>
            </w:r>
            <w:r w:rsidRPr="00955BAC">
              <w:rPr>
                <w:rFonts w:asciiTheme="minorHAnsi" w:hAnsiTheme="minorHAnsi"/>
                <w:lang w:val="en-AU"/>
              </w:rPr>
              <w:t>satisfies</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requirements</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Melbourne</w:t>
            </w:r>
            <w:r w:rsidR="00CB737F">
              <w:rPr>
                <w:rFonts w:asciiTheme="minorHAnsi" w:hAnsiTheme="minorHAnsi"/>
                <w:lang w:val="en-AU"/>
              </w:rPr>
              <w:t xml:space="preserve"> </w:t>
            </w:r>
            <w:r w:rsidRPr="00955BAC">
              <w:rPr>
                <w:rFonts w:asciiTheme="minorHAnsi" w:hAnsiTheme="minorHAnsi"/>
                <w:lang w:val="en-AU"/>
              </w:rPr>
              <w:t>Water.</w:t>
            </w:r>
          </w:p>
          <w:p w14:paraId="5608181D" w14:textId="274CC663" w:rsidR="00C36410" w:rsidRPr="00955BAC" w:rsidRDefault="00C36410" w:rsidP="00BE3925">
            <w:pPr>
              <w:pStyle w:val="TableBodyTables"/>
              <w:rPr>
                <w:rFonts w:asciiTheme="minorHAnsi" w:hAnsiTheme="minorHAnsi"/>
                <w:lang w:val="en-AU"/>
              </w:rPr>
            </w:pPr>
            <w:r w:rsidRPr="00955BAC">
              <w:rPr>
                <w:rFonts w:asciiTheme="minorHAnsi" w:hAnsiTheme="minorHAnsi"/>
                <w:lang w:val="en-AU"/>
              </w:rPr>
              <w:t>Where</w:t>
            </w:r>
            <w:r w:rsidR="00CB737F">
              <w:rPr>
                <w:rFonts w:asciiTheme="minorHAnsi" w:hAnsiTheme="minorHAnsi"/>
                <w:lang w:val="en-AU"/>
              </w:rPr>
              <w:t xml:space="preserve"> </w:t>
            </w:r>
            <w:r w:rsidRPr="00955BAC">
              <w:rPr>
                <w:rFonts w:asciiTheme="minorHAnsi" w:hAnsiTheme="minorHAnsi"/>
                <w:lang w:val="en-AU"/>
              </w:rPr>
              <w:t>a</w:t>
            </w:r>
            <w:r w:rsidR="00CB737F">
              <w:rPr>
                <w:rFonts w:asciiTheme="minorHAnsi" w:hAnsiTheme="minorHAnsi"/>
                <w:lang w:val="en-AU"/>
              </w:rPr>
              <w:t xml:space="preserve"> </w:t>
            </w:r>
            <w:r w:rsidRPr="00955BAC">
              <w:rPr>
                <w:rFonts w:asciiTheme="minorHAnsi" w:hAnsiTheme="minorHAnsi"/>
                <w:lang w:val="en-AU"/>
              </w:rPr>
              <w:t>shared</w:t>
            </w:r>
            <w:r w:rsidR="00CB737F">
              <w:rPr>
                <w:rFonts w:asciiTheme="minorHAnsi" w:hAnsiTheme="minorHAnsi"/>
                <w:lang w:val="en-AU"/>
              </w:rPr>
              <w:t xml:space="preserve"> </w:t>
            </w:r>
            <w:r w:rsidRPr="00955BAC">
              <w:rPr>
                <w:rFonts w:asciiTheme="minorHAnsi" w:hAnsiTheme="minorHAnsi"/>
                <w:lang w:val="en-AU"/>
              </w:rPr>
              <w:t>path</w:t>
            </w:r>
            <w:r w:rsidR="00CB737F">
              <w:rPr>
                <w:rFonts w:asciiTheme="minorHAnsi" w:hAnsiTheme="minorHAnsi"/>
                <w:lang w:val="en-AU"/>
              </w:rPr>
              <w:t xml:space="preserve"> </w:t>
            </w:r>
            <w:r w:rsidRPr="00955BAC">
              <w:rPr>
                <w:rFonts w:asciiTheme="minorHAnsi" w:hAnsiTheme="minorHAnsi"/>
                <w:lang w:val="en-AU"/>
              </w:rPr>
              <w:t>is</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delivered</w:t>
            </w:r>
            <w:r w:rsidR="00CB737F">
              <w:rPr>
                <w:rFonts w:asciiTheme="minorHAnsi" w:hAnsiTheme="minorHAnsi"/>
                <w:lang w:val="en-AU"/>
              </w:rPr>
              <w:t xml:space="preserve"> </w:t>
            </w:r>
            <w:r w:rsidRPr="00955BAC">
              <w:rPr>
                <w:rFonts w:asciiTheme="minorHAnsi" w:hAnsiTheme="minorHAnsi"/>
                <w:lang w:val="en-AU"/>
              </w:rPr>
              <w:t>on</w:t>
            </w:r>
            <w:r w:rsidR="00CB737F">
              <w:rPr>
                <w:rFonts w:asciiTheme="minorHAnsi" w:hAnsiTheme="minorHAnsi"/>
                <w:lang w:val="en-AU"/>
              </w:rPr>
              <w:t xml:space="preserve"> </w:t>
            </w:r>
            <w:r w:rsidR="002825C6">
              <w:rPr>
                <w:rFonts w:asciiTheme="minorHAnsi" w:hAnsiTheme="minorHAnsi"/>
                <w:lang w:val="en-AU"/>
              </w:rPr>
              <w:t>only</w:t>
            </w:r>
            <w:r w:rsidR="00CB737F">
              <w:rPr>
                <w:rFonts w:asciiTheme="minorHAnsi" w:hAnsiTheme="minorHAnsi"/>
                <w:lang w:val="en-AU"/>
              </w:rPr>
              <w:t xml:space="preserve"> </w:t>
            </w:r>
            <w:r w:rsidRPr="00955BAC">
              <w:rPr>
                <w:rFonts w:asciiTheme="minorHAnsi" w:hAnsiTheme="minorHAnsi"/>
                <w:lang w:val="en-AU"/>
              </w:rPr>
              <w:t>one</w:t>
            </w:r>
            <w:r w:rsidR="00CB737F">
              <w:rPr>
                <w:rFonts w:asciiTheme="minorHAnsi" w:hAnsiTheme="minorHAnsi"/>
                <w:lang w:val="en-AU"/>
              </w:rPr>
              <w:t xml:space="preserve"> </w:t>
            </w:r>
            <w:r w:rsidRPr="00955BAC">
              <w:rPr>
                <w:rFonts w:asciiTheme="minorHAnsi" w:hAnsiTheme="minorHAnsi"/>
                <w:lang w:val="en-AU"/>
              </w:rPr>
              <w:t>side</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a</w:t>
            </w:r>
            <w:r w:rsidR="00CB737F">
              <w:rPr>
                <w:rFonts w:asciiTheme="minorHAnsi" w:hAnsiTheme="minorHAnsi"/>
                <w:lang w:val="en-AU"/>
              </w:rPr>
              <w:t xml:space="preserve"> </w:t>
            </w:r>
            <w:r w:rsidRPr="00955BAC">
              <w:rPr>
                <w:rFonts w:asciiTheme="minorHAnsi" w:hAnsiTheme="minorHAnsi"/>
                <w:lang w:val="en-AU"/>
              </w:rPr>
              <w:t>minor</w:t>
            </w:r>
            <w:r w:rsidR="00CB737F">
              <w:rPr>
                <w:rFonts w:asciiTheme="minorHAnsi" w:hAnsiTheme="minorHAnsi"/>
                <w:lang w:val="en-AU"/>
              </w:rPr>
              <w:t xml:space="preserve"> </w:t>
            </w:r>
            <w:r w:rsidRPr="00955BAC">
              <w:rPr>
                <w:rFonts w:asciiTheme="minorHAnsi" w:hAnsiTheme="minorHAnsi"/>
                <w:lang w:val="en-AU"/>
              </w:rPr>
              <w:t>waterway</w:t>
            </w:r>
            <w:r w:rsidRPr="00E16234">
              <w:rPr>
                <w:rFonts w:asciiTheme="minorHAnsi" w:hAnsiTheme="minorHAnsi"/>
                <w:lang w:val="en-AU"/>
              </w:rPr>
              <w:t>,</w:t>
            </w:r>
            <w:r w:rsidR="00CB737F">
              <w:rPr>
                <w:rFonts w:asciiTheme="minorHAnsi" w:hAnsiTheme="minorHAnsi"/>
                <w:lang w:val="en-AU"/>
              </w:rPr>
              <w:t xml:space="preserve"> </w:t>
            </w:r>
            <w:r w:rsidRPr="00E16234">
              <w:rPr>
                <w:rFonts w:asciiTheme="minorHAnsi" w:hAnsiTheme="minorHAnsi"/>
                <w:lang w:val="en-AU"/>
              </w:rPr>
              <w:t>a</w:t>
            </w:r>
            <w:r w:rsidR="00CB737F">
              <w:rPr>
                <w:rFonts w:asciiTheme="minorHAnsi" w:hAnsiTheme="minorHAnsi"/>
                <w:lang w:val="en-AU"/>
              </w:rPr>
              <w:t xml:space="preserve"> </w:t>
            </w:r>
            <w:r w:rsidRPr="00E16234">
              <w:rPr>
                <w:rFonts w:asciiTheme="minorHAnsi" w:hAnsiTheme="minorHAnsi"/>
                <w:lang w:val="en-AU"/>
              </w:rPr>
              <w:t>path</w:t>
            </w:r>
            <w:r w:rsidR="00CB737F">
              <w:rPr>
                <w:rFonts w:asciiTheme="minorHAnsi" w:hAnsiTheme="minorHAnsi"/>
                <w:lang w:val="en-AU"/>
              </w:rPr>
              <w:t xml:space="preserve"> </w:t>
            </w:r>
            <w:r w:rsidRPr="00955BAC">
              <w:rPr>
                <w:rFonts w:asciiTheme="minorHAnsi" w:hAnsiTheme="minorHAnsi"/>
                <w:lang w:val="en-AU"/>
              </w:rPr>
              <w:t>must</w:t>
            </w:r>
            <w:r w:rsidR="00CB737F">
              <w:rPr>
                <w:rFonts w:asciiTheme="minorHAnsi" w:hAnsiTheme="minorHAnsi"/>
                <w:lang w:val="en-AU"/>
              </w:rPr>
              <w:t xml:space="preserve"> </w:t>
            </w:r>
            <w:r w:rsidRPr="00955BAC">
              <w:rPr>
                <w:rFonts w:asciiTheme="minorHAnsi" w:hAnsiTheme="minorHAnsi"/>
                <w:lang w:val="en-AU"/>
              </w:rPr>
              <w:t>also</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delivered</w:t>
            </w:r>
            <w:r w:rsidR="00CB737F">
              <w:rPr>
                <w:rFonts w:asciiTheme="minorHAnsi" w:hAnsiTheme="minorHAnsi"/>
                <w:lang w:val="en-AU"/>
              </w:rPr>
              <w:t xml:space="preserve"> </w:t>
            </w:r>
            <w:r w:rsidRPr="00955BAC">
              <w:rPr>
                <w:rFonts w:asciiTheme="minorHAnsi" w:hAnsiTheme="minorHAnsi"/>
                <w:lang w:val="en-AU"/>
              </w:rPr>
              <w:t>on</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other</w:t>
            </w:r>
            <w:r w:rsidR="00CB737F">
              <w:rPr>
                <w:rFonts w:asciiTheme="minorHAnsi" w:hAnsiTheme="minorHAnsi"/>
                <w:lang w:val="en-AU"/>
              </w:rPr>
              <w:t xml:space="preserve"> </w:t>
            </w:r>
            <w:r w:rsidRPr="00955BAC">
              <w:rPr>
                <w:rFonts w:asciiTheme="minorHAnsi" w:hAnsiTheme="minorHAnsi"/>
                <w:lang w:val="en-AU"/>
              </w:rPr>
              <w:t>side</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waterway,</w:t>
            </w:r>
            <w:r w:rsidR="00CB737F">
              <w:rPr>
                <w:rFonts w:asciiTheme="minorHAnsi" w:hAnsiTheme="minorHAnsi"/>
                <w:lang w:val="en-AU"/>
              </w:rPr>
              <w:t xml:space="preserve"> </w:t>
            </w:r>
            <w:r w:rsidRPr="00955BAC">
              <w:rPr>
                <w:rFonts w:asciiTheme="minorHAnsi" w:hAnsiTheme="minorHAnsi"/>
                <w:lang w:val="en-AU"/>
              </w:rPr>
              <w:t>but</w:t>
            </w:r>
            <w:r w:rsidR="00CB737F">
              <w:rPr>
                <w:rFonts w:asciiTheme="minorHAnsi" w:hAnsiTheme="minorHAnsi"/>
                <w:lang w:val="en-AU"/>
              </w:rPr>
              <w:t xml:space="preserve"> </w:t>
            </w:r>
            <w:r w:rsidRPr="00955BAC">
              <w:rPr>
                <w:rFonts w:asciiTheme="minorHAnsi" w:hAnsiTheme="minorHAnsi"/>
                <w:lang w:val="en-AU"/>
              </w:rPr>
              <w:t>may</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constructed</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a</w:t>
            </w:r>
            <w:r w:rsidR="00CB737F">
              <w:rPr>
                <w:rFonts w:asciiTheme="minorHAnsi" w:hAnsiTheme="minorHAnsi"/>
                <w:lang w:val="en-AU"/>
              </w:rPr>
              <w:t xml:space="preserve"> </w:t>
            </w:r>
            <w:r w:rsidRPr="00955BAC">
              <w:rPr>
                <w:rFonts w:asciiTheme="minorHAnsi" w:hAnsiTheme="minorHAnsi"/>
                <w:lang w:val="en-AU"/>
              </w:rPr>
              <w:t>lesser</w:t>
            </w:r>
            <w:r w:rsidR="00CB737F">
              <w:rPr>
                <w:rFonts w:asciiTheme="minorHAnsi" w:hAnsiTheme="minorHAnsi"/>
                <w:lang w:val="en-AU"/>
              </w:rPr>
              <w:t xml:space="preserve"> </w:t>
            </w:r>
            <w:r w:rsidRPr="00955BAC">
              <w:rPr>
                <w:rFonts w:asciiTheme="minorHAnsi" w:hAnsiTheme="minorHAnsi"/>
                <w:lang w:val="en-AU"/>
              </w:rPr>
              <w:t>standard</w:t>
            </w:r>
            <w:r w:rsidR="00CB737F">
              <w:rPr>
                <w:rFonts w:asciiTheme="minorHAnsi" w:hAnsiTheme="minorHAnsi"/>
                <w:lang w:val="en-AU"/>
              </w:rPr>
              <w:t xml:space="preserve"> </w:t>
            </w:r>
            <w:r w:rsidRPr="00955BAC">
              <w:rPr>
                <w:rFonts w:asciiTheme="minorHAnsi" w:hAnsiTheme="minorHAnsi"/>
                <w:lang w:val="en-AU"/>
              </w:rPr>
              <w:t>(i.e.</w:t>
            </w:r>
            <w:r w:rsidR="00CB737F">
              <w:rPr>
                <w:rFonts w:asciiTheme="minorHAnsi" w:hAnsiTheme="minorHAnsi"/>
                <w:lang w:val="en-AU"/>
              </w:rPr>
              <w:t xml:space="preserve"> </w:t>
            </w:r>
            <w:r w:rsidRPr="00955BAC">
              <w:rPr>
                <w:rFonts w:asciiTheme="minorHAnsi" w:hAnsiTheme="minorHAnsi"/>
                <w:lang w:val="en-AU"/>
              </w:rPr>
              <w:t>crushed</w:t>
            </w:r>
            <w:r w:rsidR="00CB737F">
              <w:rPr>
                <w:rFonts w:asciiTheme="minorHAnsi" w:hAnsiTheme="minorHAnsi"/>
                <w:lang w:val="en-AU"/>
              </w:rPr>
              <w:t xml:space="preserve"> </w:t>
            </w:r>
            <w:r w:rsidRPr="00955BAC">
              <w:rPr>
                <w:rFonts w:asciiTheme="minorHAnsi" w:hAnsiTheme="minorHAnsi"/>
                <w:lang w:val="en-AU"/>
              </w:rPr>
              <w:t>rock</w:t>
            </w:r>
            <w:r w:rsidR="00CB737F">
              <w:rPr>
                <w:rFonts w:asciiTheme="minorHAnsi" w:hAnsiTheme="minorHAnsi"/>
                <w:lang w:val="en-AU"/>
              </w:rPr>
              <w:t xml:space="preserve"> </w:t>
            </w:r>
            <w:r w:rsidRPr="00955BAC">
              <w:rPr>
                <w:rFonts w:asciiTheme="minorHAnsi" w:hAnsiTheme="minorHAnsi"/>
                <w:lang w:val="en-AU"/>
              </w:rPr>
              <w:t>or</w:t>
            </w:r>
            <w:r w:rsidR="00CB737F">
              <w:rPr>
                <w:rFonts w:asciiTheme="minorHAnsi" w:hAnsiTheme="minorHAnsi"/>
                <w:lang w:val="en-AU"/>
              </w:rPr>
              <w:t xml:space="preserve"> </w:t>
            </w:r>
            <w:r w:rsidRPr="00955BAC">
              <w:rPr>
                <w:rFonts w:asciiTheme="minorHAnsi" w:hAnsiTheme="minorHAnsi"/>
                <w:lang w:val="en-AU"/>
              </w:rPr>
              <w:t>similar</w:t>
            </w:r>
            <w:r w:rsidR="00CB737F">
              <w:rPr>
                <w:rFonts w:asciiTheme="minorHAnsi" w:hAnsiTheme="minorHAnsi"/>
                <w:lang w:val="en-AU"/>
              </w:rPr>
              <w:t xml:space="preserve"> </w:t>
            </w:r>
            <w:r w:rsidRPr="00955BAC">
              <w:rPr>
                <w:rFonts w:asciiTheme="minorHAnsi" w:hAnsiTheme="minorHAnsi"/>
                <w:lang w:val="en-AU"/>
              </w:rPr>
              <w:t>granular</w:t>
            </w:r>
            <w:r w:rsidR="00CB737F">
              <w:rPr>
                <w:rFonts w:asciiTheme="minorHAnsi" w:hAnsiTheme="minorHAnsi"/>
                <w:lang w:val="en-AU"/>
              </w:rPr>
              <w:t xml:space="preserve"> </w:t>
            </w:r>
            <w:r w:rsidRPr="00955BAC">
              <w:rPr>
                <w:rFonts w:asciiTheme="minorHAnsi" w:hAnsiTheme="minorHAnsi"/>
                <w:lang w:val="en-AU"/>
              </w:rPr>
              <w:t>material).</w:t>
            </w:r>
          </w:p>
        </w:tc>
      </w:tr>
      <w:tr w:rsidR="00C36410" w:rsidRPr="00955BAC" w14:paraId="52EDE7D8" w14:textId="77777777" w:rsidTr="008D5927">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6BFB75" w14:textId="6A67305D" w:rsidR="00C36410" w:rsidRPr="00955BAC" w:rsidRDefault="00AA0817" w:rsidP="003E2416">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74</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9ABA68" w14:textId="2B69B24A" w:rsidR="00C36410" w:rsidRPr="00955BAC" w:rsidRDefault="00C36410" w:rsidP="00C36410">
            <w:pPr>
              <w:pStyle w:val="TableBodyTables"/>
              <w:rPr>
                <w:rFonts w:asciiTheme="minorHAnsi" w:hAnsiTheme="minorHAnsi"/>
                <w:lang w:val="en-AU"/>
              </w:rPr>
            </w:pPr>
            <w:r w:rsidRPr="004A77CA">
              <w:rPr>
                <w:rFonts w:asciiTheme="minorHAnsi" w:hAnsiTheme="minorHAnsi"/>
                <w:lang w:val="en-AU"/>
              </w:rPr>
              <w:t>Safe,</w:t>
            </w:r>
            <w:r w:rsidR="00CB737F">
              <w:rPr>
                <w:rFonts w:asciiTheme="minorHAnsi" w:hAnsiTheme="minorHAnsi"/>
                <w:lang w:val="en-AU"/>
              </w:rPr>
              <w:t xml:space="preserve"> </w:t>
            </w:r>
            <w:r w:rsidRPr="004A77CA">
              <w:rPr>
                <w:rFonts w:asciiTheme="minorHAnsi" w:hAnsiTheme="minorHAnsi"/>
                <w:lang w:val="en-AU"/>
              </w:rPr>
              <w:t>accessible</w:t>
            </w:r>
            <w:r w:rsidR="00CB737F">
              <w:rPr>
                <w:rFonts w:asciiTheme="minorHAnsi" w:hAnsiTheme="minorHAnsi"/>
                <w:lang w:val="en-AU"/>
              </w:rPr>
              <w:t xml:space="preserve"> </w:t>
            </w:r>
            <w:r w:rsidRPr="004A77CA">
              <w:rPr>
                <w:rFonts w:asciiTheme="minorHAnsi" w:hAnsiTheme="minorHAnsi"/>
                <w:lang w:val="en-AU"/>
              </w:rPr>
              <w:t>and</w:t>
            </w:r>
            <w:r w:rsidR="00CB737F">
              <w:rPr>
                <w:rFonts w:asciiTheme="minorHAnsi" w:hAnsiTheme="minorHAnsi"/>
                <w:lang w:val="en-AU"/>
              </w:rPr>
              <w:t xml:space="preserve"> </w:t>
            </w:r>
            <w:r w:rsidRPr="004A77CA">
              <w:rPr>
                <w:rFonts w:asciiTheme="minorHAnsi" w:hAnsiTheme="minorHAnsi"/>
                <w:lang w:val="en-AU"/>
              </w:rPr>
              <w:t>convenient</w:t>
            </w:r>
            <w:r w:rsidR="00CB737F">
              <w:rPr>
                <w:rFonts w:asciiTheme="minorHAnsi" w:hAnsiTheme="minorHAnsi"/>
                <w:lang w:val="en-AU"/>
              </w:rPr>
              <w:t xml:space="preserve"> </w:t>
            </w:r>
            <w:r w:rsidRPr="004A77CA">
              <w:rPr>
                <w:rFonts w:asciiTheme="minorHAnsi" w:hAnsiTheme="minorHAnsi"/>
                <w:lang w:val="en-AU"/>
              </w:rPr>
              <w:t>pedestrian</w:t>
            </w:r>
            <w:r w:rsidR="00CB737F">
              <w:rPr>
                <w:rFonts w:asciiTheme="minorHAnsi" w:hAnsiTheme="minorHAnsi"/>
                <w:lang w:val="en-AU"/>
              </w:rPr>
              <w:t xml:space="preserve"> </w:t>
            </w:r>
            <w:r w:rsidRPr="004A77CA">
              <w:rPr>
                <w:rFonts w:asciiTheme="minorHAnsi" w:hAnsiTheme="minorHAnsi"/>
                <w:lang w:val="en-AU"/>
              </w:rPr>
              <w:t>and</w:t>
            </w:r>
            <w:r w:rsidR="00CB737F">
              <w:rPr>
                <w:rFonts w:asciiTheme="minorHAnsi" w:hAnsiTheme="minorHAnsi"/>
                <w:lang w:val="en-AU"/>
              </w:rPr>
              <w:t xml:space="preserve"> </w:t>
            </w:r>
            <w:r w:rsidRPr="004A77CA">
              <w:rPr>
                <w:rFonts w:asciiTheme="minorHAnsi" w:hAnsiTheme="minorHAnsi"/>
                <w:lang w:val="en-AU"/>
              </w:rPr>
              <w:t>cycle</w:t>
            </w:r>
            <w:r w:rsidR="00CB737F">
              <w:rPr>
                <w:rFonts w:asciiTheme="minorHAnsi" w:hAnsiTheme="minorHAnsi"/>
                <w:lang w:val="en-AU"/>
              </w:rPr>
              <w:t xml:space="preserve"> </w:t>
            </w:r>
            <w:r w:rsidRPr="004A77CA">
              <w:rPr>
                <w:rFonts w:asciiTheme="minorHAnsi" w:hAnsiTheme="minorHAnsi"/>
                <w:lang w:val="en-AU"/>
              </w:rPr>
              <w:t>crossing</w:t>
            </w:r>
            <w:r w:rsidR="00CB737F">
              <w:rPr>
                <w:rFonts w:asciiTheme="minorHAnsi" w:hAnsiTheme="minorHAnsi"/>
                <w:lang w:val="en-AU"/>
              </w:rPr>
              <w:t xml:space="preserve"> </w:t>
            </w:r>
            <w:r w:rsidRPr="004A77CA">
              <w:rPr>
                <w:rFonts w:asciiTheme="minorHAnsi" w:hAnsiTheme="minorHAnsi"/>
                <w:lang w:val="en-AU"/>
              </w:rPr>
              <w:t>points</w:t>
            </w:r>
            <w:r w:rsidR="00CB737F">
              <w:rPr>
                <w:rFonts w:asciiTheme="minorHAnsi" w:hAnsiTheme="minorHAnsi"/>
                <w:lang w:val="en-AU"/>
              </w:rPr>
              <w:t xml:space="preserve"> </w:t>
            </w:r>
            <w:r w:rsidRPr="004A77CA">
              <w:rPr>
                <w:rFonts w:asciiTheme="minorHAnsi" w:hAnsiTheme="minorHAnsi"/>
                <w:lang w:val="en-AU"/>
              </w:rPr>
              <w:t>must</w:t>
            </w:r>
            <w:r w:rsidR="00CB737F">
              <w:rPr>
                <w:rFonts w:asciiTheme="minorHAnsi" w:hAnsiTheme="minorHAnsi"/>
                <w:lang w:val="en-AU"/>
              </w:rPr>
              <w:t xml:space="preserve"> </w:t>
            </w:r>
            <w:r w:rsidRPr="004A77CA">
              <w:rPr>
                <w:rFonts w:asciiTheme="minorHAnsi" w:hAnsiTheme="minorHAnsi"/>
                <w:lang w:val="en-AU"/>
              </w:rPr>
              <w:t>be</w:t>
            </w:r>
            <w:r w:rsidR="00CB737F">
              <w:rPr>
                <w:rFonts w:asciiTheme="minorHAnsi" w:hAnsiTheme="minorHAnsi"/>
                <w:lang w:val="en-AU"/>
              </w:rPr>
              <w:t xml:space="preserve"> </w:t>
            </w:r>
            <w:r w:rsidRPr="004A77CA">
              <w:rPr>
                <w:rFonts w:asciiTheme="minorHAnsi" w:hAnsiTheme="minorHAnsi"/>
                <w:lang w:val="en-AU"/>
              </w:rPr>
              <w:t>provided</w:t>
            </w:r>
            <w:r w:rsidR="00CB737F">
              <w:rPr>
                <w:rFonts w:asciiTheme="minorHAnsi" w:hAnsiTheme="minorHAnsi"/>
                <w:lang w:val="en-AU"/>
              </w:rPr>
              <w:t xml:space="preserve"> </w:t>
            </w:r>
            <w:r w:rsidRPr="004A77CA">
              <w:rPr>
                <w:rFonts w:asciiTheme="minorHAnsi" w:hAnsiTheme="minorHAnsi"/>
                <w:lang w:val="en-AU"/>
              </w:rPr>
              <w:t>at</w:t>
            </w:r>
            <w:r w:rsidR="00CB737F">
              <w:rPr>
                <w:rFonts w:asciiTheme="minorHAnsi" w:hAnsiTheme="minorHAnsi"/>
                <w:lang w:val="en-AU"/>
              </w:rPr>
              <w:t xml:space="preserve"> </w:t>
            </w:r>
            <w:r w:rsidRPr="004A77CA">
              <w:rPr>
                <w:rFonts w:asciiTheme="minorHAnsi" w:hAnsiTheme="minorHAnsi"/>
                <w:lang w:val="en-AU"/>
              </w:rPr>
              <w:t>all</w:t>
            </w:r>
            <w:r w:rsidR="00CB737F">
              <w:rPr>
                <w:rFonts w:asciiTheme="minorHAnsi" w:hAnsiTheme="minorHAnsi"/>
                <w:lang w:val="en-AU"/>
              </w:rPr>
              <w:t xml:space="preserve"> </w:t>
            </w:r>
            <w:r w:rsidRPr="004A77CA">
              <w:rPr>
                <w:rFonts w:asciiTheme="minorHAnsi" w:hAnsiTheme="minorHAnsi"/>
                <w:lang w:val="en-AU"/>
              </w:rPr>
              <w:t>intersections,</w:t>
            </w:r>
            <w:r w:rsidR="00CB737F">
              <w:rPr>
                <w:rFonts w:asciiTheme="minorHAnsi" w:hAnsiTheme="minorHAnsi"/>
                <w:lang w:val="en-AU"/>
              </w:rPr>
              <w:t xml:space="preserve"> </w:t>
            </w:r>
            <w:r w:rsidRPr="004A77CA">
              <w:rPr>
                <w:rFonts w:asciiTheme="minorHAnsi" w:hAnsiTheme="minorHAnsi"/>
                <w:lang w:val="en-AU"/>
              </w:rPr>
              <w:t>key</w:t>
            </w:r>
            <w:r w:rsidR="00CB737F">
              <w:rPr>
                <w:rFonts w:asciiTheme="minorHAnsi" w:hAnsiTheme="minorHAnsi"/>
                <w:lang w:val="en-AU"/>
              </w:rPr>
              <w:t xml:space="preserve"> </w:t>
            </w:r>
            <w:r w:rsidRPr="004A77CA">
              <w:rPr>
                <w:rFonts w:asciiTheme="minorHAnsi" w:hAnsiTheme="minorHAnsi"/>
                <w:lang w:val="en-AU"/>
              </w:rPr>
              <w:t>desire</w:t>
            </w:r>
            <w:r w:rsidR="00CB737F">
              <w:rPr>
                <w:rFonts w:asciiTheme="minorHAnsi" w:hAnsiTheme="minorHAnsi"/>
                <w:lang w:val="en-AU"/>
              </w:rPr>
              <w:t xml:space="preserve"> </w:t>
            </w:r>
            <w:r w:rsidRPr="004A77CA">
              <w:rPr>
                <w:rFonts w:asciiTheme="minorHAnsi" w:hAnsiTheme="minorHAnsi"/>
                <w:lang w:val="en-AU"/>
              </w:rPr>
              <w:t>lines</w:t>
            </w:r>
            <w:r w:rsidR="00CB737F">
              <w:rPr>
                <w:rFonts w:asciiTheme="minorHAnsi" w:hAnsiTheme="minorHAnsi"/>
                <w:lang w:val="en-AU"/>
              </w:rPr>
              <w:t xml:space="preserve"> </w:t>
            </w:r>
            <w:r w:rsidRPr="004A77CA">
              <w:rPr>
                <w:rFonts w:asciiTheme="minorHAnsi" w:hAnsiTheme="minorHAnsi"/>
                <w:lang w:val="en-AU"/>
              </w:rPr>
              <w:t>and</w:t>
            </w:r>
            <w:r w:rsidR="00CB737F">
              <w:rPr>
                <w:rFonts w:asciiTheme="minorHAnsi" w:hAnsiTheme="minorHAnsi"/>
                <w:lang w:val="en-AU"/>
              </w:rPr>
              <w:t xml:space="preserve"> </w:t>
            </w:r>
            <w:r w:rsidRPr="004A77CA">
              <w:rPr>
                <w:rFonts w:asciiTheme="minorHAnsi" w:hAnsiTheme="minorHAnsi"/>
                <w:lang w:val="en-AU"/>
              </w:rPr>
              <w:t>locations</w:t>
            </w:r>
            <w:r w:rsidR="00CB737F">
              <w:rPr>
                <w:rFonts w:asciiTheme="minorHAnsi" w:hAnsiTheme="minorHAnsi"/>
                <w:lang w:val="en-AU"/>
              </w:rPr>
              <w:t xml:space="preserve"> </w:t>
            </w:r>
            <w:r w:rsidRPr="004A77CA">
              <w:rPr>
                <w:rFonts w:asciiTheme="minorHAnsi" w:hAnsiTheme="minorHAnsi"/>
                <w:lang w:val="en-AU"/>
              </w:rPr>
              <w:t>of</w:t>
            </w:r>
            <w:r w:rsidR="00CB737F">
              <w:rPr>
                <w:rFonts w:asciiTheme="minorHAnsi" w:hAnsiTheme="minorHAnsi"/>
                <w:lang w:val="en-AU"/>
              </w:rPr>
              <w:t xml:space="preserve"> </w:t>
            </w:r>
            <w:r w:rsidRPr="004A77CA">
              <w:rPr>
                <w:rFonts w:asciiTheme="minorHAnsi" w:hAnsiTheme="minorHAnsi"/>
                <w:lang w:val="en-AU"/>
              </w:rPr>
              <w:t>high</w:t>
            </w:r>
            <w:r w:rsidR="00CB737F">
              <w:rPr>
                <w:rFonts w:asciiTheme="minorHAnsi" w:hAnsiTheme="minorHAnsi"/>
                <w:lang w:val="en-AU"/>
              </w:rPr>
              <w:t xml:space="preserve"> </w:t>
            </w:r>
            <w:r w:rsidRPr="004A77CA">
              <w:rPr>
                <w:rFonts w:asciiTheme="minorHAnsi" w:hAnsiTheme="minorHAnsi"/>
                <w:lang w:val="en-AU"/>
              </w:rPr>
              <w:t>amenity.</w:t>
            </w:r>
          </w:p>
        </w:tc>
      </w:tr>
      <w:tr w:rsidR="00D7146F" w:rsidRPr="00955BAC" w14:paraId="4573A0D7" w14:textId="77777777" w:rsidTr="008D5927">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57DC9E" w14:textId="51D4F7F1" w:rsidR="00D7146F" w:rsidRPr="00955BAC" w:rsidRDefault="00AA0817" w:rsidP="00221324">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75</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B770EB" w14:textId="34414127" w:rsidR="00D7146F" w:rsidRPr="004A77CA" w:rsidRDefault="00D7146F" w:rsidP="00C36410">
            <w:pPr>
              <w:pStyle w:val="TableBodyTables"/>
              <w:rPr>
                <w:rFonts w:asciiTheme="minorHAnsi" w:hAnsiTheme="minorHAnsi"/>
                <w:lang w:val="en-AU"/>
              </w:rPr>
            </w:pPr>
            <w:r>
              <w:rPr>
                <w:rFonts w:asciiTheme="minorHAnsi" w:hAnsiTheme="minorHAnsi"/>
                <w:lang w:val="en-AU"/>
              </w:rPr>
              <w:t>Bicycle</w:t>
            </w:r>
            <w:r w:rsidR="00CB737F">
              <w:rPr>
                <w:rFonts w:asciiTheme="minorHAnsi" w:hAnsiTheme="minorHAnsi"/>
                <w:lang w:val="en-AU"/>
              </w:rPr>
              <w:t xml:space="preserve"> </w:t>
            </w:r>
            <w:r>
              <w:rPr>
                <w:rFonts w:asciiTheme="minorHAnsi" w:hAnsiTheme="minorHAnsi"/>
                <w:lang w:val="en-AU"/>
              </w:rPr>
              <w:t>priority</w:t>
            </w:r>
            <w:r w:rsidR="00CB737F">
              <w:rPr>
                <w:rFonts w:asciiTheme="minorHAnsi" w:hAnsiTheme="minorHAnsi"/>
                <w:lang w:val="en-AU"/>
              </w:rPr>
              <w:t xml:space="preserve"> </w:t>
            </w:r>
            <w:r>
              <w:rPr>
                <w:rFonts w:asciiTheme="minorHAnsi" w:hAnsiTheme="minorHAnsi"/>
                <w:lang w:val="en-AU"/>
              </w:rPr>
              <w:t>at</w:t>
            </w:r>
            <w:r w:rsidR="00CB737F">
              <w:rPr>
                <w:rFonts w:asciiTheme="minorHAnsi" w:hAnsiTheme="minorHAnsi"/>
                <w:lang w:val="en-AU"/>
              </w:rPr>
              <w:t xml:space="preserve"> </w:t>
            </w:r>
            <w:r>
              <w:rPr>
                <w:rFonts w:asciiTheme="minorHAnsi" w:hAnsiTheme="minorHAnsi"/>
                <w:lang w:val="en-AU"/>
              </w:rPr>
              <w:t>intersections</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minor</w:t>
            </w:r>
            <w:r w:rsidR="00CB737F">
              <w:rPr>
                <w:rFonts w:asciiTheme="minorHAnsi" w:hAnsiTheme="minorHAnsi"/>
                <w:lang w:val="en-AU"/>
              </w:rPr>
              <w:t xml:space="preserve"> </w:t>
            </w:r>
            <w:r>
              <w:rPr>
                <w:rFonts w:asciiTheme="minorHAnsi" w:hAnsiTheme="minorHAnsi"/>
                <w:lang w:val="en-AU"/>
              </w:rPr>
              <w:t>streets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connector</w:t>
            </w:r>
            <w:r w:rsidR="00CB737F">
              <w:rPr>
                <w:rFonts w:asciiTheme="minorHAnsi" w:hAnsiTheme="minorHAnsi"/>
                <w:lang w:val="en-AU"/>
              </w:rPr>
              <w:t xml:space="preserve"> </w:t>
            </w:r>
            <w:r>
              <w:rPr>
                <w:rFonts w:asciiTheme="minorHAnsi" w:hAnsiTheme="minorHAnsi"/>
                <w:lang w:val="en-AU"/>
              </w:rPr>
              <w:t>streets</w:t>
            </w:r>
            <w:r w:rsidR="00CB737F">
              <w:rPr>
                <w:rFonts w:asciiTheme="minorHAnsi" w:hAnsiTheme="minorHAnsi"/>
                <w:lang w:val="en-AU"/>
              </w:rPr>
              <w:t xml:space="preserve"> </w:t>
            </w:r>
            <w:r>
              <w:rPr>
                <w:rFonts w:asciiTheme="minorHAnsi" w:hAnsiTheme="minorHAnsi"/>
                <w:lang w:val="en-AU"/>
              </w:rPr>
              <w:t>with</w:t>
            </w:r>
            <w:r w:rsidR="00CB737F">
              <w:rPr>
                <w:rFonts w:asciiTheme="minorHAnsi" w:hAnsiTheme="minorHAnsi"/>
                <w:lang w:val="en-AU"/>
              </w:rPr>
              <w:t xml:space="preserve"> </w:t>
            </w:r>
            <w:r>
              <w:rPr>
                <w:rFonts w:asciiTheme="minorHAnsi" w:hAnsiTheme="minorHAnsi"/>
                <w:lang w:val="en-AU"/>
              </w:rPr>
              <w:t>dedicated</w:t>
            </w:r>
            <w:r w:rsidR="00CB737F">
              <w:rPr>
                <w:rFonts w:asciiTheme="minorHAnsi" w:hAnsiTheme="minorHAnsi"/>
                <w:lang w:val="en-AU"/>
              </w:rPr>
              <w:t xml:space="preserve"> </w:t>
            </w:r>
            <w:r>
              <w:rPr>
                <w:rFonts w:asciiTheme="minorHAnsi" w:hAnsiTheme="minorHAnsi"/>
                <w:lang w:val="en-AU"/>
              </w:rPr>
              <w:t>off-road</w:t>
            </w:r>
            <w:r w:rsidR="00CB737F">
              <w:rPr>
                <w:rFonts w:asciiTheme="minorHAnsi" w:hAnsiTheme="minorHAnsi"/>
                <w:lang w:val="en-AU"/>
              </w:rPr>
              <w:t xml:space="preserve"> </w:t>
            </w:r>
            <w:r>
              <w:rPr>
                <w:rFonts w:asciiTheme="minorHAnsi" w:hAnsiTheme="minorHAnsi"/>
                <w:lang w:val="en-AU"/>
              </w:rPr>
              <w:t>bicycle</w:t>
            </w:r>
            <w:r w:rsidR="00CB737F">
              <w:rPr>
                <w:rFonts w:asciiTheme="minorHAnsi" w:hAnsiTheme="minorHAnsi"/>
                <w:lang w:val="en-AU"/>
              </w:rPr>
              <w:t xml:space="preserve"> </w:t>
            </w:r>
            <w:r>
              <w:rPr>
                <w:rFonts w:asciiTheme="minorHAnsi" w:hAnsiTheme="minorHAnsi"/>
                <w:lang w:val="en-AU"/>
              </w:rPr>
              <w:t>paths</w:t>
            </w:r>
            <w:r w:rsidR="00CB737F">
              <w:rPr>
                <w:rFonts w:asciiTheme="minorHAnsi" w:hAnsiTheme="minorHAnsi"/>
                <w:lang w:val="en-AU"/>
              </w:rPr>
              <w:t xml:space="preserve"> </w:t>
            </w:r>
            <w:r>
              <w:rPr>
                <w:rFonts w:asciiTheme="minorHAnsi" w:hAnsiTheme="minorHAnsi"/>
                <w:lang w:val="en-AU"/>
              </w:rPr>
              <w:t>must</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achieved</w:t>
            </w:r>
            <w:r w:rsidR="00CB737F">
              <w:rPr>
                <w:rFonts w:asciiTheme="minorHAnsi" w:hAnsiTheme="minorHAnsi"/>
                <w:lang w:val="en-AU"/>
              </w:rPr>
              <w:t xml:space="preserve"> </w:t>
            </w:r>
            <w:r>
              <w:rPr>
                <w:rFonts w:asciiTheme="minorHAnsi" w:hAnsiTheme="minorHAnsi"/>
                <w:lang w:val="en-AU"/>
              </w:rPr>
              <w:t>through</w:t>
            </w:r>
            <w:r w:rsidR="00CB737F">
              <w:rPr>
                <w:rFonts w:asciiTheme="minorHAnsi" w:hAnsiTheme="minorHAnsi"/>
                <w:lang w:val="en-AU"/>
              </w:rPr>
              <w:t xml:space="preserve"> </w:t>
            </w:r>
            <w:r>
              <w:rPr>
                <w:rFonts w:asciiTheme="minorHAnsi" w:hAnsiTheme="minorHAnsi"/>
                <w:lang w:val="en-AU"/>
              </w:rPr>
              <w:t>strong</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consistent</w:t>
            </w:r>
            <w:r w:rsidR="00CB737F">
              <w:rPr>
                <w:rFonts w:asciiTheme="minorHAnsi" w:hAnsiTheme="minorHAnsi"/>
                <w:lang w:val="en-AU"/>
              </w:rPr>
              <w:t xml:space="preserve"> </w:t>
            </w:r>
            <w:r>
              <w:rPr>
                <w:rFonts w:asciiTheme="minorHAnsi" w:hAnsiTheme="minorHAnsi"/>
                <w:lang w:val="en-AU"/>
              </w:rPr>
              <w:t>visual</w:t>
            </w:r>
            <w:r w:rsidR="00CB737F">
              <w:rPr>
                <w:rFonts w:asciiTheme="minorHAnsi" w:hAnsiTheme="minorHAnsi"/>
                <w:lang w:val="en-AU"/>
              </w:rPr>
              <w:t xml:space="preserve"> </w:t>
            </w:r>
            <w:r>
              <w:rPr>
                <w:rFonts w:asciiTheme="minorHAnsi" w:hAnsiTheme="minorHAnsi"/>
                <w:lang w:val="en-AU"/>
              </w:rPr>
              <w:t>clues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supportive</w:t>
            </w:r>
            <w:r w:rsidR="00CB737F">
              <w:rPr>
                <w:rFonts w:asciiTheme="minorHAnsi" w:hAnsiTheme="minorHAnsi"/>
                <w:lang w:val="en-AU"/>
              </w:rPr>
              <w:t xml:space="preserve"> </w:t>
            </w:r>
            <w:r>
              <w:rPr>
                <w:rFonts w:asciiTheme="minorHAnsi" w:hAnsiTheme="minorHAnsi"/>
                <w:lang w:val="en-AU"/>
              </w:rPr>
              <w:t>directional</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associated</w:t>
            </w:r>
            <w:r w:rsidR="00CB737F">
              <w:rPr>
                <w:rFonts w:asciiTheme="minorHAnsi" w:hAnsiTheme="minorHAnsi"/>
                <w:lang w:val="en-AU"/>
              </w:rPr>
              <w:t xml:space="preserve"> </w:t>
            </w:r>
            <w:r>
              <w:rPr>
                <w:rFonts w:asciiTheme="minorHAnsi" w:hAnsiTheme="minorHAnsi"/>
                <w:lang w:val="en-AU"/>
              </w:rPr>
              <w:t>road</w:t>
            </w:r>
            <w:r w:rsidR="00CB737F">
              <w:rPr>
                <w:rFonts w:asciiTheme="minorHAnsi" w:hAnsiTheme="minorHAnsi"/>
                <w:lang w:val="en-AU"/>
              </w:rPr>
              <w:t xml:space="preserve"> </w:t>
            </w:r>
            <w:r>
              <w:rPr>
                <w:rFonts w:asciiTheme="minorHAnsi" w:hAnsiTheme="minorHAnsi"/>
                <w:lang w:val="en-AU"/>
              </w:rPr>
              <w:t>signs.</w:t>
            </w:r>
          </w:p>
        </w:tc>
      </w:tr>
      <w:tr w:rsidR="00C36410" w:rsidRPr="00955BAC" w14:paraId="4198B5F4" w14:textId="77777777" w:rsidTr="008D5927">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E42EED" w14:textId="7B26F2E2" w:rsidR="00C36410" w:rsidRPr="00955BAC"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R76</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E8EB53" w14:textId="639BCDBA" w:rsidR="00C36410" w:rsidRPr="00955BAC" w:rsidRDefault="00C36410" w:rsidP="00C36410">
            <w:pPr>
              <w:pStyle w:val="TableBodyTables"/>
              <w:rPr>
                <w:rFonts w:asciiTheme="minorHAnsi" w:hAnsiTheme="minorHAnsi"/>
                <w:lang w:val="en-AU"/>
              </w:rPr>
            </w:pPr>
            <w:r w:rsidRPr="00955BAC">
              <w:rPr>
                <w:rFonts w:asciiTheme="minorHAnsi" w:hAnsiTheme="minorHAnsi"/>
                <w:lang w:val="en-AU"/>
              </w:rPr>
              <w:t>Alignment</w:t>
            </w:r>
            <w:r w:rsidR="00CB737F">
              <w:rPr>
                <w:rFonts w:asciiTheme="minorHAnsi" w:hAnsiTheme="minorHAnsi"/>
                <w:lang w:val="en-AU"/>
              </w:rPr>
              <w:t xml:space="preserve"> </w:t>
            </w:r>
            <w:r w:rsidRPr="00955BAC">
              <w:rPr>
                <w:rFonts w:asciiTheme="minorHAnsi" w:hAnsiTheme="minorHAnsi"/>
                <w:lang w:val="en-AU"/>
              </w:rPr>
              <w:t>of</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off-road</w:t>
            </w:r>
            <w:r w:rsidR="00CB737F">
              <w:rPr>
                <w:rFonts w:asciiTheme="minorHAnsi" w:hAnsiTheme="minorHAnsi"/>
                <w:lang w:val="en-AU"/>
              </w:rPr>
              <w:t xml:space="preserve"> </w:t>
            </w:r>
            <w:r w:rsidRPr="00955BAC">
              <w:rPr>
                <w:rFonts w:asciiTheme="minorHAnsi" w:hAnsiTheme="minorHAnsi"/>
                <w:lang w:val="en-AU"/>
              </w:rPr>
              <w:t>bicycle</w:t>
            </w:r>
            <w:r w:rsidR="00CB737F">
              <w:rPr>
                <w:rFonts w:asciiTheme="minorHAnsi" w:hAnsiTheme="minorHAnsi"/>
                <w:lang w:val="en-AU"/>
              </w:rPr>
              <w:t xml:space="preserve"> </w:t>
            </w:r>
            <w:r w:rsidRPr="00955BAC">
              <w:rPr>
                <w:rFonts w:asciiTheme="minorHAnsi" w:hAnsiTheme="minorHAnsi"/>
                <w:lang w:val="en-AU"/>
              </w:rPr>
              <w:t>path</w:t>
            </w:r>
            <w:r w:rsidR="00CB737F">
              <w:rPr>
                <w:rFonts w:asciiTheme="minorHAnsi" w:hAnsiTheme="minorHAnsi"/>
                <w:lang w:val="en-AU"/>
              </w:rPr>
              <w:t xml:space="preserve"> </w:t>
            </w:r>
            <w:r w:rsidRPr="00955BAC">
              <w:rPr>
                <w:rFonts w:asciiTheme="minorHAnsi" w:hAnsiTheme="minorHAnsi"/>
                <w:lang w:val="en-AU"/>
              </w:rPr>
              <w:t>must</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designed</w:t>
            </w:r>
            <w:r w:rsidR="00CB737F">
              <w:rPr>
                <w:rFonts w:asciiTheme="minorHAnsi" w:hAnsiTheme="minorHAnsi"/>
                <w:lang w:val="en-AU"/>
              </w:rPr>
              <w:t xml:space="preserve"> </w:t>
            </w:r>
            <w:r w:rsidRPr="00955BAC">
              <w:rPr>
                <w:rFonts w:asciiTheme="minorHAnsi" w:hAnsiTheme="minorHAnsi"/>
                <w:lang w:val="en-AU"/>
              </w:rPr>
              <w:t>for</w:t>
            </w:r>
            <w:r w:rsidR="00CB737F">
              <w:rPr>
                <w:rFonts w:asciiTheme="minorHAnsi" w:hAnsiTheme="minorHAnsi"/>
                <w:lang w:val="en-AU"/>
              </w:rPr>
              <w:t xml:space="preserve"> </w:t>
            </w:r>
            <w:r w:rsidRPr="00955BAC">
              <w:rPr>
                <w:rFonts w:asciiTheme="minorHAnsi" w:hAnsiTheme="minorHAnsi"/>
                <w:lang w:val="en-AU"/>
              </w:rPr>
              <w:t>cyclists</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travel</w:t>
            </w:r>
            <w:r w:rsidR="00CB737F">
              <w:rPr>
                <w:rFonts w:asciiTheme="minorHAnsi" w:hAnsiTheme="minorHAnsi"/>
                <w:lang w:val="en-AU"/>
              </w:rPr>
              <w:t xml:space="preserve"> </w:t>
            </w:r>
            <w:r w:rsidRPr="00955BAC">
              <w:rPr>
                <w:rFonts w:asciiTheme="minorHAnsi" w:hAnsiTheme="minorHAnsi"/>
                <w:lang w:val="en-AU"/>
              </w:rPr>
              <w:t>up</w:t>
            </w:r>
            <w:r w:rsidR="00CB737F">
              <w:rPr>
                <w:rFonts w:asciiTheme="minorHAnsi" w:hAnsiTheme="minorHAnsi"/>
                <w:lang w:val="en-AU"/>
              </w:rPr>
              <w:t xml:space="preserve"> </w:t>
            </w:r>
            <w:r w:rsidRPr="00955BAC">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30km/h</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satisfaction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responsible</w:t>
            </w:r>
            <w:r w:rsidR="00CB737F">
              <w:rPr>
                <w:rFonts w:asciiTheme="minorHAnsi" w:hAnsiTheme="minorHAnsi"/>
                <w:lang w:val="en-AU"/>
              </w:rPr>
              <w:t xml:space="preserve"> </w:t>
            </w:r>
            <w:r>
              <w:rPr>
                <w:rFonts w:asciiTheme="minorHAnsi" w:hAnsiTheme="minorHAnsi"/>
                <w:lang w:val="en-AU"/>
              </w:rPr>
              <w:t>authority</w:t>
            </w:r>
            <w:r w:rsidRPr="00955BAC">
              <w:rPr>
                <w:rFonts w:asciiTheme="minorHAnsi" w:hAnsiTheme="minorHAnsi"/>
                <w:lang w:val="en-AU"/>
              </w:rPr>
              <w:t>.</w:t>
            </w:r>
          </w:p>
        </w:tc>
      </w:tr>
      <w:tr w:rsidR="00C36410" w:rsidRPr="00955BAC" w14:paraId="4E1B2BA4" w14:textId="77777777" w:rsidTr="008D5927">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893393" w14:textId="6F7993B4" w:rsidR="00C36410" w:rsidRPr="00955BAC"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R77</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8C5164" w14:textId="532A6BCC" w:rsidR="00C36410" w:rsidRPr="00955BAC" w:rsidRDefault="00C36410" w:rsidP="00C36410">
            <w:pPr>
              <w:pStyle w:val="TableBodyTables"/>
              <w:rPr>
                <w:rFonts w:asciiTheme="minorHAnsi" w:hAnsiTheme="minorHAnsi"/>
                <w:lang w:val="en-AU"/>
              </w:rPr>
            </w:pPr>
            <w:r w:rsidRPr="00955BAC">
              <w:rPr>
                <w:rFonts w:asciiTheme="minorHAnsi" w:hAnsiTheme="minorHAnsi"/>
                <w:lang w:val="en-AU"/>
              </w:rPr>
              <w:t>Bicycle</w:t>
            </w:r>
            <w:r w:rsidR="00CB737F">
              <w:rPr>
                <w:rFonts w:asciiTheme="minorHAnsi" w:hAnsiTheme="minorHAnsi"/>
                <w:lang w:val="en-AU"/>
              </w:rPr>
              <w:t xml:space="preserve"> </w:t>
            </w:r>
            <w:r w:rsidRPr="00955BAC">
              <w:rPr>
                <w:rFonts w:asciiTheme="minorHAnsi" w:hAnsiTheme="minorHAnsi"/>
                <w:lang w:val="en-AU"/>
              </w:rPr>
              <w:t>parking</w:t>
            </w:r>
            <w:r w:rsidR="00CB737F">
              <w:rPr>
                <w:rFonts w:asciiTheme="minorHAnsi" w:hAnsiTheme="minorHAnsi"/>
                <w:lang w:val="en-AU"/>
              </w:rPr>
              <w:t xml:space="preserve"> </w:t>
            </w:r>
            <w:r w:rsidRPr="00955BAC">
              <w:rPr>
                <w:rFonts w:asciiTheme="minorHAnsi" w:hAnsiTheme="minorHAnsi"/>
                <w:lang w:val="en-AU"/>
              </w:rPr>
              <w:t>facilities</w:t>
            </w:r>
            <w:r w:rsidR="00CB737F">
              <w:rPr>
                <w:rFonts w:asciiTheme="minorHAnsi" w:hAnsiTheme="minorHAnsi"/>
                <w:lang w:val="en-AU"/>
              </w:rPr>
              <w:t xml:space="preserve"> </w:t>
            </w:r>
            <w:r w:rsidRPr="00955BAC">
              <w:rPr>
                <w:rFonts w:asciiTheme="minorHAnsi" w:hAnsiTheme="minorHAnsi"/>
                <w:lang w:val="en-AU"/>
              </w:rPr>
              <w:t>including</w:t>
            </w:r>
            <w:r w:rsidR="00CB737F">
              <w:rPr>
                <w:rFonts w:asciiTheme="minorHAnsi" w:hAnsiTheme="minorHAnsi"/>
                <w:lang w:val="en-AU"/>
              </w:rPr>
              <w:t xml:space="preserve"> </w:t>
            </w:r>
            <w:r>
              <w:rPr>
                <w:rFonts w:asciiTheme="minorHAnsi" w:hAnsiTheme="minorHAnsi"/>
                <w:lang w:val="en-AU"/>
              </w:rPr>
              <w:t>bicycle</w:t>
            </w:r>
            <w:r w:rsidR="00CB737F">
              <w:rPr>
                <w:rFonts w:asciiTheme="minorHAnsi" w:hAnsiTheme="minorHAnsi"/>
                <w:lang w:val="en-AU"/>
              </w:rPr>
              <w:t xml:space="preserve"> </w:t>
            </w:r>
            <w:r>
              <w:rPr>
                <w:rFonts w:asciiTheme="minorHAnsi" w:hAnsiTheme="minorHAnsi"/>
                <w:lang w:val="en-AU"/>
              </w:rPr>
              <w:t>hoops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way-finding</w:t>
            </w:r>
            <w:r w:rsidR="00CB737F">
              <w:rPr>
                <w:rFonts w:asciiTheme="minorHAnsi" w:hAnsiTheme="minorHAnsi"/>
                <w:lang w:val="en-AU"/>
              </w:rPr>
              <w:t xml:space="preserve"> </w:t>
            </w:r>
            <w:r w:rsidRPr="00955BAC">
              <w:rPr>
                <w:rFonts w:asciiTheme="minorHAnsi" w:hAnsiTheme="minorHAnsi"/>
                <w:lang w:val="en-AU"/>
              </w:rPr>
              <w:t>signage</w:t>
            </w:r>
            <w:r w:rsidR="00CB737F">
              <w:rPr>
                <w:rFonts w:asciiTheme="minorHAnsi" w:hAnsiTheme="minorHAnsi"/>
                <w:lang w:val="en-AU"/>
              </w:rPr>
              <w:t xml:space="preserve"> </w:t>
            </w:r>
            <w:r w:rsidRPr="00955BAC">
              <w:rPr>
                <w:rFonts w:asciiTheme="minorHAnsi" w:hAnsiTheme="minorHAnsi"/>
                <w:lang w:val="en-AU"/>
              </w:rPr>
              <w:t>must</w:t>
            </w:r>
            <w:r w:rsidR="00CB737F">
              <w:rPr>
                <w:rFonts w:asciiTheme="minorHAnsi" w:hAnsiTheme="minorHAnsi"/>
                <w:lang w:val="en-AU"/>
              </w:rPr>
              <w:t xml:space="preserve"> </w:t>
            </w:r>
            <w:r w:rsidRPr="00955BAC">
              <w:rPr>
                <w:rFonts w:asciiTheme="minorHAnsi" w:hAnsiTheme="minorHAnsi"/>
                <w:lang w:val="en-AU"/>
              </w:rPr>
              <w:t>be</w:t>
            </w:r>
            <w:r w:rsidR="00CB737F">
              <w:rPr>
                <w:rFonts w:asciiTheme="minorHAnsi" w:hAnsiTheme="minorHAnsi"/>
                <w:lang w:val="en-AU"/>
              </w:rPr>
              <w:t xml:space="preserve"> </w:t>
            </w:r>
            <w:r w:rsidRPr="00955BAC">
              <w:rPr>
                <w:rFonts w:asciiTheme="minorHAnsi" w:hAnsiTheme="minorHAnsi"/>
                <w:lang w:val="en-AU"/>
              </w:rPr>
              <w:t>provided</w:t>
            </w:r>
            <w:r w:rsidR="00CB737F">
              <w:rPr>
                <w:rFonts w:asciiTheme="minorHAnsi" w:hAnsiTheme="minorHAnsi"/>
                <w:lang w:val="en-AU"/>
              </w:rPr>
              <w:t xml:space="preserve"> </w:t>
            </w:r>
            <w:r w:rsidRPr="00955BAC">
              <w:rPr>
                <w:rFonts w:asciiTheme="minorHAnsi" w:hAnsiTheme="minorHAnsi"/>
                <w:lang w:val="en-AU"/>
              </w:rPr>
              <w:t>by</w:t>
            </w:r>
            <w:r w:rsidR="00CB737F">
              <w:rPr>
                <w:rFonts w:asciiTheme="minorHAnsi" w:hAnsiTheme="minorHAnsi"/>
                <w:lang w:val="en-AU"/>
              </w:rPr>
              <w:t xml:space="preserve"> </w:t>
            </w:r>
            <w:r w:rsidRPr="00955BAC">
              <w:rPr>
                <w:rFonts w:asciiTheme="minorHAnsi" w:hAnsiTheme="minorHAnsi"/>
                <w:lang w:val="en-AU"/>
              </w:rPr>
              <w:t>development</w:t>
            </w:r>
            <w:r w:rsidR="00CB737F">
              <w:rPr>
                <w:rFonts w:asciiTheme="minorHAnsi" w:hAnsiTheme="minorHAnsi"/>
                <w:lang w:val="en-AU"/>
              </w:rPr>
              <w:t xml:space="preserve"> </w:t>
            </w:r>
            <w:r w:rsidRPr="00955BAC">
              <w:rPr>
                <w:rFonts w:asciiTheme="minorHAnsi" w:hAnsiTheme="minorHAnsi"/>
                <w:lang w:val="en-AU"/>
              </w:rPr>
              <w:t>proponents</w:t>
            </w:r>
            <w:r w:rsidR="00CB737F">
              <w:rPr>
                <w:rFonts w:asciiTheme="minorHAnsi" w:hAnsiTheme="minorHAnsi"/>
                <w:lang w:val="en-AU"/>
              </w:rPr>
              <w:t xml:space="preserve"> </w:t>
            </w:r>
            <w:r>
              <w:rPr>
                <w:rFonts w:asciiTheme="minorHAnsi" w:hAnsiTheme="minorHAnsi"/>
                <w:lang w:val="en-AU"/>
              </w:rPr>
              <w:t>in</w:t>
            </w:r>
            <w:r w:rsidR="00A31CE3">
              <w:rPr>
                <w:rFonts w:asciiTheme="minorHAnsi" w:hAnsiTheme="minorHAnsi"/>
                <w:lang w:val="en-AU"/>
              </w:rPr>
              <w:t>,</w:t>
            </w:r>
            <w:r w:rsidR="00CB737F">
              <w:rPr>
                <w:rFonts w:asciiTheme="minorHAnsi" w:hAnsiTheme="minorHAnsi"/>
                <w:lang w:val="en-AU"/>
              </w:rPr>
              <w:t xml:space="preserve"> </w:t>
            </w:r>
            <w:r w:rsidR="00A31CE3">
              <w:rPr>
                <w:rFonts w:asciiTheme="minorHAnsi" w:hAnsiTheme="minorHAnsi"/>
                <w:lang w:val="en-AU"/>
              </w:rPr>
              <w:t>and</w:t>
            </w:r>
            <w:r w:rsidR="00CB737F">
              <w:rPr>
                <w:rFonts w:asciiTheme="minorHAnsi" w:hAnsiTheme="minorHAnsi"/>
                <w:lang w:val="en-AU"/>
              </w:rPr>
              <w:t xml:space="preserve"> </w:t>
            </w:r>
            <w:r w:rsidR="00A31CE3">
              <w:rPr>
                <w:rFonts w:asciiTheme="minorHAnsi" w:hAnsiTheme="minorHAnsi"/>
                <w:lang w:val="en-AU"/>
              </w:rPr>
              <w:t>to,</w:t>
            </w:r>
            <w:r w:rsidR="00CB737F">
              <w:rPr>
                <w:rFonts w:asciiTheme="minorHAnsi" w:hAnsiTheme="minorHAnsi"/>
                <w:lang w:val="en-AU"/>
              </w:rPr>
              <w:t xml:space="preserve"> </w:t>
            </w:r>
            <w:r w:rsidRPr="00955BAC">
              <w:rPr>
                <w:rFonts w:asciiTheme="minorHAnsi" w:hAnsiTheme="minorHAnsi"/>
                <w:lang w:val="en-AU"/>
              </w:rPr>
              <w:t>key</w:t>
            </w:r>
            <w:r w:rsidR="00CB737F">
              <w:rPr>
                <w:rFonts w:asciiTheme="minorHAnsi" w:hAnsiTheme="minorHAnsi"/>
                <w:lang w:val="en-AU"/>
              </w:rPr>
              <w:t xml:space="preserve"> </w:t>
            </w:r>
            <w:r w:rsidRPr="00955BAC">
              <w:rPr>
                <w:rFonts w:asciiTheme="minorHAnsi" w:hAnsiTheme="minorHAnsi"/>
                <w:lang w:val="en-AU"/>
              </w:rPr>
              <w:t>destinations</w:t>
            </w:r>
            <w:r w:rsidR="00CB737F">
              <w:rPr>
                <w:rFonts w:asciiTheme="minorHAnsi" w:hAnsiTheme="minorHAnsi"/>
                <w:lang w:val="en-AU"/>
              </w:rPr>
              <w:t xml:space="preserve"> </w:t>
            </w:r>
            <w:r w:rsidRPr="00955BAC">
              <w:rPr>
                <w:rFonts w:asciiTheme="minorHAnsi" w:hAnsiTheme="minorHAnsi"/>
                <w:lang w:val="en-AU"/>
              </w:rPr>
              <w:t>such</w:t>
            </w:r>
            <w:r w:rsidR="00CB737F">
              <w:rPr>
                <w:rFonts w:asciiTheme="minorHAnsi" w:hAnsiTheme="minorHAnsi"/>
                <w:lang w:val="en-AU"/>
              </w:rPr>
              <w:t xml:space="preserve"> </w:t>
            </w:r>
            <w:r w:rsidRPr="00955BAC">
              <w:rPr>
                <w:rFonts w:asciiTheme="minorHAnsi" w:hAnsiTheme="minorHAnsi"/>
                <w:lang w:val="en-AU"/>
              </w:rPr>
              <w:t>as</w:t>
            </w:r>
            <w:r w:rsidR="00CB737F">
              <w:rPr>
                <w:rFonts w:asciiTheme="minorHAnsi" w:hAnsiTheme="minorHAnsi"/>
                <w:lang w:val="en-AU"/>
              </w:rPr>
              <w:t xml:space="preserve"> </w:t>
            </w:r>
            <w:r>
              <w:rPr>
                <w:rFonts w:asciiTheme="minorHAnsi" w:hAnsiTheme="minorHAnsi"/>
                <w:lang w:val="en-AU"/>
              </w:rPr>
              <w:t>Plumpton</w:t>
            </w:r>
            <w:r w:rsidR="00CB737F">
              <w:rPr>
                <w:rFonts w:asciiTheme="minorHAnsi" w:hAnsiTheme="minorHAnsi"/>
                <w:lang w:val="en-AU"/>
              </w:rPr>
              <w:t xml:space="preserve"> </w:t>
            </w:r>
            <w:r w:rsidRPr="00955BAC">
              <w:rPr>
                <w:rFonts w:asciiTheme="minorHAnsi" w:hAnsiTheme="minorHAnsi"/>
                <w:lang w:val="en-AU"/>
              </w:rPr>
              <w:t>Major</w:t>
            </w:r>
            <w:r w:rsidR="00CB737F">
              <w:rPr>
                <w:rFonts w:asciiTheme="minorHAnsi" w:hAnsiTheme="minorHAnsi"/>
                <w:lang w:val="en-AU"/>
              </w:rPr>
              <w:t xml:space="preserve"> </w:t>
            </w:r>
            <w:r w:rsidRPr="00955BAC">
              <w:rPr>
                <w:rFonts w:asciiTheme="minorHAnsi" w:hAnsiTheme="minorHAnsi"/>
                <w:lang w:val="en-AU"/>
              </w:rPr>
              <w:t>Town</w:t>
            </w:r>
            <w:r w:rsidR="00CB737F">
              <w:rPr>
                <w:rFonts w:asciiTheme="minorHAnsi" w:hAnsiTheme="minorHAnsi"/>
                <w:lang w:val="en-AU"/>
              </w:rPr>
              <w:t xml:space="preserve"> </w:t>
            </w:r>
            <w:r w:rsidRPr="00955BAC">
              <w:rPr>
                <w:rFonts w:asciiTheme="minorHAnsi" w:hAnsiTheme="minorHAnsi"/>
                <w:lang w:val="en-AU"/>
              </w:rPr>
              <w:t>Centre</w:t>
            </w:r>
            <w:r>
              <w:rPr>
                <w:rFonts w:asciiTheme="minorHAnsi" w:hAnsiTheme="minorHAnsi"/>
                <w:lang w:val="en-AU"/>
              </w:rPr>
              <w:t>,</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Local</w:t>
            </w:r>
            <w:r w:rsidR="00CB737F">
              <w:rPr>
                <w:rFonts w:asciiTheme="minorHAnsi" w:hAnsiTheme="minorHAnsi"/>
                <w:lang w:val="en-AU"/>
              </w:rPr>
              <w:t xml:space="preserve"> </w:t>
            </w:r>
            <w:r>
              <w:rPr>
                <w:rFonts w:asciiTheme="minorHAnsi" w:hAnsiTheme="minorHAnsi"/>
                <w:lang w:val="en-AU"/>
              </w:rPr>
              <w:t>Town</w:t>
            </w:r>
            <w:r w:rsidR="00CB737F">
              <w:rPr>
                <w:rFonts w:asciiTheme="minorHAnsi" w:hAnsiTheme="minorHAnsi"/>
                <w:lang w:val="en-AU"/>
              </w:rPr>
              <w:t xml:space="preserve"> </w:t>
            </w:r>
            <w:r>
              <w:rPr>
                <w:rFonts w:asciiTheme="minorHAnsi" w:hAnsiTheme="minorHAnsi"/>
                <w:lang w:val="en-AU"/>
              </w:rPr>
              <w:t>Centre,</w:t>
            </w:r>
            <w:r w:rsidR="00CB737F">
              <w:rPr>
                <w:rFonts w:asciiTheme="minorHAnsi" w:hAnsiTheme="minorHAnsi"/>
                <w:lang w:val="en-AU"/>
              </w:rPr>
              <w:t xml:space="preserve"> </w:t>
            </w:r>
            <w:r>
              <w:rPr>
                <w:rFonts w:asciiTheme="minorHAnsi" w:hAnsiTheme="minorHAnsi"/>
                <w:lang w:val="en-AU"/>
              </w:rPr>
              <w:t>schools,</w:t>
            </w:r>
            <w:r w:rsidR="00CB737F">
              <w:rPr>
                <w:rFonts w:asciiTheme="minorHAnsi" w:hAnsiTheme="minorHAnsi"/>
                <w:lang w:val="en-AU"/>
              </w:rPr>
              <w:t xml:space="preserve"> </w:t>
            </w:r>
            <w:proofErr w:type="gramStart"/>
            <w:r>
              <w:rPr>
                <w:rFonts w:asciiTheme="minorHAnsi" w:hAnsiTheme="minorHAnsi"/>
                <w:lang w:val="en-AU"/>
              </w:rPr>
              <w:t>community</w:t>
            </w:r>
            <w:proofErr w:type="gramEnd"/>
            <w:r w:rsidR="00CB737F">
              <w:rPr>
                <w:rFonts w:asciiTheme="minorHAnsi" w:hAnsiTheme="minorHAnsi"/>
                <w:lang w:val="en-AU"/>
              </w:rPr>
              <w:t xml:space="preserve"> </w:t>
            </w:r>
            <w:r>
              <w:rPr>
                <w:rFonts w:asciiTheme="minorHAnsi" w:hAnsiTheme="minorHAnsi"/>
                <w:lang w:val="en-AU"/>
              </w:rPr>
              <w:t>facilities</w:t>
            </w:r>
            <w:r w:rsidR="00CB737F">
              <w:rPr>
                <w:rFonts w:asciiTheme="minorHAnsi" w:hAnsiTheme="minorHAnsi"/>
                <w:lang w:val="en-AU"/>
              </w:rPr>
              <w:t xml:space="preserve"> </w:t>
            </w:r>
            <w:r w:rsidRPr="00955BAC">
              <w:rPr>
                <w:rFonts w:asciiTheme="minorHAnsi" w:hAnsiTheme="minorHAnsi"/>
                <w:lang w:val="en-AU"/>
              </w:rPr>
              <w:t>and</w:t>
            </w:r>
            <w:r w:rsidR="00CB737F">
              <w:rPr>
                <w:rFonts w:asciiTheme="minorHAnsi" w:hAnsiTheme="minorHAnsi"/>
                <w:lang w:val="en-AU"/>
              </w:rPr>
              <w:t xml:space="preserve"> </w:t>
            </w:r>
            <w:r w:rsidRPr="00955BAC">
              <w:rPr>
                <w:rFonts w:asciiTheme="minorHAnsi" w:hAnsiTheme="minorHAnsi"/>
                <w:lang w:val="en-AU"/>
              </w:rPr>
              <w:t>across</w:t>
            </w:r>
            <w:r w:rsidR="00CB737F">
              <w:rPr>
                <w:rFonts w:asciiTheme="minorHAnsi" w:hAnsiTheme="minorHAnsi"/>
                <w:lang w:val="en-AU"/>
              </w:rPr>
              <w:t xml:space="preserve"> </w:t>
            </w:r>
            <w:r w:rsidRPr="00955BAC">
              <w:rPr>
                <w:rFonts w:asciiTheme="minorHAnsi" w:hAnsiTheme="minorHAnsi"/>
                <w:lang w:val="en-AU"/>
              </w:rPr>
              <w:t>the</w:t>
            </w:r>
            <w:r w:rsidR="00CB737F">
              <w:rPr>
                <w:rFonts w:asciiTheme="minorHAnsi" w:hAnsiTheme="minorHAnsi"/>
                <w:lang w:val="en-AU"/>
              </w:rPr>
              <w:t xml:space="preserve"> </w:t>
            </w:r>
            <w:r w:rsidRPr="00955BAC">
              <w:rPr>
                <w:rFonts w:asciiTheme="minorHAnsi" w:hAnsiTheme="minorHAnsi"/>
                <w:lang w:val="en-AU"/>
              </w:rPr>
              <w:t>open</w:t>
            </w:r>
            <w:r w:rsidR="00CB737F">
              <w:rPr>
                <w:rFonts w:asciiTheme="minorHAnsi" w:hAnsiTheme="minorHAnsi"/>
                <w:lang w:val="en-AU"/>
              </w:rPr>
              <w:t xml:space="preserve"> </w:t>
            </w:r>
            <w:r w:rsidRPr="00955BAC">
              <w:rPr>
                <w:rFonts w:asciiTheme="minorHAnsi" w:hAnsiTheme="minorHAnsi"/>
                <w:lang w:val="en-AU"/>
              </w:rPr>
              <w:t>space</w:t>
            </w:r>
            <w:r w:rsidR="00CB737F">
              <w:rPr>
                <w:rFonts w:asciiTheme="minorHAnsi" w:hAnsiTheme="minorHAnsi"/>
                <w:lang w:val="en-AU"/>
              </w:rPr>
              <w:t xml:space="preserve"> </w:t>
            </w:r>
            <w:r w:rsidRPr="00955BAC">
              <w:rPr>
                <w:rFonts w:asciiTheme="minorHAnsi" w:hAnsiTheme="minorHAnsi"/>
                <w:lang w:val="en-AU"/>
              </w:rPr>
              <w:t>network.</w:t>
            </w:r>
          </w:p>
        </w:tc>
      </w:tr>
      <w:tr w:rsidR="00C36410" w:rsidRPr="00955BAC" w14:paraId="7B8A26F7" w14:textId="77777777" w:rsidTr="008D5927">
        <w:trPr>
          <w:cantSplit/>
          <w:trHeight w:hRule="exact" w:val="630"/>
        </w:trPr>
        <w:tc>
          <w:tcPr>
            <w:tcW w:w="9072" w:type="dxa"/>
            <w:gridSpan w:val="2"/>
            <w:tcBorders>
              <w:top w:val="single" w:sz="4" w:space="0" w:color="000000"/>
              <w:left w:val="single" w:sz="4" w:space="0" w:color="000000"/>
              <w:bottom w:val="single" w:sz="4" w:space="0" w:color="000000"/>
              <w:right w:val="single" w:sz="4" w:space="0" w:color="000000"/>
            </w:tcBorders>
            <w:shd w:val="solid" w:color="009870" w:fill="auto"/>
            <w:tcMar>
              <w:top w:w="80" w:type="dxa"/>
              <w:left w:w="80" w:type="dxa"/>
              <w:bottom w:w="80" w:type="dxa"/>
              <w:right w:w="80" w:type="dxa"/>
            </w:tcMar>
            <w:vAlign w:val="center"/>
          </w:tcPr>
          <w:p w14:paraId="036602E8" w14:textId="26246251" w:rsidR="00C36410" w:rsidRPr="00955BAC" w:rsidRDefault="00C36410" w:rsidP="00C36410">
            <w:pPr>
              <w:pStyle w:val="R"/>
              <w:rPr>
                <w:rFonts w:asciiTheme="minorHAnsi" w:hAnsiTheme="minorHAnsi"/>
                <w:lang w:val="en-AU"/>
              </w:rPr>
            </w:pPr>
            <w:r w:rsidRPr="00955BAC">
              <w:rPr>
                <w:rFonts w:asciiTheme="minorHAnsi" w:hAnsiTheme="minorHAnsi"/>
                <w:lang w:val="en-AU"/>
              </w:rPr>
              <w:t>GUIDELINES</w:t>
            </w:r>
          </w:p>
        </w:tc>
      </w:tr>
      <w:tr w:rsidR="00C36410" w:rsidRPr="00955BAC" w14:paraId="76BE6701" w14:textId="77777777" w:rsidTr="008D5927">
        <w:trPr>
          <w:trHeight w:val="45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05C3C5" w14:textId="24F04CB0" w:rsidR="00C36410" w:rsidRPr="00955BAC" w:rsidRDefault="00327FF5" w:rsidP="00FA17B8">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t>G6</w:t>
            </w:r>
            <w:r w:rsidR="009E2167">
              <w:rPr>
                <w:rStyle w:val="OutcomesNumbering"/>
                <w:rFonts w:asciiTheme="minorHAnsi" w:hAnsiTheme="minorHAnsi"/>
                <w:color w:val="00B050"/>
                <w:lang w:val="en-AU"/>
              </w:rPr>
              <w:t>2</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344817" w14:textId="045ECEC5" w:rsidR="00C36410" w:rsidRPr="00955BAC" w:rsidRDefault="00C36410" w:rsidP="00C36410">
            <w:pPr>
              <w:pStyle w:val="TableBodyTables"/>
              <w:rPr>
                <w:rFonts w:asciiTheme="minorHAnsi" w:hAnsiTheme="minorHAnsi"/>
                <w:spacing w:val="-5"/>
                <w:lang w:val="en-AU"/>
              </w:rPr>
            </w:pPr>
            <w:r w:rsidRPr="00955BAC">
              <w:rPr>
                <w:rFonts w:asciiTheme="minorHAnsi" w:hAnsiTheme="minorHAnsi"/>
                <w:spacing w:val="-5"/>
                <w:lang w:val="en-AU"/>
              </w:rPr>
              <w:t>Lighting</w:t>
            </w:r>
            <w:r w:rsidR="00CB737F">
              <w:rPr>
                <w:rFonts w:asciiTheme="minorHAnsi" w:hAnsiTheme="minorHAnsi"/>
                <w:spacing w:val="-5"/>
                <w:lang w:val="en-AU"/>
              </w:rPr>
              <w:t xml:space="preserve"> </w:t>
            </w:r>
            <w:r w:rsidRPr="00955BAC">
              <w:rPr>
                <w:rFonts w:asciiTheme="minorHAnsi" w:hAnsiTheme="minorHAnsi"/>
                <w:spacing w:val="-5"/>
                <w:lang w:val="en-AU"/>
              </w:rPr>
              <w:t>should</w:t>
            </w:r>
            <w:r w:rsidR="00CB737F">
              <w:rPr>
                <w:rFonts w:asciiTheme="minorHAnsi" w:hAnsiTheme="minorHAnsi"/>
                <w:spacing w:val="-5"/>
                <w:lang w:val="en-AU"/>
              </w:rPr>
              <w:t xml:space="preserve"> </w:t>
            </w:r>
            <w:r w:rsidRPr="00955BAC">
              <w:rPr>
                <w:rFonts w:asciiTheme="minorHAnsi" w:hAnsiTheme="minorHAnsi"/>
                <w:spacing w:val="-5"/>
                <w:lang w:val="en-AU"/>
              </w:rPr>
              <w:t>be</w:t>
            </w:r>
            <w:r w:rsidR="00CB737F">
              <w:rPr>
                <w:rFonts w:asciiTheme="minorHAnsi" w:hAnsiTheme="minorHAnsi"/>
                <w:spacing w:val="-5"/>
                <w:lang w:val="en-AU"/>
              </w:rPr>
              <w:t xml:space="preserve"> </w:t>
            </w:r>
            <w:r w:rsidRPr="00955BAC">
              <w:rPr>
                <w:rFonts w:asciiTheme="minorHAnsi" w:hAnsiTheme="minorHAnsi"/>
                <w:spacing w:val="-5"/>
                <w:lang w:val="en-AU"/>
              </w:rPr>
              <w:t>installed</w:t>
            </w:r>
            <w:r w:rsidR="00CB737F">
              <w:rPr>
                <w:rFonts w:asciiTheme="minorHAnsi" w:hAnsiTheme="minorHAnsi"/>
                <w:spacing w:val="-5"/>
                <w:lang w:val="en-AU"/>
              </w:rPr>
              <w:t xml:space="preserve"> </w:t>
            </w:r>
            <w:r w:rsidRPr="00955BAC">
              <w:rPr>
                <w:rFonts w:asciiTheme="minorHAnsi" w:hAnsiTheme="minorHAnsi"/>
                <w:spacing w:val="-5"/>
                <w:lang w:val="en-AU"/>
              </w:rPr>
              <w:t>along</w:t>
            </w:r>
            <w:r w:rsidR="00CB737F">
              <w:rPr>
                <w:rFonts w:asciiTheme="minorHAnsi" w:hAnsiTheme="minorHAnsi"/>
                <w:spacing w:val="-5"/>
                <w:lang w:val="en-AU"/>
              </w:rPr>
              <w:t xml:space="preserve"> </w:t>
            </w:r>
            <w:r w:rsidRPr="00955BAC">
              <w:rPr>
                <w:rFonts w:asciiTheme="minorHAnsi" w:hAnsiTheme="minorHAnsi"/>
                <w:spacing w:val="-5"/>
                <w:lang w:val="en-AU"/>
              </w:rPr>
              <w:t>shared,</w:t>
            </w:r>
            <w:r w:rsidR="00CB737F">
              <w:rPr>
                <w:rFonts w:asciiTheme="minorHAnsi" w:hAnsiTheme="minorHAnsi"/>
                <w:spacing w:val="-5"/>
                <w:lang w:val="en-AU"/>
              </w:rPr>
              <w:t xml:space="preserve"> </w:t>
            </w:r>
            <w:r w:rsidRPr="00955BAC">
              <w:rPr>
                <w:rFonts w:asciiTheme="minorHAnsi" w:hAnsiTheme="minorHAnsi"/>
                <w:spacing w:val="-5"/>
                <w:lang w:val="en-AU"/>
              </w:rPr>
              <w:t>pedestrian</w:t>
            </w:r>
            <w:r w:rsidR="00CB737F">
              <w:rPr>
                <w:rFonts w:asciiTheme="minorHAnsi" w:hAnsiTheme="minorHAnsi"/>
                <w:spacing w:val="-5"/>
                <w:lang w:val="en-AU"/>
              </w:rPr>
              <w:t xml:space="preserve"> </w:t>
            </w:r>
            <w:r w:rsidRPr="00955BAC">
              <w:rPr>
                <w:rFonts w:asciiTheme="minorHAnsi" w:hAnsiTheme="minorHAnsi"/>
                <w:spacing w:val="-5"/>
                <w:lang w:val="en-AU"/>
              </w:rPr>
              <w:t>and</w:t>
            </w:r>
            <w:r w:rsidR="00CB737F">
              <w:rPr>
                <w:rFonts w:asciiTheme="minorHAnsi" w:hAnsiTheme="minorHAnsi"/>
                <w:spacing w:val="-5"/>
                <w:lang w:val="en-AU"/>
              </w:rPr>
              <w:t xml:space="preserve"> </w:t>
            </w:r>
            <w:r w:rsidRPr="00955BAC">
              <w:rPr>
                <w:rFonts w:asciiTheme="minorHAnsi" w:hAnsiTheme="minorHAnsi"/>
                <w:spacing w:val="-5"/>
                <w:lang w:val="en-AU"/>
              </w:rPr>
              <w:t>cycle</w:t>
            </w:r>
            <w:r w:rsidR="00CB737F">
              <w:rPr>
                <w:rFonts w:asciiTheme="minorHAnsi" w:hAnsiTheme="minorHAnsi"/>
                <w:spacing w:val="-5"/>
                <w:lang w:val="en-AU"/>
              </w:rPr>
              <w:t xml:space="preserve"> </w:t>
            </w:r>
            <w:r w:rsidRPr="00955BAC">
              <w:rPr>
                <w:rFonts w:asciiTheme="minorHAnsi" w:hAnsiTheme="minorHAnsi"/>
                <w:spacing w:val="-5"/>
                <w:lang w:val="en-AU"/>
              </w:rPr>
              <w:t>paths</w:t>
            </w:r>
            <w:r w:rsidR="00CB737F">
              <w:rPr>
                <w:rFonts w:asciiTheme="minorHAnsi" w:hAnsiTheme="minorHAnsi"/>
                <w:spacing w:val="-5"/>
                <w:lang w:val="en-AU"/>
              </w:rPr>
              <w:t xml:space="preserve"> </w:t>
            </w:r>
            <w:r w:rsidRPr="00955BAC">
              <w:rPr>
                <w:rFonts w:asciiTheme="minorHAnsi" w:hAnsiTheme="minorHAnsi"/>
                <w:spacing w:val="-5"/>
                <w:lang w:val="en-AU"/>
              </w:rPr>
              <w:t>linking</w:t>
            </w:r>
            <w:r w:rsidR="00CB737F">
              <w:rPr>
                <w:rFonts w:asciiTheme="minorHAnsi" w:hAnsiTheme="minorHAnsi"/>
                <w:spacing w:val="-5"/>
                <w:lang w:val="en-AU"/>
              </w:rPr>
              <w:t xml:space="preserve"> </w:t>
            </w:r>
            <w:r w:rsidRPr="00955BAC">
              <w:rPr>
                <w:rFonts w:asciiTheme="minorHAnsi" w:hAnsiTheme="minorHAnsi"/>
                <w:spacing w:val="-5"/>
                <w:lang w:val="en-AU"/>
              </w:rPr>
              <w:t>to</w:t>
            </w:r>
            <w:r w:rsidR="00CB737F">
              <w:rPr>
                <w:rFonts w:asciiTheme="minorHAnsi" w:hAnsiTheme="minorHAnsi"/>
                <w:spacing w:val="-5"/>
                <w:lang w:val="en-AU"/>
              </w:rPr>
              <w:t xml:space="preserve"> </w:t>
            </w:r>
            <w:r w:rsidRPr="00955BAC">
              <w:rPr>
                <w:rFonts w:asciiTheme="minorHAnsi" w:hAnsiTheme="minorHAnsi"/>
                <w:spacing w:val="-5"/>
                <w:lang w:val="en-AU"/>
              </w:rPr>
              <w:t>key</w:t>
            </w:r>
            <w:r w:rsidR="00CB737F">
              <w:rPr>
                <w:rFonts w:asciiTheme="minorHAnsi" w:hAnsiTheme="minorHAnsi"/>
                <w:spacing w:val="-5"/>
                <w:lang w:val="en-AU"/>
              </w:rPr>
              <w:t xml:space="preserve"> </w:t>
            </w:r>
            <w:r w:rsidRPr="00955BAC">
              <w:rPr>
                <w:rFonts w:asciiTheme="minorHAnsi" w:hAnsiTheme="minorHAnsi"/>
                <w:spacing w:val="-5"/>
                <w:lang w:val="en-AU"/>
              </w:rPr>
              <w:t>destinations,</w:t>
            </w:r>
            <w:r w:rsidR="00CB737F">
              <w:rPr>
                <w:rFonts w:asciiTheme="minorHAnsi" w:hAnsiTheme="minorHAnsi"/>
                <w:spacing w:val="-5"/>
                <w:lang w:val="en-AU"/>
              </w:rPr>
              <w:t xml:space="preserve"> </w:t>
            </w:r>
            <w:r w:rsidRPr="00955BAC">
              <w:rPr>
                <w:rFonts w:asciiTheme="minorHAnsi" w:hAnsiTheme="minorHAnsi"/>
                <w:spacing w:val="-5"/>
                <w:lang w:val="en-AU"/>
              </w:rPr>
              <w:t>unless</w:t>
            </w:r>
            <w:r w:rsidR="00CB737F">
              <w:rPr>
                <w:rFonts w:asciiTheme="minorHAnsi" w:hAnsiTheme="minorHAnsi"/>
                <w:spacing w:val="-5"/>
                <w:lang w:val="en-AU"/>
              </w:rPr>
              <w:t xml:space="preserve"> </w:t>
            </w:r>
            <w:r w:rsidRPr="00955BAC">
              <w:rPr>
                <w:rFonts w:asciiTheme="minorHAnsi" w:hAnsiTheme="minorHAnsi"/>
                <w:spacing w:val="-5"/>
                <w:lang w:val="en-AU"/>
              </w:rPr>
              <w:t>otherwise</w:t>
            </w:r>
            <w:r w:rsidR="00CB737F">
              <w:rPr>
                <w:rFonts w:asciiTheme="minorHAnsi" w:hAnsiTheme="minorHAnsi"/>
                <w:spacing w:val="-5"/>
                <w:lang w:val="en-AU"/>
              </w:rPr>
              <w:t xml:space="preserve"> </w:t>
            </w:r>
            <w:r w:rsidRPr="00955BAC">
              <w:rPr>
                <w:rFonts w:asciiTheme="minorHAnsi" w:hAnsiTheme="minorHAnsi"/>
                <w:spacing w:val="-5"/>
                <w:lang w:val="en-AU"/>
              </w:rPr>
              <w:t>agreed</w:t>
            </w:r>
            <w:r w:rsidR="00CB737F">
              <w:rPr>
                <w:rFonts w:asciiTheme="minorHAnsi" w:hAnsiTheme="minorHAnsi"/>
                <w:spacing w:val="-5"/>
                <w:lang w:val="en-AU"/>
              </w:rPr>
              <w:t xml:space="preserve"> </w:t>
            </w:r>
            <w:r w:rsidRPr="00955BAC">
              <w:rPr>
                <w:rFonts w:asciiTheme="minorHAnsi" w:hAnsiTheme="minorHAnsi"/>
                <w:spacing w:val="-5"/>
                <w:lang w:val="en-AU"/>
              </w:rPr>
              <w:t>by</w:t>
            </w:r>
            <w:r w:rsidR="00CB737F">
              <w:rPr>
                <w:rFonts w:asciiTheme="minorHAnsi" w:hAnsiTheme="minorHAnsi"/>
                <w:spacing w:val="-5"/>
                <w:lang w:val="en-AU"/>
              </w:rPr>
              <w:t xml:space="preserve"> </w:t>
            </w:r>
            <w:r w:rsidRPr="00955BAC">
              <w:rPr>
                <w:rFonts w:asciiTheme="minorHAnsi" w:hAnsiTheme="minorHAnsi"/>
                <w:spacing w:val="-5"/>
                <w:lang w:val="en-AU"/>
              </w:rPr>
              <w:t>the</w:t>
            </w:r>
            <w:r w:rsidR="00CB737F">
              <w:rPr>
                <w:rFonts w:asciiTheme="minorHAnsi" w:hAnsiTheme="minorHAnsi"/>
                <w:spacing w:val="-5"/>
                <w:lang w:val="en-AU"/>
              </w:rPr>
              <w:t xml:space="preserve"> </w:t>
            </w:r>
            <w:r w:rsidRPr="00955BAC">
              <w:rPr>
                <w:rFonts w:asciiTheme="minorHAnsi" w:hAnsiTheme="minorHAnsi"/>
                <w:spacing w:val="-5"/>
                <w:lang w:val="en-AU"/>
              </w:rPr>
              <w:t>responsible</w:t>
            </w:r>
            <w:r w:rsidR="00CB737F">
              <w:rPr>
                <w:rFonts w:asciiTheme="minorHAnsi" w:hAnsiTheme="minorHAnsi"/>
                <w:spacing w:val="-5"/>
                <w:lang w:val="en-AU"/>
              </w:rPr>
              <w:t xml:space="preserve"> </w:t>
            </w:r>
            <w:r w:rsidRPr="00955BAC">
              <w:rPr>
                <w:rFonts w:asciiTheme="minorHAnsi" w:hAnsiTheme="minorHAnsi"/>
                <w:spacing w:val="-5"/>
                <w:lang w:val="en-AU"/>
              </w:rPr>
              <w:t>authority.</w:t>
            </w:r>
            <w:r w:rsidR="00CB737F">
              <w:rPr>
                <w:rFonts w:asciiTheme="minorHAnsi" w:hAnsiTheme="minorHAnsi"/>
                <w:spacing w:val="-5"/>
                <w:lang w:val="en-AU"/>
              </w:rPr>
              <w:t xml:space="preserve">  </w:t>
            </w:r>
          </w:p>
        </w:tc>
      </w:tr>
    </w:tbl>
    <w:p w14:paraId="01828A9A" w14:textId="77777777" w:rsidR="008A4BE8" w:rsidRDefault="008A4BE8" w:rsidP="00204D86">
      <w:pPr>
        <w:pStyle w:val="Caption"/>
      </w:pPr>
    </w:p>
    <w:p w14:paraId="080BE587" w14:textId="057C5AC0" w:rsidR="00C17F7C" w:rsidRDefault="00721294" w:rsidP="00721294">
      <w:pPr>
        <w:pStyle w:val="Heading3"/>
      </w:pPr>
      <w:bookmarkStart w:id="44" w:name="_Toc453679554"/>
      <w:r>
        <w:t xml:space="preserve">3.5.4 </w:t>
      </w:r>
      <w:r w:rsidR="00C17F7C">
        <w:t>Town</w:t>
      </w:r>
      <w:r w:rsidR="00CB737F">
        <w:t xml:space="preserve"> </w:t>
      </w:r>
      <w:r w:rsidR="00C17F7C">
        <w:t>centre</w:t>
      </w:r>
      <w:r w:rsidR="00CB737F">
        <w:t xml:space="preserve"> </w:t>
      </w:r>
      <w:r w:rsidR="00C17F7C">
        <w:t>transport,</w:t>
      </w:r>
      <w:r w:rsidR="00CB737F">
        <w:t xml:space="preserve"> </w:t>
      </w:r>
      <w:r w:rsidR="00C17F7C">
        <w:t>access</w:t>
      </w:r>
      <w:r w:rsidR="00CB737F">
        <w:t xml:space="preserve"> </w:t>
      </w:r>
      <w:r w:rsidR="00C17F7C">
        <w:t>and</w:t>
      </w:r>
      <w:r w:rsidR="00CB737F">
        <w:t xml:space="preserve"> </w:t>
      </w:r>
      <w:r w:rsidR="00C17F7C">
        <w:t>connectivity</w:t>
      </w:r>
      <w:bookmarkEnd w:id="44"/>
    </w:p>
    <w:tbl>
      <w:tblPr>
        <w:tblW w:w="9095" w:type="dxa"/>
        <w:tblInd w:w="57" w:type="dxa"/>
        <w:tblLayout w:type="fixed"/>
        <w:tblCellMar>
          <w:left w:w="0" w:type="dxa"/>
          <w:right w:w="0" w:type="dxa"/>
        </w:tblCellMar>
        <w:tblLook w:val="0000" w:firstRow="0" w:lastRow="0" w:firstColumn="0" w:lastColumn="0" w:noHBand="0" w:noVBand="0"/>
      </w:tblPr>
      <w:tblGrid>
        <w:gridCol w:w="739"/>
        <w:gridCol w:w="8356"/>
      </w:tblGrid>
      <w:tr w:rsidR="00C17F7C" w:rsidRPr="0008757F" w14:paraId="4FCA17DB" w14:textId="77777777" w:rsidTr="008D5927">
        <w:trPr>
          <w:trHeight w:val="60"/>
        </w:trPr>
        <w:tc>
          <w:tcPr>
            <w:tcW w:w="9095" w:type="dxa"/>
            <w:gridSpan w:val="2"/>
            <w:tcBorders>
              <w:top w:val="single" w:sz="6" w:space="0" w:color="000000"/>
              <w:left w:val="single" w:sz="6" w:space="0" w:color="auto"/>
              <w:bottom w:val="single" w:sz="6" w:space="0" w:color="000000"/>
              <w:right w:val="single" w:sz="4" w:space="0" w:color="000000"/>
            </w:tcBorders>
            <w:shd w:val="solid" w:color="77AD00" w:fill="auto"/>
            <w:tcMar>
              <w:top w:w="80" w:type="dxa"/>
              <w:left w:w="80" w:type="dxa"/>
              <w:bottom w:w="80" w:type="dxa"/>
              <w:right w:w="80" w:type="dxa"/>
            </w:tcMar>
            <w:vAlign w:val="center"/>
          </w:tcPr>
          <w:p w14:paraId="4B712CA2" w14:textId="31BAB350" w:rsidR="00C17F7C" w:rsidRPr="0008757F" w:rsidRDefault="00C17F7C" w:rsidP="008D5927">
            <w:pPr>
              <w:pStyle w:val="R"/>
              <w:rPr>
                <w:rFonts w:asciiTheme="minorHAnsi" w:hAnsiTheme="minorHAnsi"/>
                <w:lang w:val="en-AU"/>
              </w:rPr>
            </w:pPr>
            <w:r w:rsidRPr="0008757F">
              <w:rPr>
                <w:rFonts w:asciiTheme="minorHAnsi" w:hAnsiTheme="minorHAnsi"/>
                <w:lang w:val="en-AU"/>
              </w:rPr>
              <w:t>requirements</w:t>
            </w:r>
          </w:p>
        </w:tc>
      </w:tr>
      <w:tr w:rsidR="00C17F7C" w:rsidRPr="00155048" w14:paraId="5FD612EC" w14:textId="77777777" w:rsidTr="008D5927">
        <w:trPr>
          <w:trHeight w:val="60"/>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021C5B" w14:textId="0D4D0B6B" w:rsidR="00C17F7C" w:rsidRPr="0008757F"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R78</w:t>
            </w:r>
          </w:p>
        </w:tc>
        <w:tc>
          <w:tcPr>
            <w:tcW w:w="8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0682D5" w14:textId="60FCD726" w:rsidR="00C17F7C" w:rsidRPr="00155048" w:rsidRDefault="00C17F7C" w:rsidP="00C17F7C">
            <w:pPr>
              <w:tabs>
                <w:tab w:val="left" w:pos="1560"/>
              </w:tabs>
              <w:rPr>
                <w:rFonts w:eastAsia="Times New Roman" w:cs="Times New Roman"/>
                <w:color w:val="000000" w:themeColor="text1"/>
                <w:lang w:eastAsia="en-AU"/>
              </w:rPr>
            </w:pPr>
            <w:r w:rsidRPr="00155048">
              <w:rPr>
                <w:rFonts w:eastAsia="Times New Roman" w:cs="Times New Roman"/>
                <w:color w:val="000000" w:themeColor="text1"/>
                <w:sz w:val="18"/>
                <w:szCs w:val="18"/>
                <w:lang w:eastAsia="en-AU"/>
              </w:rPr>
              <w:t>Heavy</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vehicle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movements</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(loading</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and</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deliveries)</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must</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not</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front</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the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main</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streets</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and</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should</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be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located</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to</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the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rear</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and/or</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side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street</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and</w:t>
            </w:r>
            <w:r w:rsidR="00CB737F">
              <w:rPr>
                <w:rFonts w:eastAsia="Times New Roman" w:cs="Times New Roman"/>
                <w:color w:val="000000" w:themeColor="text1"/>
                <w:sz w:val="18"/>
                <w:szCs w:val="18"/>
                <w:lang w:eastAsia="en-AU"/>
              </w:rPr>
              <w:t xml:space="preserve"> </w:t>
            </w:r>
            <w:r>
              <w:rPr>
                <w:rFonts w:eastAsia="Times New Roman" w:cs="Times New Roman"/>
                <w:color w:val="000000" w:themeColor="text1"/>
                <w:sz w:val="18"/>
                <w:szCs w:val="18"/>
                <w:lang w:eastAsia="en-AU"/>
              </w:rPr>
              <w:t>screened,</w:t>
            </w:r>
            <w:r w:rsidR="00CB737F">
              <w:rPr>
                <w:rFonts w:eastAsia="Times New Roman" w:cs="Times New Roman"/>
                <w:color w:val="000000" w:themeColor="text1"/>
                <w:sz w:val="18"/>
                <w:szCs w:val="18"/>
                <w:lang w:eastAsia="en-AU"/>
              </w:rPr>
              <w:t xml:space="preserve"> </w:t>
            </w:r>
            <w:r>
              <w:rPr>
                <w:rFonts w:eastAsia="Times New Roman" w:cs="Times New Roman"/>
                <w:color w:val="000000" w:themeColor="text1"/>
                <w:sz w:val="18"/>
                <w:szCs w:val="18"/>
                <w:lang w:eastAsia="en-AU"/>
              </w:rPr>
              <w:t>or</w:t>
            </w:r>
            <w:r w:rsidR="00CB737F">
              <w:rPr>
                <w:rFonts w:eastAsia="Times New Roman" w:cs="Times New Roman"/>
                <w:color w:val="000000" w:themeColor="text1"/>
                <w:sz w:val="18"/>
                <w:szCs w:val="18"/>
                <w:lang w:eastAsia="en-AU"/>
              </w:rPr>
              <w:t xml:space="preserve"> </w:t>
            </w:r>
            <w:r>
              <w:rPr>
                <w:rFonts w:eastAsia="Times New Roman" w:cs="Times New Roman"/>
                <w:color w:val="000000" w:themeColor="text1"/>
                <w:sz w:val="18"/>
                <w:szCs w:val="18"/>
                <w:lang w:eastAsia="en-AU"/>
              </w:rPr>
              <w:t>‘</w:t>
            </w:r>
            <w:r w:rsidRPr="00155048">
              <w:rPr>
                <w:rFonts w:eastAsia="Times New Roman" w:cs="Times New Roman"/>
                <w:color w:val="000000" w:themeColor="text1"/>
                <w:sz w:val="18"/>
                <w:szCs w:val="18"/>
                <w:lang w:eastAsia="en-AU"/>
              </w:rPr>
              <w:t>sleeved</w:t>
            </w:r>
            <w:r>
              <w:rPr>
                <w:rFonts w:eastAsia="Times New Roman" w:cs="Times New Roman"/>
                <w:color w:val="000000" w:themeColor="text1"/>
                <w:sz w:val="18"/>
                <w:szCs w:val="18"/>
                <w:lang w:eastAsia="en-AU"/>
              </w:rPr>
              <w:t>’</w:t>
            </w:r>
            <w:r w:rsidR="00CB737F">
              <w:rPr>
                <w:rFonts w:eastAsia="Times New Roman" w:cs="Times New Roman"/>
                <w:color w:val="000000" w:themeColor="text1"/>
                <w:sz w:val="18"/>
                <w:szCs w:val="18"/>
                <w:lang w:eastAsia="en-AU"/>
              </w:rPr>
              <w:t xml:space="preserve"> </w:t>
            </w:r>
            <w:r>
              <w:rPr>
                <w:rFonts w:eastAsia="Times New Roman" w:cs="Times New Roman"/>
                <w:color w:val="000000" w:themeColor="text1"/>
                <w:sz w:val="18"/>
                <w:szCs w:val="18"/>
                <w:lang w:eastAsia="en-AU"/>
              </w:rPr>
              <w:t>by</w:t>
            </w:r>
            <w:r w:rsidR="00CB737F">
              <w:rPr>
                <w:rFonts w:eastAsia="Times New Roman" w:cs="Times New Roman"/>
                <w:color w:val="000000" w:themeColor="text1"/>
                <w:sz w:val="18"/>
                <w:szCs w:val="18"/>
                <w:lang w:eastAsia="en-AU"/>
              </w:rPr>
              <w:t xml:space="preserve"> </w:t>
            </w:r>
            <w:r>
              <w:rPr>
                <w:rFonts w:eastAsia="Times New Roman" w:cs="Times New Roman"/>
                <w:color w:val="000000" w:themeColor="text1"/>
                <w:sz w:val="18"/>
                <w:szCs w:val="18"/>
                <w:lang w:eastAsia="en-AU"/>
              </w:rPr>
              <w:t>more</w:t>
            </w:r>
            <w:r w:rsidR="00CB737F">
              <w:rPr>
                <w:rFonts w:eastAsia="Times New Roman" w:cs="Times New Roman"/>
                <w:color w:val="000000" w:themeColor="text1"/>
                <w:sz w:val="18"/>
                <w:szCs w:val="18"/>
                <w:lang w:eastAsia="en-AU"/>
              </w:rPr>
              <w:t xml:space="preserve"> </w:t>
            </w:r>
            <w:r>
              <w:rPr>
                <w:rFonts w:eastAsia="Times New Roman" w:cs="Times New Roman"/>
                <w:color w:val="000000" w:themeColor="text1"/>
                <w:sz w:val="18"/>
                <w:szCs w:val="18"/>
                <w:lang w:eastAsia="en-AU"/>
              </w:rPr>
              <w:t>active</w:t>
            </w:r>
            <w:r w:rsidR="00CB737F">
              <w:rPr>
                <w:rFonts w:eastAsia="Times New Roman" w:cs="Times New Roman"/>
                <w:color w:val="000000" w:themeColor="text1"/>
                <w:sz w:val="18"/>
                <w:szCs w:val="18"/>
                <w:lang w:eastAsia="en-AU"/>
              </w:rPr>
              <w:t xml:space="preserve"> </w:t>
            </w:r>
            <w:r>
              <w:rPr>
                <w:rFonts w:eastAsia="Times New Roman" w:cs="Times New Roman"/>
                <w:color w:val="000000" w:themeColor="text1"/>
                <w:sz w:val="18"/>
                <w:szCs w:val="18"/>
                <w:lang w:eastAsia="en-AU"/>
              </w:rPr>
              <w:t>uses</w:t>
            </w:r>
            <w:r w:rsidRPr="00155048">
              <w:rPr>
                <w:rFonts w:eastAsia="Times New Roman" w:cs="Times New Roman"/>
                <w:color w:val="000000" w:themeColor="text1"/>
                <w:sz w:val="18"/>
                <w:szCs w:val="18"/>
                <w:lang w:eastAsia="en-AU"/>
              </w:rPr>
              <w:t>.</w:t>
            </w:r>
            <w:r w:rsidR="00CB737F">
              <w:rPr>
                <w:rFonts w:eastAsia="Times New Roman" w:cs="Times New Roman"/>
                <w:color w:val="000000" w:themeColor="text1"/>
                <w:sz w:val="18"/>
                <w:szCs w:val="18"/>
                <w:lang w:eastAsia="en-AU"/>
              </w:rPr>
              <w:t xml:space="preserve"> </w:t>
            </w:r>
          </w:p>
        </w:tc>
      </w:tr>
      <w:tr w:rsidR="00C17F7C" w:rsidRPr="00155048" w14:paraId="434D5D06" w14:textId="77777777" w:rsidTr="008D5927">
        <w:trPr>
          <w:trHeight w:val="60"/>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A0D701" w14:textId="413CE96D" w:rsidR="00C17F7C" w:rsidRPr="0008757F"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R79</w:t>
            </w:r>
          </w:p>
        </w:tc>
        <w:tc>
          <w:tcPr>
            <w:tcW w:w="8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651116" w14:textId="5D2E846F" w:rsidR="00C17F7C" w:rsidRPr="00155048" w:rsidRDefault="002744D1" w:rsidP="002C188A">
            <w:pPr>
              <w:tabs>
                <w:tab w:val="left" w:pos="1560"/>
              </w:tabs>
              <w:rPr>
                <w:rFonts w:eastAsia="Times New Roman" w:cs="Times New Roman"/>
                <w:color w:val="000000" w:themeColor="text1"/>
                <w:lang w:eastAsia="en-AU"/>
              </w:rPr>
            </w:pPr>
            <w:r>
              <w:rPr>
                <w:rFonts w:eastAsia="Times New Roman" w:cs="Times New Roman"/>
                <w:color w:val="000000" w:themeColor="text1"/>
                <w:sz w:val="18"/>
                <w:szCs w:val="18"/>
                <w:lang w:eastAsia="en-AU"/>
              </w:rPr>
              <w:t>Town</w:t>
            </w:r>
            <w:r w:rsidR="00CB737F">
              <w:rPr>
                <w:rFonts w:eastAsia="Times New Roman" w:cs="Times New Roman"/>
                <w:color w:val="000000" w:themeColor="text1"/>
                <w:sz w:val="18"/>
                <w:szCs w:val="18"/>
                <w:lang w:eastAsia="en-AU"/>
              </w:rPr>
              <w:t xml:space="preserve"> </w:t>
            </w:r>
            <w:r>
              <w:rPr>
                <w:rFonts w:eastAsia="Times New Roman" w:cs="Times New Roman"/>
                <w:color w:val="000000" w:themeColor="text1"/>
                <w:sz w:val="18"/>
                <w:szCs w:val="18"/>
                <w:lang w:eastAsia="en-AU"/>
              </w:rPr>
              <w:t>Centre</w:t>
            </w:r>
            <w:r w:rsidR="00CB737F">
              <w:rPr>
                <w:rFonts w:eastAsia="Times New Roman" w:cs="Times New Roman"/>
                <w:color w:val="000000" w:themeColor="text1"/>
                <w:sz w:val="18"/>
                <w:szCs w:val="18"/>
                <w:lang w:eastAsia="en-AU"/>
              </w:rPr>
              <w:t xml:space="preserve"> </w:t>
            </w:r>
            <w:r w:rsidR="002C188A">
              <w:rPr>
                <w:rFonts w:eastAsia="Times New Roman" w:cs="Times New Roman"/>
                <w:color w:val="000000" w:themeColor="text1"/>
                <w:sz w:val="18"/>
                <w:szCs w:val="18"/>
                <w:lang w:eastAsia="en-AU"/>
              </w:rPr>
              <w:t>main</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streets</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must</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be</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designed</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for</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a</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low</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speed</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environment</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of</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40km/h</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or</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less</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such</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that</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vehicles</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and</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cyclists</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share</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the</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carriageway</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and</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pedestrians</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can</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safely</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cross</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the</w:t>
            </w:r>
            <w:r w:rsidR="00CB737F">
              <w:rPr>
                <w:rFonts w:eastAsia="Times New Roman" w:cs="Times New Roman"/>
                <w:color w:val="000000" w:themeColor="text1"/>
                <w:sz w:val="18"/>
                <w:szCs w:val="18"/>
                <w:lang w:eastAsia="en-AU"/>
              </w:rPr>
              <w:t xml:space="preserve"> </w:t>
            </w:r>
            <w:r w:rsidR="00C17F7C" w:rsidRPr="00155048">
              <w:rPr>
                <w:rFonts w:eastAsia="Times New Roman" w:cs="Times New Roman"/>
                <w:color w:val="000000" w:themeColor="text1"/>
                <w:sz w:val="18"/>
                <w:szCs w:val="18"/>
                <w:lang w:eastAsia="en-AU"/>
              </w:rPr>
              <w:t>road.</w:t>
            </w:r>
            <w:r w:rsidR="00CB737F">
              <w:rPr>
                <w:rFonts w:eastAsia="Times New Roman" w:cs="Times New Roman"/>
                <w:color w:val="000000" w:themeColor="text1"/>
                <w:sz w:val="18"/>
                <w:szCs w:val="18"/>
                <w:lang w:eastAsia="en-AU"/>
              </w:rPr>
              <w:t xml:space="preserve"> </w:t>
            </w:r>
          </w:p>
        </w:tc>
      </w:tr>
      <w:tr w:rsidR="00C17F7C" w:rsidRPr="006C2D3C" w14:paraId="117FDD57" w14:textId="77777777" w:rsidTr="008D5927">
        <w:trPr>
          <w:trHeight w:val="60"/>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F67577" w14:textId="4FDD51A1" w:rsidR="00C17F7C" w:rsidRPr="0008757F"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R80</w:t>
            </w:r>
          </w:p>
        </w:tc>
        <w:tc>
          <w:tcPr>
            <w:tcW w:w="8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05183E" w14:textId="6C10EBF6" w:rsidR="00C17F7C" w:rsidRPr="006C2D3C" w:rsidRDefault="00C17F7C" w:rsidP="007255E4">
            <w:pPr>
              <w:tabs>
                <w:tab w:val="left" w:pos="1560"/>
              </w:tabs>
              <w:rPr>
                <w:color w:val="000000" w:themeColor="text1"/>
                <w:sz w:val="18"/>
                <w:szCs w:val="18"/>
              </w:rPr>
            </w:pPr>
            <w:r w:rsidRPr="00155048">
              <w:rPr>
                <w:sz w:val="18"/>
                <w:szCs w:val="18"/>
              </w:rPr>
              <w:t>Increased</w:t>
            </w:r>
            <w:r w:rsidR="00CB737F">
              <w:rPr>
                <w:sz w:val="18"/>
                <w:szCs w:val="18"/>
              </w:rPr>
              <w:t xml:space="preserve"> </w:t>
            </w:r>
            <w:r w:rsidRPr="00155048">
              <w:rPr>
                <w:sz w:val="18"/>
                <w:szCs w:val="18"/>
              </w:rPr>
              <w:t>permeability</w:t>
            </w:r>
            <w:r w:rsidR="00CB737F">
              <w:rPr>
                <w:sz w:val="18"/>
                <w:szCs w:val="18"/>
              </w:rPr>
              <w:t xml:space="preserve"> </w:t>
            </w:r>
            <w:r w:rsidRPr="00155048">
              <w:rPr>
                <w:sz w:val="18"/>
                <w:szCs w:val="18"/>
              </w:rPr>
              <w:t>in</w:t>
            </w:r>
            <w:r w:rsidR="00CB737F">
              <w:rPr>
                <w:sz w:val="18"/>
                <w:szCs w:val="18"/>
              </w:rPr>
              <w:t xml:space="preserve"> </w:t>
            </w:r>
            <w:r w:rsidRPr="00155048">
              <w:rPr>
                <w:sz w:val="18"/>
                <w:szCs w:val="18"/>
              </w:rPr>
              <w:t>the</w:t>
            </w:r>
            <w:r w:rsidR="00CB737F">
              <w:rPr>
                <w:sz w:val="18"/>
                <w:szCs w:val="18"/>
              </w:rPr>
              <w:t xml:space="preserve"> </w:t>
            </w:r>
            <w:r w:rsidRPr="00155048">
              <w:rPr>
                <w:sz w:val="18"/>
                <w:szCs w:val="18"/>
              </w:rPr>
              <w:t>road</w:t>
            </w:r>
            <w:r w:rsidR="00CB737F">
              <w:rPr>
                <w:sz w:val="18"/>
                <w:szCs w:val="18"/>
              </w:rPr>
              <w:t xml:space="preserve"> </w:t>
            </w:r>
            <w:r w:rsidRPr="00155048">
              <w:rPr>
                <w:sz w:val="18"/>
                <w:szCs w:val="18"/>
              </w:rPr>
              <w:t>network</w:t>
            </w:r>
            <w:r w:rsidR="00CB737F">
              <w:rPr>
                <w:sz w:val="18"/>
                <w:szCs w:val="18"/>
              </w:rPr>
              <w:t xml:space="preserve"> </w:t>
            </w:r>
            <w:r w:rsidRPr="00155048">
              <w:rPr>
                <w:sz w:val="18"/>
                <w:szCs w:val="18"/>
              </w:rPr>
              <w:t>within</w:t>
            </w:r>
            <w:r w:rsidR="00CB737F">
              <w:rPr>
                <w:sz w:val="18"/>
                <w:szCs w:val="18"/>
              </w:rPr>
              <w:t xml:space="preserve"> </w:t>
            </w:r>
            <w:r w:rsidRPr="00155048">
              <w:rPr>
                <w:sz w:val="18"/>
                <w:szCs w:val="18"/>
              </w:rPr>
              <w:t>and</w:t>
            </w:r>
            <w:r w:rsidR="00CB737F">
              <w:rPr>
                <w:sz w:val="18"/>
                <w:szCs w:val="18"/>
              </w:rPr>
              <w:t xml:space="preserve"> </w:t>
            </w:r>
            <w:r w:rsidRPr="00155048">
              <w:rPr>
                <w:sz w:val="18"/>
                <w:szCs w:val="18"/>
              </w:rPr>
              <w:t>surrounding</w:t>
            </w:r>
            <w:r w:rsidR="00CB737F">
              <w:rPr>
                <w:sz w:val="18"/>
                <w:szCs w:val="18"/>
              </w:rPr>
              <w:t xml:space="preserve"> </w:t>
            </w:r>
            <w:r w:rsidRPr="00155048">
              <w:rPr>
                <w:sz w:val="18"/>
                <w:szCs w:val="18"/>
              </w:rPr>
              <w:t>the</w:t>
            </w:r>
            <w:r w:rsidR="00CB737F">
              <w:rPr>
                <w:sz w:val="18"/>
                <w:szCs w:val="18"/>
              </w:rPr>
              <w:t xml:space="preserve"> </w:t>
            </w:r>
            <w:r w:rsidR="007255E4">
              <w:rPr>
                <w:sz w:val="18"/>
                <w:szCs w:val="18"/>
              </w:rPr>
              <w:t>Major</w:t>
            </w:r>
            <w:r w:rsidR="00CB737F">
              <w:rPr>
                <w:sz w:val="18"/>
                <w:szCs w:val="18"/>
              </w:rPr>
              <w:t xml:space="preserve"> </w:t>
            </w:r>
            <w:r w:rsidR="007255E4">
              <w:rPr>
                <w:sz w:val="18"/>
                <w:szCs w:val="18"/>
              </w:rPr>
              <w:t>Town</w:t>
            </w:r>
            <w:r w:rsidR="00CB737F">
              <w:rPr>
                <w:sz w:val="18"/>
                <w:szCs w:val="18"/>
              </w:rPr>
              <w:t xml:space="preserve"> </w:t>
            </w:r>
            <w:r w:rsidR="007255E4">
              <w:rPr>
                <w:sz w:val="18"/>
                <w:szCs w:val="18"/>
              </w:rPr>
              <w:t>Centre</w:t>
            </w:r>
            <w:r w:rsidR="00CB737F">
              <w:rPr>
                <w:sz w:val="18"/>
                <w:szCs w:val="18"/>
              </w:rPr>
              <w:t xml:space="preserve"> </w:t>
            </w:r>
            <w:r w:rsidR="007255E4">
              <w:rPr>
                <w:sz w:val="18"/>
                <w:szCs w:val="18"/>
              </w:rPr>
              <w:t>and</w:t>
            </w:r>
            <w:r w:rsidR="00CB737F">
              <w:rPr>
                <w:sz w:val="18"/>
                <w:szCs w:val="18"/>
              </w:rPr>
              <w:t xml:space="preserve"> </w:t>
            </w:r>
            <w:r w:rsidR="007255E4">
              <w:rPr>
                <w:sz w:val="18"/>
                <w:szCs w:val="18"/>
              </w:rPr>
              <w:t>Local</w:t>
            </w:r>
            <w:r w:rsidR="00CB737F">
              <w:rPr>
                <w:sz w:val="18"/>
                <w:szCs w:val="18"/>
              </w:rPr>
              <w:t xml:space="preserve"> </w:t>
            </w:r>
            <w:r w:rsidR="007255E4">
              <w:rPr>
                <w:sz w:val="18"/>
                <w:szCs w:val="18"/>
              </w:rPr>
              <w:t>Town</w:t>
            </w:r>
            <w:r w:rsidR="00CB737F">
              <w:rPr>
                <w:sz w:val="18"/>
                <w:szCs w:val="18"/>
              </w:rPr>
              <w:t xml:space="preserve"> </w:t>
            </w:r>
            <w:r w:rsidR="007255E4">
              <w:rPr>
                <w:sz w:val="18"/>
                <w:szCs w:val="18"/>
              </w:rPr>
              <w:t>Centre</w:t>
            </w:r>
            <w:r w:rsidR="00CB737F">
              <w:rPr>
                <w:sz w:val="18"/>
                <w:szCs w:val="18"/>
              </w:rPr>
              <w:t xml:space="preserve"> </w:t>
            </w:r>
            <w:r w:rsidRPr="00155048">
              <w:rPr>
                <w:sz w:val="18"/>
                <w:szCs w:val="18"/>
              </w:rPr>
              <w:t>should</w:t>
            </w:r>
            <w:r w:rsidR="00CB737F">
              <w:rPr>
                <w:sz w:val="18"/>
                <w:szCs w:val="18"/>
              </w:rPr>
              <w:t xml:space="preserve"> </w:t>
            </w:r>
            <w:r w:rsidRPr="00155048">
              <w:rPr>
                <w:sz w:val="18"/>
                <w:szCs w:val="18"/>
              </w:rPr>
              <w:t>be</w:t>
            </w:r>
            <w:r w:rsidR="00CB737F">
              <w:rPr>
                <w:sz w:val="18"/>
                <w:szCs w:val="18"/>
              </w:rPr>
              <w:t xml:space="preserve"> </w:t>
            </w:r>
            <w:r w:rsidRPr="00155048">
              <w:rPr>
                <w:sz w:val="18"/>
                <w:szCs w:val="18"/>
              </w:rPr>
              <w:t>delivered</w:t>
            </w:r>
            <w:r w:rsidR="00CB737F">
              <w:rPr>
                <w:sz w:val="18"/>
                <w:szCs w:val="18"/>
              </w:rPr>
              <w:t xml:space="preserve"> </w:t>
            </w:r>
            <w:r w:rsidRPr="00155048">
              <w:rPr>
                <w:sz w:val="18"/>
                <w:szCs w:val="18"/>
              </w:rPr>
              <w:t>via</w:t>
            </w:r>
            <w:r w:rsidR="00CB737F">
              <w:rPr>
                <w:sz w:val="18"/>
                <w:szCs w:val="18"/>
              </w:rPr>
              <w:t xml:space="preserve"> </w:t>
            </w:r>
            <w:r w:rsidRPr="00155048">
              <w:rPr>
                <w:sz w:val="18"/>
                <w:szCs w:val="18"/>
              </w:rPr>
              <w:t>shorter</w:t>
            </w:r>
            <w:r w:rsidR="00CB737F">
              <w:rPr>
                <w:sz w:val="18"/>
                <w:szCs w:val="18"/>
              </w:rPr>
              <w:t xml:space="preserve"> </w:t>
            </w:r>
            <w:r w:rsidRPr="00155048">
              <w:rPr>
                <w:sz w:val="18"/>
                <w:szCs w:val="18"/>
              </w:rPr>
              <w:t>block</w:t>
            </w:r>
            <w:r w:rsidR="00CB737F">
              <w:rPr>
                <w:sz w:val="18"/>
                <w:szCs w:val="18"/>
              </w:rPr>
              <w:t xml:space="preserve"> </w:t>
            </w:r>
            <w:r w:rsidRPr="00155048">
              <w:rPr>
                <w:sz w:val="18"/>
                <w:szCs w:val="18"/>
              </w:rPr>
              <w:t>lengths</w:t>
            </w:r>
            <w:r w:rsidR="00CB737F">
              <w:rPr>
                <w:sz w:val="18"/>
                <w:szCs w:val="18"/>
              </w:rPr>
              <w:t xml:space="preserve"> </w:t>
            </w:r>
            <w:r w:rsidRPr="00155048">
              <w:rPr>
                <w:sz w:val="18"/>
                <w:szCs w:val="18"/>
              </w:rPr>
              <w:t>and</w:t>
            </w:r>
            <w:r w:rsidR="00CB737F">
              <w:rPr>
                <w:sz w:val="18"/>
                <w:szCs w:val="18"/>
              </w:rPr>
              <w:t xml:space="preserve"> </w:t>
            </w:r>
            <w:r w:rsidRPr="00155048">
              <w:rPr>
                <w:sz w:val="18"/>
                <w:szCs w:val="18"/>
              </w:rPr>
              <w:t>the</w:t>
            </w:r>
            <w:r w:rsidR="00CB737F">
              <w:rPr>
                <w:sz w:val="18"/>
                <w:szCs w:val="18"/>
              </w:rPr>
              <w:t xml:space="preserve"> </w:t>
            </w:r>
            <w:r w:rsidRPr="00155048">
              <w:rPr>
                <w:sz w:val="18"/>
                <w:szCs w:val="18"/>
              </w:rPr>
              <w:t>avoidance</w:t>
            </w:r>
            <w:r w:rsidR="00CB737F">
              <w:rPr>
                <w:sz w:val="18"/>
                <w:szCs w:val="18"/>
              </w:rPr>
              <w:t xml:space="preserve"> </w:t>
            </w:r>
            <w:r w:rsidRPr="00155048">
              <w:rPr>
                <w:sz w:val="18"/>
                <w:szCs w:val="18"/>
              </w:rPr>
              <w:t>of</w:t>
            </w:r>
            <w:r w:rsidR="00CB737F">
              <w:rPr>
                <w:sz w:val="18"/>
                <w:szCs w:val="18"/>
              </w:rPr>
              <w:t xml:space="preserve"> </w:t>
            </w:r>
            <w:proofErr w:type="spellStart"/>
            <w:r w:rsidRPr="00155048">
              <w:rPr>
                <w:sz w:val="18"/>
                <w:szCs w:val="18"/>
              </w:rPr>
              <w:t>culs</w:t>
            </w:r>
            <w:proofErr w:type="spellEnd"/>
            <w:r w:rsidRPr="00155048">
              <w:rPr>
                <w:sz w:val="18"/>
                <w:szCs w:val="18"/>
              </w:rPr>
              <w:t>-de-sac.</w:t>
            </w:r>
          </w:p>
        </w:tc>
      </w:tr>
      <w:tr w:rsidR="00C17F7C" w:rsidRPr="00155048" w14:paraId="395C4434" w14:textId="77777777" w:rsidTr="008D5927">
        <w:trPr>
          <w:trHeight w:val="60"/>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5B0BC6" w14:textId="7D2D3392" w:rsidR="00C17F7C" w:rsidRPr="0008757F"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R81</w:t>
            </w:r>
          </w:p>
        </w:tc>
        <w:tc>
          <w:tcPr>
            <w:tcW w:w="8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DF9B79" w14:textId="13C93D7D" w:rsidR="00C17F7C" w:rsidRPr="00155048" w:rsidRDefault="00C17F7C" w:rsidP="00091AB0">
            <w:pPr>
              <w:pStyle w:val="TableBodyTables"/>
              <w:rPr>
                <w:rFonts w:asciiTheme="minorHAnsi" w:hAnsiTheme="minorHAnsi"/>
                <w:color w:val="000000" w:themeColor="text1"/>
                <w:lang w:val="en-AU"/>
              </w:rPr>
            </w:pPr>
            <w:r w:rsidRPr="00155048">
              <w:rPr>
                <w:rFonts w:asciiTheme="minorHAnsi" w:hAnsiTheme="minorHAnsi"/>
                <w:color w:val="000000" w:themeColor="text1"/>
                <w:lang w:val="en-AU"/>
              </w:rPr>
              <w:t>Safe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easy</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access</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for</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pedestrian</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cycle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trips</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must</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be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provided</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to</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town</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centre</w:t>
            </w:r>
            <w:r w:rsidR="00091AB0">
              <w:rPr>
                <w:rFonts w:asciiTheme="minorHAnsi" w:hAnsiTheme="minorHAnsi"/>
                <w:color w:val="000000" w:themeColor="text1"/>
                <w:lang w:val="en-AU"/>
              </w:rPr>
              <w:t>s</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through</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layout</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design</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of</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surrounding</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street</w:t>
            </w:r>
            <w:r w:rsidR="00CB737F">
              <w:rPr>
                <w:rFonts w:asciiTheme="minorHAnsi" w:hAnsiTheme="minorHAnsi"/>
                <w:color w:val="000000" w:themeColor="text1"/>
                <w:lang w:val="en-AU"/>
              </w:rPr>
              <w:t xml:space="preserve"> </w:t>
            </w:r>
            <w:r w:rsidRPr="00155048">
              <w:rPr>
                <w:rFonts w:asciiTheme="minorHAnsi" w:hAnsiTheme="minorHAnsi"/>
                <w:color w:val="000000" w:themeColor="text1"/>
                <w:lang w:val="en-AU"/>
              </w:rPr>
              <w:t>network</w:t>
            </w:r>
            <w:r w:rsidR="00A31CE3">
              <w:rPr>
                <w:rFonts w:asciiTheme="minorHAnsi" w:hAnsiTheme="minorHAnsi"/>
                <w:color w:val="000000" w:themeColor="text1"/>
                <w:lang w:val="en-AU"/>
              </w:rPr>
              <w:t>,</w:t>
            </w:r>
            <w:r w:rsidR="00CB737F">
              <w:rPr>
                <w:rFonts w:asciiTheme="minorHAnsi" w:hAnsiTheme="minorHAnsi"/>
                <w:color w:val="000000" w:themeColor="text1"/>
                <w:lang w:val="en-AU"/>
              </w:rPr>
              <w:t xml:space="preserve"> </w:t>
            </w:r>
            <w:r w:rsidR="00A31CE3">
              <w:rPr>
                <w:rFonts w:asciiTheme="minorHAnsi" w:hAnsiTheme="minorHAnsi"/>
                <w:color w:val="000000" w:themeColor="text1"/>
                <w:lang w:val="en-AU"/>
              </w:rPr>
              <w:t>including</w:t>
            </w:r>
            <w:r w:rsidR="00CB737F">
              <w:rPr>
                <w:rFonts w:asciiTheme="minorHAnsi" w:hAnsiTheme="minorHAnsi"/>
                <w:color w:val="000000" w:themeColor="text1"/>
                <w:lang w:val="en-AU"/>
              </w:rPr>
              <w:t xml:space="preserve"> </w:t>
            </w:r>
            <w:r w:rsidR="00A31CE3">
              <w:rPr>
                <w:rFonts w:asciiTheme="minorHAnsi" w:hAnsiTheme="minorHAnsi"/>
                <w:color w:val="000000" w:themeColor="text1"/>
                <w:lang w:val="en-AU"/>
              </w:rPr>
              <w:t>connections</w:t>
            </w:r>
            <w:r w:rsidR="00CB737F">
              <w:rPr>
                <w:rFonts w:asciiTheme="minorHAnsi" w:hAnsiTheme="minorHAnsi"/>
                <w:color w:val="000000" w:themeColor="text1"/>
                <w:lang w:val="en-AU"/>
              </w:rPr>
              <w:t xml:space="preserve"> </w:t>
            </w:r>
            <w:r w:rsidR="00A31CE3">
              <w:rPr>
                <w:rFonts w:asciiTheme="minorHAnsi" w:hAnsiTheme="minorHAnsi"/>
                <w:color w:val="000000" w:themeColor="text1"/>
                <w:lang w:val="en-AU"/>
              </w:rPr>
              <w:t>to</w:t>
            </w:r>
            <w:r w:rsidR="00CB737F">
              <w:rPr>
                <w:rFonts w:asciiTheme="minorHAnsi" w:hAnsiTheme="minorHAnsi"/>
                <w:color w:val="000000" w:themeColor="text1"/>
                <w:lang w:val="en-AU"/>
              </w:rPr>
              <w:t xml:space="preserve"> </w:t>
            </w:r>
            <w:r w:rsidR="00A31CE3">
              <w:rPr>
                <w:rFonts w:asciiTheme="minorHAnsi" w:hAnsiTheme="minorHAnsi"/>
                <w:color w:val="000000" w:themeColor="text1"/>
                <w:lang w:val="en-AU"/>
              </w:rPr>
              <w:t>the</w:t>
            </w:r>
            <w:r w:rsidR="00CB737F">
              <w:rPr>
                <w:rFonts w:asciiTheme="minorHAnsi" w:hAnsiTheme="minorHAnsi"/>
                <w:color w:val="000000" w:themeColor="text1"/>
                <w:lang w:val="en-AU"/>
              </w:rPr>
              <w:t xml:space="preserve"> </w:t>
            </w:r>
            <w:proofErr w:type="spellStart"/>
            <w:r w:rsidR="00A31CE3">
              <w:rPr>
                <w:rFonts w:asciiTheme="minorHAnsi" w:hAnsiTheme="minorHAnsi"/>
                <w:color w:val="000000" w:themeColor="text1"/>
                <w:lang w:val="en-AU"/>
              </w:rPr>
              <w:t>Beattys</w:t>
            </w:r>
            <w:proofErr w:type="spellEnd"/>
            <w:r w:rsidR="00CB737F">
              <w:rPr>
                <w:rFonts w:asciiTheme="minorHAnsi" w:hAnsiTheme="minorHAnsi"/>
                <w:color w:val="000000" w:themeColor="text1"/>
                <w:lang w:val="en-AU"/>
              </w:rPr>
              <w:t xml:space="preserve"> </w:t>
            </w:r>
            <w:r w:rsidR="00A31CE3">
              <w:rPr>
                <w:rFonts w:asciiTheme="minorHAnsi" w:hAnsiTheme="minorHAnsi"/>
                <w:color w:val="000000" w:themeColor="text1"/>
                <w:lang w:val="en-AU"/>
              </w:rPr>
              <w:t>Road</w:t>
            </w:r>
            <w:r w:rsidR="00CB737F">
              <w:rPr>
                <w:rFonts w:asciiTheme="minorHAnsi" w:hAnsiTheme="minorHAnsi"/>
                <w:color w:val="000000" w:themeColor="text1"/>
                <w:lang w:val="en-AU"/>
              </w:rPr>
              <w:t xml:space="preserve"> </w:t>
            </w:r>
            <w:r w:rsidR="00100BCA">
              <w:rPr>
                <w:rFonts w:asciiTheme="minorHAnsi" w:hAnsiTheme="minorHAnsi"/>
                <w:color w:val="000000" w:themeColor="text1"/>
                <w:lang w:val="en-AU"/>
              </w:rPr>
              <w:t>Reserve</w:t>
            </w:r>
            <w:r w:rsidR="00CB737F">
              <w:rPr>
                <w:rFonts w:asciiTheme="minorHAnsi" w:hAnsiTheme="minorHAnsi"/>
                <w:color w:val="000000" w:themeColor="text1"/>
                <w:lang w:val="en-AU"/>
              </w:rPr>
              <w:t xml:space="preserve"> </w:t>
            </w:r>
            <w:r w:rsidR="00A31CE3">
              <w:rPr>
                <w:rFonts w:asciiTheme="minorHAnsi" w:hAnsiTheme="minorHAnsi"/>
                <w:color w:val="000000" w:themeColor="text1"/>
                <w:lang w:val="en-AU"/>
              </w:rPr>
              <w:t>linear</w:t>
            </w:r>
            <w:r w:rsidR="00CB737F">
              <w:rPr>
                <w:rFonts w:asciiTheme="minorHAnsi" w:hAnsiTheme="minorHAnsi"/>
                <w:color w:val="000000" w:themeColor="text1"/>
                <w:lang w:val="en-AU"/>
              </w:rPr>
              <w:t xml:space="preserve"> </w:t>
            </w:r>
            <w:r w:rsidR="00A31CE3">
              <w:rPr>
                <w:rFonts w:asciiTheme="minorHAnsi" w:hAnsiTheme="minorHAnsi"/>
                <w:color w:val="000000" w:themeColor="text1"/>
                <w:lang w:val="en-AU"/>
              </w:rPr>
              <w:t>path</w:t>
            </w:r>
            <w:r w:rsidR="00CB737F">
              <w:rPr>
                <w:rFonts w:asciiTheme="minorHAnsi" w:hAnsiTheme="minorHAnsi"/>
                <w:color w:val="000000" w:themeColor="text1"/>
                <w:lang w:val="en-AU"/>
              </w:rPr>
              <w:t xml:space="preserve"> </w:t>
            </w:r>
            <w:r w:rsidR="00A31CE3">
              <w:rPr>
                <w:rFonts w:asciiTheme="minorHAnsi" w:hAnsiTheme="minorHAnsi"/>
                <w:color w:val="000000" w:themeColor="text1"/>
                <w:lang w:val="en-AU"/>
              </w:rPr>
              <w:t>and</w:t>
            </w:r>
            <w:r w:rsidR="00CB737F">
              <w:rPr>
                <w:rFonts w:asciiTheme="minorHAnsi" w:hAnsiTheme="minorHAnsi"/>
                <w:color w:val="000000" w:themeColor="text1"/>
                <w:lang w:val="en-AU"/>
              </w:rPr>
              <w:t xml:space="preserve"> </w:t>
            </w:r>
            <w:r w:rsidR="00A31CE3">
              <w:rPr>
                <w:rFonts w:asciiTheme="minorHAnsi" w:hAnsiTheme="minorHAnsi"/>
                <w:color w:val="000000" w:themeColor="text1"/>
                <w:lang w:val="en-AU"/>
              </w:rPr>
              <w:t>paths</w:t>
            </w:r>
            <w:r w:rsidR="00CB737F">
              <w:rPr>
                <w:rFonts w:asciiTheme="minorHAnsi" w:hAnsiTheme="minorHAnsi"/>
                <w:color w:val="000000" w:themeColor="text1"/>
                <w:lang w:val="en-AU"/>
              </w:rPr>
              <w:t xml:space="preserve"> </w:t>
            </w:r>
            <w:r w:rsidR="00A31CE3">
              <w:rPr>
                <w:rFonts w:asciiTheme="minorHAnsi" w:hAnsiTheme="minorHAnsi"/>
                <w:color w:val="000000" w:themeColor="text1"/>
                <w:lang w:val="en-AU"/>
              </w:rPr>
              <w:t>along</w:t>
            </w:r>
            <w:r w:rsidR="00CB737F">
              <w:rPr>
                <w:rFonts w:asciiTheme="minorHAnsi" w:hAnsiTheme="minorHAnsi"/>
                <w:color w:val="000000" w:themeColor="text1"/>
                <w:lang w:val="en-AU"/>
              </w:rPr>
              <w:t xml:space="preserve"> </w:t>
            </w:r>
            <w:r w:rsidR="00A31CE3">
              <w:rPr>
                <w:rFonts w:asciiTheme="minorHAnsi" w:hAnsiTheme="minorHAnsi"/>
                <w:color w:val="000000" w:themeColor="text1"/>
                <w:lang w:val="en-AU"/>
              </w:rPr>
              <w:t>waterways.</w:t>
            </w:r>
          </w:p>
        </w:tc>
      </w:tr>
      <w:tr w:rsidR="00C17F7C" w:rsidRPr="0008757F" w14:paraId="64837CAA" w14:textId="77777777" w:rsidTr="008D5927">
        <w:trPr>
          <w:trHeight w:hRule="exact" w:val="484"/>
        </w:trPr>
        <w:tc>
          <w:tcPr>
            <w:tcW w:w="9095" w:type="dxa"/>
            <w:gridSpan w:val="2"/>
            <w:tcBorders>
              <w:top w:val="single" w:sz="6" w:space="0" w:color="000000"/>
              <w:left w:val="single" w:sz="6" w:space="0" w:color="auto"/>
              <w:bottom w:val="single" w:sz="6" w:space="0" w:color="000000"/>
              <w:right w:val="single" w:sz="4" w:space="0" w:color="000000"/>
            </w:tcBorders>
            <w:shd w:val="solid" w:color="009870" w:fill="auto"/>
            <w:tcMar>
              <w:top w:w="57" w:type="dxa"/>
              <w:left w:w="57" w:type="dxa"/>
              <w:bottom w:w="57" w:type="dxa"/>
              <w:right w:w="57" w:type="dxa"/>
            </w:tcMar>
            <w:vAlign w:val="center"/>
          </w:tcPr>
          <w:p w14:paraId="23B1512A" w14:textId="5A17CF94" w:rsidR="00C17F7C" w:rsidRPr="0008757F" w:rsidRDefault="00C17F7C" w:rsidP="008D5927">
            <w:pPr>
              <w:pStyle w:val="R"/>
              <w:rPr>
                <w:rFonts w:asciiTheme="minorHAnsi" w:hAnsiTheme="minorHAnsi"/>
                <w:lang w:val="en-AU"/>
              </w:rPr>
            </w:pPr>
            <w:r>
              <w:rPr>
                <w:rFonts w:asciiTheme="minorHAnsi" w:hAnsiTheme="minorHAnsi"/>
                <w:lang w:val="en-AU"/>
              </w:rPr>
              <w:lastRenderedPageBreak/>
              <w:t>guidelines</w:t>
            </w:r>
          </w:p>
        </w:tc>
      </w:tr>
      <w:tr w:rsidR="00C17F7C" w:rsidRPr="00155048" w14:paraId="7E3C0418" w14:textId="77777777" w:rsidTr="008D5927">
        <w:trPr>
          <w:trHeight w:val="60"/>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527FBE" w14:textId="4D4D468E" w:rsidR="00C17F7C" w:rsidRPr="0008757F" w:rsidRDefault="00327FF5" w:rsidP="00FA17B8">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t>G6</w:t>
            </w:r>
            <w:r w:rsidR="009E2167">
              <w:rPr>
                <w:rStyle w:val="OutcomesNumbering"/>
                <w:rFonts w:asciiTheme="minorHAnsi" w:hAnsiTheme="minorHAnsi"/>
                <w:color w:val="00B050"/>
                <w:lang w:val="en-AU"/>
              </w:rPr>
              <w:t>3</w:t>
            </w:r>
          </w:p>
        </w:tc>
        <w:tc>
          <w:tcPr>
            <w:tcW w:w="8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FB6AC6" w14:textId="2C0A6653" w:rsidR="00C17F7C" w:rsidRPr="00155048" w:rsidRDefault="00C17F7C" w:rsidP="008D5927">
            <w:pPr>
              <w:tabs>
                <w:tab w:val="left" w:pos="1560"/>
              </w:tabs>
              <w:rPr>
                <w:rFonts w:eastAsia="Times New Roman" w:cs="Times New Roman"/>
                <w:color w:val="000000" w:themeColor="text1"/>
                <w:lang w:eastAsia="en-AU"/>
              </w:rPr>
            </w:pPr>
            <w:r w:rsidRPr="00155048">
              <w:rPr>
                <w:rFonts w:eastAsia="Times New Roman" w:cs="Times New Roman"/>
                <w:color w:val="000000" w:themeColor="text1"/>
                <w:sz w:val="18"/>
                <w:szCs w:val="18"/>
                <w:lang w:eastAsia="en-AU"/>
              </w:rPr>
              <w:t>Pedestrian</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priority</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should</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be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provided</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across</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all</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side</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roads</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along</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main</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streets</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and</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all</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car</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park</w:t>
            </w:r>
            <w:r w:rsidR="00CB737F">
              <w:rPr>
                <w:rFonts w:eastAsia="Times New Roman" w:cs="Times New Roman"/>
                <w:color w:val="000000" w:themeColor="text1"/>
                <w:sz w:val="18"/>
                <w:szCs w:val="18"/>
                <w:lang w:eastAsia="en-AU"/>
              </w:rPr>
              <w:t xml:space="preserve"> </w:t>
            </w:r>
            <w:r w:rsidRPr="00155048">
              <w:rPr>
                <w:rFonts w:eastAsia="Times New Roman" w:cs="Times New Roman"/>
                <w:color w:val="000000" w:themeColor="text1"/>
                <w:sz w:val="18"/>
                <w:szCs w:val="18"/>
                <w:lang w:eastAsia="en-AU"/>
              </w:rPr>
              <w:t>entrances.</w:t>
            </w:r>
          </w:p>
        </w:tc>
      </w:tr>
      <w:tr w:rsidR="00C17F7C" w:rsidRPr="00155048" w14:paraId="4300EA49" w14:textId="77777777" w:rsidTr="008D5927">
        <w:trPr>
          <w:trHeight w:val="60"/>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141A57" w14:textId="290DEFFF" w:rsidR="00C17F7C" w:rsidRPr="0008757F" w:rsidRDefault="00327FF5" w:rsidP="00FA17B8">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t>G6</w:t>
            </w:r>
            <w:r w:rsidR="009E2167">
              <w:rPr>
                <w:rStyle w:val="OutcomesNumbering"/>
                <w:rFonts w:asciiTheme="minorHAnsi" w:hAnsiTheme="minorHAnsi"/>
                <w:color w:val="00B050"/>
                <w:lang w:val="en-AU"/>
              </w:rPr>
              <w:t>4</w:t>
            </w:r>
          </w:p>
        </w:tc>
        <w:tc>
          <w:tcPr>
            <w:tcW w:w="8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43542C" w14:textId="01C40ACA" w:rsidR="00C17F7C" w:rsidRPr="00155048" w:rsidRDefault="00C17F7C" w:rsidP="00853957">
            <w:pPr>
              <w:tabs>
                <w:tab w:val="left" w:pos="1560"/>
              </w:tabs>
              <w:rPr>
                <w:color w:val="000000" w:themeColor="text1"/>
                <w:sz w:val="18"/>
                <w:szCs w:val="18"/>
              </w:rPr>
            </w:pPr>
            <w:r w:rsidRPr="00155048">
              <w:rPr>
                <w:color w:val="000000" w:themeColor="text1"/>
                <w:sz w:val="18"/>
                <w:szCs w:val="18"/>
              </w:rPr>
              <w:t>Bicycle</w:t>
            </w:r>
            <w:r w:rsidR="00CB737F">
              <w:rPr>
                <w:color w:val="000000" w:themeColor="text1"/>
                <w:sz w:val="18"/>
                <w:szCs w:val="18"/>
              </w:rPr>
              <w:t xml:space="preserve"> </w:t>
            </w:r>
            <w:r w:rsidRPr="00155048">
              <w:rPr>
                <w:color w:val="000000" w:themeColor="text1"/>
                <w:sz w:val="18"/>
                <w:szCs w:val="18"/>
              </w:rPr>
              <w:t>parking</w:t>
            </w:r>
            <w:r w:rsidR="00CB737F">
              <w:rPr>
                <w:color w:val="000000" w:themeColor="text1"/>
                <w:sz w:val="18"/>
                <w:szCs w:val="18"/>
              </w:rPr>
              <w:t xml:space="preserve"> </w:t>
            </w:r>
            <w:r w:rsidR="00853957">
              <w:rPr>
                <w:color w:val="000000" w:themeColor="text1"/>
                <w:sz w:val="18"/>
                <w:szCs w:val="18"/>
              </w:rPr>
              <w:t>should</w:t>
            </w:r>
            <w:r w:rsidR="00CB737F">
              <w:rPr>
                <w:color w:val="000000" w:themeColor="text1"/>
                <w:sz w:val="18"/>
                <w:szCs w:val="18"/>
              </w:rPr>
              <w:t xml:space="preserve"> </w:t>
            </w:r>
            <w:r w:rsidRPr="00155048">
              <w:rPr>
                <w:color w:val="000000" w:themeColor="text1"/>
                <w:sz w:val="18"/>
                <w:szCs w:val="18"/>
              </w:rPr>
              <w:t>be</w:t>
            </w:r>
            <w:r w:rsidR="00CB737F">
              <w:rPr>
                <w:color w:val="000000" w:themeColor="text1"/>
                <w:sz w:val="18"/>
                <w:szCs w:val="18"/>
              </w:rPr>
              <w:t xml:space="preserve"> </w:t>
            </w:r>
            <w:r w:rsidRPr="00155048">
              <w:rPr>
                <w:color w:val="000000" w:themeColor="text1"/>
                <w:sz w:val="18"/>
                <w:szCs w:val="18"/>
              </w:rPr>
              <w:t>provided</w:t>
            </w:r>
            <w:r w:rsidR="00CB737F">
              <w:rPr>
                <w:color w:val="000000" w:themeColor="text1"/>
                <w:sz w:val="18"/>
                <w:szCs w:val="18"/>
              </w:rPr>
              <w:t xml:space="preserve"> </w:t>
            </w:r>
            <w:r w:rsidRPr="00155048">
              <w:rPr>
                <w:color w:val="000000" w:themeColor="text1"/>
                <w:sz w:val="18"/>
                <w:szCs w:val="18"/>
              </w:rPr>
              <w:t>at</w:t>
            </w:r>
            <w:r w:rsidR="00CB737F">
              <w:rPr>
                <w:color w:val="000000" w:themeColor="text1"/>
                <w:sz w:val="18"/>
                <w:szCs w:val="18"/>
              </w:rPr>
              <w:t xml:space="preserve"> </w:t>
            </w:r>
            <w:r w:rsidRPr="00155048">
              <w:rPr>
                <w:color w:val="000000" w:themeColor="text1"/>
                <w:sz w:val="18"/>
                <w:szCs w:val="18"/>
              </w:rPr>
              <w:t>entry</w:t>
            </w:r>
            <w:r w:rsidR="00CB737F">
              <w:rPr>
                <w:color w:val="000000" w:themeColor="text1"/>
                <w:sz w:val="18"/>
                <w:szCs w:val="18"/>
              </w:rPr>
              <w:t xml:space="preserve"> </w:t>
            </w:r>
            <w:r w:rsidRPr="00155048">
              <w:rPr>
                <w:color w:val="000000" w:themeColor="text1"/>
                <w:sz w:val="18"/>
                <w:szCs w:val="18"/>
              </w:rPr>
              <w:t>points</w:t>
            </w:r>
            <w:r w:rsidR="00CB737F">
              <w:rPr>
                <w:color w:val="000000" w:themeColor="text1"/>
                <w:sz w:val="18"/>
                <w:szCs w:val="18"/>
              </w:rPr>
              <w:t xml:space="preserve"> </w:t>
            </w:r>
            <w:r w:rsidRPr="00155048">
              <w:rPr>
                <w:color w:val="000000" w:themeColor="text1"/>
                <w:sz w:val="18"/>
                <w:szCs w:val="18"/>
              </w:rPr>
              <w:t>to</w:t>
            </w:r>
            <w:r w:rsidR="00CB737F">
              <w:rPr>
                <w:color w:val="000000" w:themeColor="text1"/>
                <w:sz w:val="18"/>
                <w:szCs w:val="18"/>
              </w:rPr>
              <w:t xml:space="preserve"> </w:t>
            </w:r>
            <w:r w:rsidRPr="00155048">
              <w:rPr>
                <w:color w:val="000000" w:themeColor="text1"/>
                <w:sz w:val="18"/>
                <w:szCs w:val="18"/>
              </w:rPr>
              <w:t>the</w:t>
            </w:r>
            <w:r w:rsidR="00CB737F">
              <w:rPr>
                <w:color w:val="000000" w:themeColor="text1"/>
                <w:sz w:val="18"/>
                <w:szCs w:val="18"/>
              </w:rPr>
              <w:t xml:space="preserve"> </w:t>
            </w:r>
            <w:r w:rsidRPr="00155048">
              <w:rPr>
                <w:color w:val="000000" w:themeColor="text1"/>
                <w:sz w:val="18"/>
                <w:szCs w:val="18"/>
              </w:rPr>
              <w:t>town</w:t>
            </w:r>
            <w:r w:rsidR="00CB737F">
              <w:rPr>
                <w:color w:val="000000" w:themeColor="text1"/>
                <w:sz w:val="18"/>
                <w:szCs w:val="18"/>
              </w:rPr>
              <w:t xml:space="preserve"> </w:t>
            </w:r>
            <w:r w:rsidRPr="00155048">
              <w:rPr>
                <w:color w:val="000000" w:themeColor="text1"/>
                <w:sz w:val="18"/>
                <w:szCs w:val="18"/>
              </w:rPr>
              <w:t>centre</w:t>
            </w:r>
            <w:r w:rsidR="00CB737F">
              <w:rPr>
                <w:color w:val="000000" w:themeColor="text1"/>
                <w:sz w:val="18"/>
                <w:szCs w:val="18"/>
              </w:rPr>
              <w:t xml:space="preserve"> </w:t>
            </w:r>
            <w:r w:rsidRPr="00155048">
              <w:rPr>
                <w:color w:val="000000" w:themeColor="text1"/>
                <w:sz w:val="18"/>
                <w:szCs w:val="18"/>
              </w:rPr>
              <w:t>and</w:t>
            </w:r>
            <w:r w:rsidR="00CB737F">
              <w:rPr>
                <w:color w:val="000000" w:themeColor="text1"/>
                <w:sz w:val="18"/>
                <w:szCs w:val="18"/>
              </w:rPr>
              <w:t xml:space="preserve"> </w:t>
            </w:r>
            <w:r w:rsidRPr="00155048">
              <w:rPr>
                <w:color w:val="000000" w:themeColor="text1"/>
                <w:sz w:val="18"/>
                <w:szCs w:val="18"/>
              </w:rPr>
              <w:t>designed</w:t>
            </w:r>
            <w:r w:rsidR="00CB737F">
              <w:rPr>
                <w:color w:val="000000" w:themeColor="text1"/>
                <w:sz w:val="18"/>
                <w:szCs w:val="18"/>
              </w:rPr>
              <w:t xml:space="preserve"> </w:t>
            </w:r>
            <w:r w:rsidRPr="00155048">
              <w:rPr>
                <w:color w:val="000000" w:themeColor="text1"/>
                <w:sz w:val="18"/>
                <w:szCs w:val="18"/>
              </w:rPr>
              <w:t>to</w:t>
            </w:r>
            <w:r w:rsidR="00CB737F">
              <w:rPr>
                <w:color w:val="000000" w:themeColor="text1"/>
                <w:sz w:val="18"/>
                <w:szCs w:val="18"/>
              </w:rPr>
              <w:t xml:space="preserve"> </w:t>
            </w:r>
            <w:r w:rsidR="00A31CE3">
              <w:rPr>
                <w:color w:val="000000" w:themeColor="text1"/>
                <w:sz w:val="18"/>
                <w:szCs w:val="18"/>
              </w:rPr>
              <w:t>include</w:t>
            </w:r>
            <w:r w:rsidR="00CB737F">
              <w:rPr>
                <w:color w:val="000000" w:themeColor="text1"/>
                <w:sz w:val="18"/>
                <w:szCs w:val="18"/>
              </w:rPr>
              <w:t xml:space="preserve"> </w:t>
            </w:r>
            <w:r w:rsidRPr="00155048">
              <w:rPr>
                <w:color w:val="000000" w:themeColor="text1"/>
                <w:sz w:val="18"/>
                <w:szCs w:val="18"/>
              </w:rPr>
              <w:t>weather</w:t>
            </w:r>
            <w:r w:rsidR="00CB737F">
              <w:rPr>
                <w:color w:val="000000" w:themeColor="text1"/>
                <w:sz w:val="18"/>
                <w:szCs w:val="18"/>
              </w:rPr>
              <w:t xml:space="preserve"> </w:t>
            </w:r>
            <w:r w:rsidRPr="00155048">
              <w:rPr>
                <w:color w:val="000000" w:themeColor="text1"/>
                <w:sz w:val="18"/>
                <w:szCs w:val="18"/>
              </w:rPr>
              <w:t>protection,</w:t>
            </w:r>
            <w:r w:rsidR="00CB737F">
              <w:rPr>
                <w:color w:val="000000" w:themeColor="text1"/>
                <w:sz w:val="18"/>
                <w:szCs w:val="18"/>
              </w:rPr>
              <w:t xml:space="preserve"> </w:t>
            </w:r>
            <w:r w:rsidRPr="00155048">
              <w:rPr>
                <w:color w:val="000000" w:themeColor="text1"/>
                <w:sz w:val="18"/>
                <w:szCs w:val="18"/>
              </w:rPr>
              <w:t>passive</w:t>
            </w:r>
            <w:r w:rsidR="00CB737F">
              <w:rPr>
                <w:color w:val="000000" w:themeColor="text1"/>
                <w:sz w:val="18"/>
                <w:szCs w:val="18"/>
              </w:rPr>
              <w:t xml:space="preserve"> </w:t>
            </w:r>
            <w:r w:rsidRPr="00155048">
              <w:rPr>
                <w:color w:val="000000" w:themeColor="text1"/>
                <w:sz w:val="18"/>
                <w:szCs w:val="18"/>
              </w:rPr>
              <w:t>surveillance</w:t>
            </w:r>
            <w:r w:rsidR="00CB737F">
              <w:rPr>
                <w:color w:val="000000" w:themeColor="text1"/>
                <w:sz w:val="18"/>
                <w:szCs w:val="18"/>
              </w:rPr>
              <w:t xml:space="preserve"> </w:t>
            </w:r>
            <w:r w:rsidRPr="00155048">
              <w:rPr>
                <w:color w:val="000000" w:themeColor="text1"/>
                <w:sz w:val="18"/>
                <w:szCs w:val="18"/>
              </w:rPr>
              <w:t>and</w:t>
            </w:r>
            <w:r w:rsidR="00CB737F">
              <w:rPr>
                <w:color w:val="000000" w:themeColor="text1"/>
                <w:sz w:val="18"/>
                <w:szCs w:val="18"/>
              </w:rPr>
              <w:t xml:space="preserve"> </w:t>
            </w:r>
            <w:r w:rsidRPr="00155048">
              <w:rPr>
                <w:color w:val="000000" w:themeColor="text1"/>
                <w:sz w:val="18"/>
                <w:szCs w:val="18"/>
              </w:rPr>
              <w:t>lighting</w:t>
            </w:r>
            <w:r w:rsidR="00CB737F">
              <w:rPr>
                <w:color w:val="000000" w:themeColor="text1"/>
                <w:sz w:val="18"/>
                <w:szCs w:val="18"/>
              </w:rPr>
              <w:t xml:space="preserve"> </w:t>
            </w:r>
            <w:r w:rsidRPr="00155048">
              <w:rPr>
                <w:color w:val="000000" w:themeColor="text1"/>
                <w:sz w:val="18"/>
                <w:szCs w:val="18"/>
              </w:rPr>
              <w:t>to</w:t>
            </w:r>
            <w:r w:rsidR="00CB737F">
              <w:rPr>
                <w:color w:val="000000" w:themeColor="text1"/>
                <w:sz w:val="18"/>
                <w:szCs w:val="18"/>
              </w:rPr>
              <w:t xml:space="preserve"> </w:t>
            </w:r>
            <w:r w:rsidRPr="00155048">
              <w:rPr>
                <w:color w:val="000000" w:themeColor="text1"/>
                <w:sz w:val="18"/>
                <w:szCs w:val="18"/>
              </w:rPr>
              <w:t>the</w:t>
            </w:r>
            <w:r w:rsidR="00CB737F">
              <w:rPr>
                <w:color w:val="000000" w:themeColor="text1"/>
                <w:sz w:val="18"/>
                <w:szCs w:val="18"/>
              </w:rPr>
              <w:t xml:space="preserve"> </w:t>
            </w:r>
            <w:r w:rsidRPr="00155048">
              <w:rPr>
                <w:color w:val="000000" w:themeColor="text1"/>
                <w:sz w:val="18"/>
                <w:szCs w:val="18"/>
              </w:rPr>
              <w:t>satisfaction</w:t>
            </w:r>
            <w:r w:rsidR="00CB737F">
              <w:rPr>
                <w:color w:val="000000" w:themeColor="text1"/>
                <w:sz w:val="18"/>
                <w:szCs w:val="18"/>
              </w:rPr>
              <w:t xml:space="preserve"> </w:t>
            </w:r>
            <w:r w:rsidRPr="00155048">
              <w:rPr>
                <w:color w:val="000000" w:themeColor="text1"/>
                <w:sz w:val="18"/>
                <w:szCs w:val="18"/>
              </w:rPr>
              <w:t>of</w:t>
            </w:r>
            <w:r w:rsidR="00CB737F">
              <w:rPr>
                <w:color w:val="000000" w:themeColor="text1"/>
                <w:sz w:val="18"/>
                <w:szCs w:val="18"/>
              </w:rPr>
              <w:t xml:space="preserve"> </w:t>
            </w:r>
            <w:r w:rsidRPr="00155048">
              <w:rPr>
                <w:color w:val="000000" w:themeColor="text1"/>
                <w:sz w:val="18"/>
                <w:szCs w:val="18"/>
              </w:rPr>
              <w:t>the</w:t>
            </w:r>
            <w:r w:rsidR="00CB737F">
              <w:rPr>
                <w:color w:val="000000" w:themeColor="text1"/>
                <w:sz w:val="18"/>
                <w:szCs w:val="18"/>
              </w:rPr>
              <w:t xml:space="preserve"> </w:t>
            </w:r>
            <w:r w:rsidRPr="00155048">
              <w:rPr>
                <w:color w:val="000000" w:themeColor="text1"/>
                <w:sz w:val="18"/>
                <w:szCs w:val="18"/>
              </w:rPr>
              <w:t>responsible</w:t>
            </w:r>
            <w:r w:rsidR="00CB737F">
              <w:rPr>
                <w:color w:val="000000" w:themeColor="text1"/>
                <w:sz w:val="18"/>
                <w:szCs w:val="18"/>
              </w:rPr>
              <w:t xml:space="preserve"> </w:t>
            </w:r>
            <w:r w:rsidRPr="00155048">
              <w:rPr>
                <w:color w:val="000000" w:themeColor="text1"/>
                <w:sz w:val="18"/>
                <w:szCs w:val="18"/>
              </w:rPr>
              <w:t>authority.</w:t>
            </w:r>
          </w:p>
        </w:tc>
      </w:tr>
      <w:tr w:rsidR="00A31CE3" w:rsidRPr="00155048" w14:paraId="6A3FA17E" w14:textId="77777777" w:rsidTr="008D5927">
        <w:trPr>
          <w:trHeight w:val="60"/>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28C53E" w14:textId="369DC684" w:rsidR="00A31CE3" w:rsidRPr="0008757F" w:rsidRDefault="00327FF5" w:rsidP="00FA17B8">
            <w:pPr>
              <w:pStyle w:val="RequirementsnumberingTables"/>
              <w:rPr>
                <w:rFonts w:asciiTheme="minorHAnsi" w:hAnsiTheme="minorHAnsi"/>
                <w:b/>
                <w:sz w:val="28"/>
                <w:szCs w:val="28"/>
                <w:lang w:val="en-AU"/>
              </w:rPr>
            </w:pPr>
            <w:r>
              <w:rPr>
                <w:rStyle w:val="OutcomesNumbering"/>
                <w:rFonts w:asciiTheme="minorHAnsi" w:hAnsiTheme="minorHAnsi"/>
                <w:color w:val="00B050"/>
                <w:lang w:val="en-AU"/>
              </w:rPr>
              <w:t>G6</w:t>
            </w:r>
            <w:r w:rsidR="009E2167">
              <w:rPr>
                <w:rStyle w:val="OutcomesNumbering"/>
                <w:rFonts w:asciiTheme="minorHAnsi" w:hAnsiTheme="minorHAnsi"/>
                <w:color w:val="00B050"/>
                <w:lang w:val="en-AU"/>
              </w:rPr>
              <w:t>5</w:t>
            </w:r>
          </w:p>
        </w:tc>
        <w:tc>
          <w:tcPr>
            <w:tcW w:w="8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23A361" w14:textId="754C7A43" w:rsidR="00A31CE3" w:rsidRPr="00155048" w:rsidRDefault="00A31CE3" w:rsidP="00A31CE3">
            <w:pPr>
              <w:tabs>
                <w:tab w:val="left" w:pos="1560"/>
              </w:tabs>
              <w:rPr>
                <w:color w:val="000000" w:themeColor="text1"/>
                <w:sz w:val="18"/>
                <w:szCs w:val="18"/>
              </w:rPr>
            </w:pPr>
            <w:r w:rsidRPr="00155048">
              <w:rPr>
                <w:color w:val="000000" w:themeColor="text1"/>
                <w:sz w:val="18"/>
                <w:szCs w:val="18"/>
              </w:rPr>
              <w:t>Car</w:t>
            </w:r>
            <w:r w:rsidR="00CB737F">
              <w:rPr>
                <w:color w:val="000000" w:themeColor="text1"/>
                <w:sz w:val="18"/>
                <w:szCs w:val="18"/>
              </w:rPr>
              <w:t xml:space="preserve"> </w:t>
            </w:r>
            <w:r w:rsidRPr="00155048">
              <w:rPr>
                <w:color w:val="000000" w:themeColor="text1"/>
                <w:sz w:val="18"/>
                <w:szCs w:val="18"/>
              </w:rPr>
              <w:t>park</w:t>
            </w:r>
            <w:r w:rsidR="00CB737F">
              <w:rPr>
                <w:color w:val="000000" w:themeColor="text1"/>
                <w:sz w:val="18"/>
                <w:szCs w:val="18"/>
              </w:rPr>
              <w:t xml:space="preserve"> </w:t>
            </w:r>
            <w:r w:rsidRPr="00155048">
              <w:rPr>
                <w:color w:val="000000" w:themeColor="text1"/>
                <w:sz w:val="18"/>
                <w:szCs w:val="18"/>
              </w:rPr>
              <w:t>entrances</w:t>
            </w:r>
            <w:r w:rsidR="00CB737F">
              <w:rPr>
                <w:color w:val="000000" w:themeColor="text1"/>
                <w:sz w:val="18"/>
                <w:szCs w:val="18"/>
              </w:rPr>
              <w:t xml:space="preserve"> </w:t>
            </w:r>
            <w:r w:rsidRPr="00155048">
              <w:rPr>
                <w:color w:val="000000" w:themeColor="text1"/>
                <w:sz w:val="18"/>
                <w:szCs w:val="18"/>
              </w:rPr>
              <w:t>directly</w:t>
            </w:r>
            <w:r w:rsidR="00CB737F">
              <w:rPr>
                <w:color w:val="000000" w:themeColor="text1"/>
                <w:sz w:val="18"/>
                <w:szCs w:val="18"/>
              </w:rPr>
              <w:t xml:space="preserve"> </w:t>
            </w:r>
            <w:r w:rsidRPr="00155048">
              <w:rPr>
                <w:color w:val="000000" w:themeColor="text1"/>
                <w:sz w:val="18"/>
                <w:szCs w:val="18"/>
              </w:rPr>
              <w:t>from</w:t>
            </w:r>
            <w:r w:rsidR="00CB737F">
              <w:rPr>
                <w:color w:val="000000" w:themeColor="text1"/>
                <w:sz w:val="18"/>
                <w:szCs w:val="18"/>
              </w:rPr>
              <w:t xml:space="preserve"> </w:t>
            </w:r>
            <w:r>
              <w:rPr>
                <w:color w:val="000000" w:themeColor="text1"/>
                <w:sz w:val="18"/>
                <w:szCs w:val="18"/>
              </w:rPr>
              <w:t>main</w:t>
            </w:r>
            <w:r w:rsidR="00CB737F">
              <w:rPr>
                <w:color w:val="000000" w:themeColor="text1"/>
                <w:sz w:val="18"/>
                <w:szCs w:val="18"/>
              </w:rPr>
              <w:t xml:space="preserve"> </w:t>
            </w:r>
            <w:r>
              <w:rPr>
                <w:color w:val="000000" w:themeColor="text1"/>
                <w:sz w:val="18"/>
                <w:szCs w:val="18"/>
              </w:rPr>
              <w:t>streets</w:t>
            </w:r>
            <w:r w:rsidR="00CB737F">
              <w:rPr>
                <w:color w:val="000000" w:themeColor="text1"/>
                <w:sz w:val="18"/>
                <w:szCs w:val="18"/>
              </w:rPr>
              <w:t xml:space="preserve"> </w:t>
            </w:r>
            <w:r>
              <w:rPr>
                <w:color w:val="000000" w:themeColor="text1"/>
                <w:sz w:val="18"/>
                <w:szCs w:val="18"/>
              </w:rPr>
              <w:t>should</w:t>
            </w:r>
            <w:r w:rsidR="00CB737F">
              <w:rPr>
                <w:color w:val="000000" w:themeColor="text1"/>
                <w:sz w:val="18"/>
                <w:szCs w:val="18"/>
              </w:rPr>
              <w:t xml:space="preserve"> </w:t>
            </w:r>
            <w:r w:rsidRPr="00D12E59">
              <w:rPr>
                <w:color w:val="000000" w:themeColor="text1"/>
                <w:sz w:val="18"/>
                <w:szCs w:val="18"/>
              </w:rPr>
              <w:t>be</w:t>
            </w:r>
            <w:r w:rsidR="00CB737F">
              <w:rPr>
                <w:color w:val="000000" w:themeColor="text1"/>
                <w:sz w:val="18"/>
                <w:szCs w:val="18"/>
              </w:rPr>
              <w:t xml:space="preserve"> </w:t>
            </w:r>
            <w:r w:rsidRPr="00D12E59">
              <w:rPr>
                <w:color w:val="000000" w:themeColor="text1"/>
                <w:sz w:val="18"/>
                <w:szCs w:val="18"/>
              </w:rPr>
              <w:t>minimised</w:t>
            </w:r>
            <w:r w:rsidR="00CB737F">
              <w:rPr>
                <w:color w:val="000000" w:themeColor="text1"/>
                <w:sz w:val="18"/>
                <w:szCs w:val="18"/>
              </w:rPr>
              <w:t xml:space="preserve"> </w:t>
            </w:r>
            <w:r w:rsidRPr="00155048">
              <w:rPr>
                <w:color w:val="000000" w:themeColor="text1"/>
                <w:sz w:val="18"/>
                <w:szCs w:val="18"/>
              </w:rPr>
              <w:t>and</w:t>
            </w:r>
            <w:r w:rsidR="00CB737F">
              <w:rPr>
                <w:color w:val="000000" w:themeColor="text1"/>
                <w:sz w:val="18"/>
                <w:szCs w:val="18"/>
              </w:rPr>
              <w:t xml:space="preserve"> </w:t>
            </w:r>
            <w:r>
              <w:rPr>
                <w:color w:val="000000" w:themeColor="text1"/>
                <w:sz w:val="18"/>
                <w:szCs w:val="18"/>
              </w:rPr>
              <w:t>alternative</w:t>
            </w:r>
            <w:r w:rsidR="00CB737F">
              <w:rPr>
                <w:color w:val="000000" w:themeColor="text1"/>
                <w:sz w:val="18"/>
                <w:szCs w:val="18"/>
              </w:rPr>
              <w:t xml:space="preserve"> </w:t>
            </w:r>
            <w:r w:rsidRPr="00155048">
              <w:rPr>
                <w:color w:val="000000" w:themeColor="text1"/>
                <w:sz w:val="18"/>
                <w:szCs w:val="18"/>
              </w:rPr>
              <w:t>access</w:t>
            </w:r>
            <w:r w:rsidR="00CB737F">
              <w:rPr>
                <w:color w:val="000000" w:themeColor="text1"/>
                <w:sz w:val="18"/>
                <w:szCs w:val="18"/>
              </w:rPr>
              <w:t xml:space="preserve"> </w:t>
            </w:r>
            <w:r>
              <w:rPr>
                <w:color w:val="000000" w:themeColor="text1"/>
                <w:sz w:val="18"/>
                <w:szCs w:val="18"/>
              </w:rPr>
              <w:t>should</w:t>
            </w:r>
            <w:r w:rsidR="00CB737F">
              <w:rPr>
                <w:color w:val="000000" w:themeColor="text1"/>
                <w:sz w:val="18"/>
                <w:szCs w:val="18"/>
              </w:rPr>
              <w:t xml:space="preserve"> </w:t>
            </w:r>
            <w:r w:rsidRPr="00155048">
              <w:rPr>
                <w:color w:val="000000" w:themeColor="text1"/>
                <w:sz w:val="18"/>
                <w:szCs w:val="18"/>
              </w:rPr>
              <w:t>be</w:t>
            </w:r>
            <w:r w:rsidR="00CB737F">
              <w:rPr>
                <w:color w:val="000000" w:themeColor="text1"/>
                <w:sz w:val="18"/>
                <w:szCs w:val="18"/>
              </w:rPr>
              <w:t xml:space="preserve"> </w:t>
            </w:r>
            <w:r w:rsidRPr="00155048">
              <w:rPr>
                <w:color w:val="000000" w:themeColor="text1"/>
                <w:sz w:val="18"/>
                <w:szCs w:val="18"/>
              </w:rPr>
              <w:t>provided</w:t>
            </w:r>
            <w:r w:rsidR="00CB737F">
              <w:rPr>
                <w:color w:val="000000" w:themeColor="text1"/>
                <w:sz w:val="18"/>
                <w:szCs w:val="18"/>
              </w:rPr>
              <w:t xml:space="preserve"> </w:t>
            </w:r>
            <w:r w:rsidRPr="00155048">
              <w:rPr>
                <w:color w:val="000000" w:themeColor="text1"/>
                <w:sz w:val="18"/>
                <w:szCs w:val="18"/>
              </w:rPr>
              <w:t>from</w:t>
            </w:r>
            <w:r w:rsidR="00CB737F">
              <w:rPr>
                <w:color w:val="000000" w:themeColor="text1"/>
                <w:sz w:val="18"/>
                <w:szCs w:val="18"/>
              </w:rPr>
              <w:t xml:space="preserve"> </w:t>
            </w:r>
            <w:r>
              <w:rPr>
                <w:color w:val="000000" w:themeColor="text1"/>
                <w:sz w:val="18"/>
                <w:szCs w:val="18"/>
              </w:rPr>
              <w:t>other</w:t>
            </w:r>
            <w:r w:rsidR="00CB737F">
              <w:rPr>
                <w:color w:val="000000" w:themeColor="text1"/>
                <w:sz w:val="18"/>
                <w:szCs w:val="18"/>
              </w:rPr>
              <w:t xml:space="preserve"> </w:t>
            </w:r>
            <w:r w:rsidRPr="00155048">
              <w:rPr>
                <w:color w:val="000000" w:themeColor="text1"/>
                <w:sz w:val="18"/>
                <w:szCs w:val="18"/>
              </w:rPr>
              <w:t>streets.</w:t>
            </w:r>
          </w:p>
        </w:tc>
      </w:tr>
      <w:tr w:rsidR="00A31CE3" w:rsidRPr="00155048" w14:paraId="4EC9E210" w14:textId="77777777" w:rsidTr="008D5927">
        <w:trPr>
          <w:trHeight w:val="60"/>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235623" w14:textId="47897EE1" w:rsidR="00A31CE3" w:rsidRPr="0008757F" w:rsidRDefault="00327FF5" w:rsidP="00FA17B8">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t>G6</w:t>
            </w:r>
            <w:r w:rsidR="009E2167">
              <w:rPr>
                <w:rStyle w:val="OutcomesNumbering"/>
                <w:rFonts w:asciiTheme="minorHAnsi" w:hAnsiTheme="minorHAnsi"/>
                <w:color w:val="00B050"/>
                <w:lang w:val="en-AU"/>
              </w:rPr>
              <w:t>6</w:t>
            </w:r>
          </w:p>
        </w:tc>
        <w:tc>
          <w:tcPr>
            <w:tcW w:w="8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AC3DC1" w14:textId="279037FB" w:rsidR="00A31CE3" w:rsidRPr="00155048" w:rsidRDefault="00A31CE3" w:rsidP="008D5927">
            <w:pPr>
              <w:tabs>
                <w:tab w:val="left" w:pos="1560"/>
              </w:tabs>
              <w:rPr>
                <w:color w:val="000000" w:themeColor="text1"/>
                <w:sz w:val="18"/>
                <w:szCs w:val="18"/>
              </w:rPr>
            </w:pPr>
            <w:r w:rsidRPr="00155048">
              <w:rPr>
                <w:color w:val="000000" w:themeColor="text1"/>
                <w:sz w:val="18"/>
                <w:szCs w:val="18"/>
              </w:rPr>
              <w:t>Car</w:t>
            </w:r>
            <w:r w:rsidR="00CB737F">
              <w:rPr>
                <w:color w:val="000000" w:themeColor="text1"/>
                <w:sz w:val="18"/>
                <w:szCs w:val="18"/>
              </w:rPr>
              <w:t xml:space="preserve"> </w:t>
            </w:r>
            <w:r w:rsidRPr="00155048">
              <w:rPr>
                <w:color w:val="000000" w:themeColor="text1"/>
                <w:sz w:val="18"/>
                <w:szCs w:val="18"/>
              </w:rPr>
              <w:t>parking</w:t>
            </w:r>
            <w:r w:rsidR="00CB737F">
              <w:rPr>
                <w:color w:val="000000" w:themeColor="text1"/>
                <w:sz w:val="18"/>
                <w:szCs w:val="18"/>
              </w:rPr>
              <w:t xml:space="preserve"> </w:t>
            </w:r>
            <w:r w:rsidRPr="00155048">
              <w:rPr>
                <w:color w:val="000000" w:themeColor="text1"/>
                <w:sz w:val="18"/>
                <w:szCs w:val="18"/>
              </w:rPr>
              <w:t>should</w:t>
            </w:r>
            <w:r w:rsidR="00CB737F">
              <w:rPr>
                <w:color w:val="000000" w:themeColor="text1"/>
                <w:sz w:val="18"/>
                <w:szCs w:val="18"/>
              </w:rPr>
              <w:t xml:space="preserve"> </w:t>
            </w:r>
            <w:r w:rsidRPr="00155048">
              <w:rPr>
                <w:color w:val="000000" w:themeColor="text1"/>
                <w:sz w:val="18"/>
                <w:szCs w:val="18"/>
              </w:rPr>
              <w:t>be</w:t>
            </w:r>
            <w:r w:rsidR="00CB737F">
              <w:rPr>
                <w:color w:val="000000" w:themeColor="text1"/>
                <w:sz w:val="18"/>
                <w:szCs w:val="18"/>
              </w:rPr>
              <w:t xml:space="preserve"> </w:t>
            </w:r>
            <w:r w:rsidRPr="00155048">
              <w:rPr>
                <w:color w:val="000000" w:themeColor="text1"/>
                <w:sz w:val="18"/>
                <w:szCs w:val="18"/>
              </w:rPr>
              <w:t>provided</w:t>
            </w:r>
            <w:r w:rsidR="00CB737F">
              <w:rPr>
                <w:color w:val="000000" w:themeColor="text1"/>
                <w:sz w:val="18"/>
                <w:szCs w:val="18"/>
              </w:rPr>
              <w:t xml:space="preserve"> </w:t>
            </w:r>
            <w:r w:rsidRPr="00155048">
              <w:rPr>
                <w:color w:val="000000" w:themeColor="text1"/>
                <w:sz w:val="18"/>
                <w:szCs w:val="18"/>
              </w:rPr>
              <w:t>efficiently</w:t>
            </w:r>
            <w:r w:rsidR="00CB737F">
              <w:rPr>
                <w:color w:val="000000" w:themeColor="text1"/>
                <w:sz w:val="18"/>
                <w:szCs w:val="18"/>
              </w:rPr>
              <w:t xml:space="preserve"> </w:t>
            </w:r>
            <w:r w:rsidRPr="00155048">
              <w:rPr>
                <w:color w:val="000000" w:themeColor="text1"/>
                <w:sz w:val="18"/>
                <w:szCs w:val="18"/>
              </w:rPr>
              <w:t>through</w:t>
            </w:r>
            <w:r w:rsidR="00CB737F">
              <w:rPr>
                <w:color w:val="000000" w:themeColor="text1"/>
                <w:sz w:val="18"/>
                <w:szCs w:val="18"/>
              </w:rPr>
              <w:t xml:space="preserve"> </w:t>
            </w:r>
            <w:r w:rsidRPr="00155048">
              <w:rPr>
                <w:color w:val="000000" w:themeColor="text1"/>
                <w:sz w:val="18"/>
                <w:szCs w:val="18"/>
              </w:rPr>
              <w:t>use</w:t>
            </w:r>
            <w:r w:rsidR="00CB737F">
              <w:rPr>
                <w:color w:val="000000" w:themeColor="text1"/>
                <w:sz w:val="18"/>
                <w:szCs w:val="18"/>
              </w:rPr>
              <w:t xml:space="preserve"> </w:t>
            </w:r>
            <w:r w:rsidRPr="00155048">
              <w:rPr>
                <w:color w:val="000000" w:themeColor="text1"/>
                <w:sz w:val="18"/>
                <w:szCs w:val="18"/>
              </w:rPr>
              <w:t>of</w:t>
            </w:r>
            <w:r w:rsidR="00CB737F">
              <w:rPr>
                <w:color w:val="000000" w:themeColor="text1"/>
                <w:sz w:val="18"/>
                <w:szCs w:val="18"/>
              </w:rPr>
              <w:t xml:space="preserve"> </w:t>
            </w:r>
            <w:r w:rsidRPr="00155048">
              <w:rPr>
                <w:color w:val="000000" w:themeColor="text1"/>
                <w:sz w:val="18"/>
                <w:szCs w:val="18"/>
              </w:rPr>
              <w:t>shared,</w:t>
            </w:r>
            <w:r w:rsidR="00CB737F">
              <w:rPr>
                <w:color w:val="000000" w:themeColor="text1"/>
                <w:sz w:val="18"/>
                <w:szCs w:val="18"/>
              </w:rPr>
              <w:t xml:space="preserve"> </w:t>
            </w:r>
            <w:r w:rsidRPr="00155048">
              <w:rPr>
                <w:color w:val="000000" w:themeColor="text1"/>
                <w:sz w:val="18"/>
                <w:szCs w:val="18"/>
              </w:rPr>
              <w:t>consolidated</w:t>
            </w:r>
            <w:r w:rsidR="00CB737F">
              <w:rPr>
                <w:color w:val="000000" w:themeColor="text1"/>
                <w:sz w:val="18"/>
                <w:szCs w:val="18"/>
              </w:rPr>
              <w:t xml:space="preserve"> </w:t>
            </w:r>
            <w:r w:rsidRPr="00155048">
              <w:rPr>
                <w:color w:val="000000" w:themeColor="text1"/>
                <w:sz w:val="18"/>
                <w:szCs w:val="18"/>
              </w:rPr>
              <w:t>parking</w:t>
            </w:r>
            <w:r w:rsidR="00CB737F">
              <w:rPr>
                <w:color w:val="000000" w:themeColor="text1"/>
                <w:sz w:val="18"/>
                <w:szCs w:val="18"/>
              </w:rPr>
              <w:t xml:space="preserve"> </w:t>
            </w:r>
            <w:r w:rsidRPr="00155048">
              <w:rPr>
                <w:color w:val="000000" w:themeColor="text1"/>
                <w:sz w:val="18"/>
                <w:szCs w:val="18"/>
              </w:rPr>
              <w:t>areas.</w:t>
            </w:r>
          </w:p>
        </w:tc>
      </w:tr>
      <w:tr w:rsidR="00A31CE3" w:rsidRPr="00155048" w14:paraId="4EA3A37D" w14:textId="77777777" w:rsidTr="008D5927">
        <w:trPr>
          <w:trHeight w:val="60"/>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F26E8F" w14:textId="34B5E7E3" w:rsidR="00A31CE3" w:rsidRPr="0008757F" w:rsidRDefault="00327FF5" w:rsidP="00FA17B8">
            <w:pPr>
              <w:pStyle w:val="GuidelinesNumberingTables"/>
              <w:rPr>
                <w:rStyle w:val="OutcomesNumbering"/>
                <w:rFonts w:asciiTheme="minorHAnsi" w:hAnsiTheme="minorHAnsi"/>
                <w:color w:val="00B050"/>
                <w:lang w:val="en-AU"/>
              </w:rPr>
            </w:pPr>
            <w:r>
              <w:rPr>
                <w:rStyle w:val="OutcomesNumbering"/>
                <w:rFonts w:asciiTheme="minorHAnsi" w:hAnsiTheme="minorHAnsi"/>
                <w:color w:val="00B050"/>
                <w:lang w:val="en-AU"/>
              </w:rPr>
              <w:t>G6</w:t>
            </w:r>
            <w:r w:rsidR="009E2167">
              <w:rPr>
                <w:rStyle w:val="OutcomesNumbering"/>
                <w:rFonts w:asciiTheme="minorHAnsi" w:hAnsiTheme="minorHAnsi"/>
                <w:color w:val="00B050"/>
                <w:lang w:val="en-AU"/>
              </w:rPr>
              <w:t>7</w:t>
            </w:r>
          </w:p>
        </w:tc>
        <w:tc>
          <w:tcPr>
            <w:tcW w:w="8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882942" w14:textId="0D56C06D" w:rsidR="00A31CE3" w:rsidRPr="00155048" w:rsidRDefault="00A31CE3" w:rsidP="00C17F7C">
            <w:pPr>
              <w:tabs>
                <w:tab w:val="left" w:pos="1560"/>
              </w:tabs>
              <w:rPr>
                <w:color w:val="000000" w:themeColor="text1"/>
                <w:sz w:val="18"/>
                <w:szCs w:val="18"/>
              </w:rPr>
            </w:pPr>
            <w:r>
              <w:rPr>
                <w:color w:val="000000" w:themeColor="text1"/>
                <w:sz w:val="18"/>
                <w:szCs w:val="18"/>
              </w:rPr>
              <w:t>A</w:t>
            </w:r>
            <w:r w:rsidR="00CB737F">
              <w:rPr>
                <w:color w:val="000000" w:themeColor="text1"/>
                <w:sz w:val="18"/>
                <w:szCs w:val="18"/>
              </w:rPr>
              <w:t xml:space="preserve"> </w:t>
            </w:r>
            <w:r>
              <w:rPr>
                <w:color w:val="000000" w:themeColor="text1"/>
                <w:sz w:val="18"/>
                <w:szCs w:val="18"/>
              </w:rPr>
              <w:t>safe,</w:t>
            </w:r>
            <w:r w:rsidR="00CB737F">
              <w:rPr>
                <w:color w:val="000000" w:themeColor="text1"/>
                <w:sz w:val="18"/>
                <w:szCs w:val="18"/>
              </w:rPr>
              <w:t xml:space="preserve"> </w:t>
            </w:r>
            <w:r>
              <w:rPr>
                <w:color w:val="000000" w:themeColor="text1"/>
                <w:sz w:val="18"/>
                <w:szCs w:val="18"/>
              </w:rPr>
              <w:t>clearly</w:t>
            </w:r>
            <w:r w:rsidR="00CB737F">
              <w:rPr>
                <w:color w:val="000000" w:themeColor="text1"/>
                <w:sz w:val="18"/>
                <w:szCs w:val="18"/>
              </w:rPr>
              <w:t xml:space="preserve"> </w:t>
            </w:r>
            <w:r>
              <w:rPr>
                <w:color w:val="000000" w:themeColor="text1"/>
                <w:sz w:val="18"/>
                <w:szCs w:val="18"/>
              </w:rPr>
              <w:t>identified</w:t>
            </w:r>
            <w:r w:rsidR="00CB737F">
              <w:rPr>
                <w:color w:val="000000" w:themeColor="text1"/>
                <w:sz w:val="18"/>
                <w:szCs w:val="18"/>
              </w:rPr>
              <w:t xml:space="preserve"> </w:t>
            </w:r>
            <w:r>
              <w:rPr>
                <w:color w:val="000000" w:themeColor="text1"/>
                <w:sz w:val="18"/>
                <w:szCs w:val="18"/>
              </w:rPr>
              <w:t>and</w:t>
            </w:r>
            <w:r w:rsidR="00CB737F">
              <w:rPr>
                <w:color w:val="000000" w:themeColor="text1"/>
                <w:sz w:val="18"/>
                <w:szCs w:val="18"/>
              </w:rPr>
              <w:t xml:space="preserve"> </w:t>
            </w:r>
            <w:r>
              <w:rPr>
                <w:color w:val="000000" w:themeColor="text1"/>
                <w:sz w:val="18"/>
                <w:szCs w:val="18"/>
              </w:rPr>
              <w:t>continuous</w:t>
            </w:r>
            <w:r w:rsidR="00CB737F">
              <w:rPr>
                <w:color w:val="000000" w:themeColor="text1"/>
                <w:sz w:val="18"/>
                <w:szCs w:val="18"/>
              </w:rPr>
              <w:t xml:space="preserve"> </w:t>
            </w:r>
            <w:r>
              <w:rPr>
                <w:color w:val="000000" w:themeColor="text1"/>
                <w:sz w:val="18"/>
                <w:szCs w:val="18"/>
              </w:rPr>
              <w:t>path</w:t>
            </w:r>
            <w:r w:rsidR="00CB737F">
              <w:rPr>
                <w:color w:val="000000" w:themeColor="text1"/>
                <w:sz w:val="18"/>
                <w:szCs w:val="18"/>
              </w:rPr>
              <w:t xml:space="preserve"> </w:t>
            </w:r>
            <w:r>
              <w:rPr>
                <w:color w:val="000000" w:themeColor="text1"/>
                <w:sz w:val="18"/>
                <w:szCs w:val="18"/>
              </w:rPr>
              <w:t>of</w:t>
            </w:r>
            <w:r w:rsidR="00CB737F">
              <w:rPr>
                <w:color w:val="000000" w:themeColor="text1"/>
                <w:sz w:val="18"/>
                <w:szCs w:val="18"/>
              </w:rPr>
              <w:t xml:space="preserve"> </w:t>
            </w:r>
            <w:r w:rsidRPr="00155048">
              <w:rPr>
                <w:color w:val="000000" w:themeColor="text1"/>
                <w:sz w:val="18"/>
                <w:szCs w:val="18"/>
              </w:rPr>
              <w:t>pedestrian</w:t>
            </w:r>
            <w:r w:rsidR="00CB737F">
              <w:rPr>
                <w:color w:val="000000" w:themeColor="text1"/>
                <w:sz w:val="18"/>
                <w:szCs w:val="18"/>
              </w:rPr>
              <w:t xml:space="preserve"> </w:t>
            </w:r>
            <w:r>
              <w:rPr>
                <w:color w:val="000000" w:themeColor="text1"/>
                <w:sz w:val="18"/>
                <w:szCs w:val="18"/>
              </w:rPr>
              <w:t>travel</w:t>
            </w:r>
            <w:r w:rsidR="00CB737F">
              <w:rPr>
                <w:color w:val="000000" w:themeColor="text1"/>
                <w:sz w:val="18"/>
                <w:szCs w:val="18"/>
              </w:rPr>
              <w:t xml:space="preserve"> </w:t>
            </w:r>
            <w:r w:rsidRPr="00155048">
              <w:rPr>
                <w:color w:val="000000" w:themeColor="text1"/>
                <w:sz w:val="18"/>
                <w:szCs w:val="18"/>
              </w:rPr>
              <w:t>should</w:t>
            </w:r>
            <w:r w:rsidR="00CB737F">
              <w:rPr>
                <w:color w:val="000000" w:themeColor="text1"/>
                <w:sz w:val="18"/>
                <w:szCs w:val="18"/>
              </w:rPr>
              <w:t xml:space="preserve"> </w:t>
            </w:r>
            <w:r w:rsidRPr="00155048">
              <w:rPr>
                <w:color w:val="000000" w:themeColor="text1"/>
                <w:sz w:val="18"/>
                <w:szCs w:val="18"/>
              </w:rPr>
              <w:t>be</w:t>
            </w:r>
            <w:r w:rsidR="00CB737F">
              <w:rPr>
                <w:color w:val="000000" w:themeColor="text1"/>
                <w:sz w:val="18"/>
                <w:szCs w:val="18"/>
              </w:rPr>
              <w:t xml:space="preserve"> </w:t>
            </w:r>
            <w:r w:rsidRPr="00155048">
              <w:rPr>
                <w:color w:val="000000" w:themeColor="text1"/>
                <w:sz w:val="18"/>
                <w:szCs w:val="18"/>
              </w:rPr>
              <w:t>provided</w:t>
            </w:r>
            <w:r w:rsidR="00CB737F">
              <w:rPr>
                <w:color w:val="000000" w:themeColor="text1"/>
                <w:sz w:val="18"/>
                <w:szCs w:val="18"/>
              </w:rPr>
              <w:t xml:space="preserve"> </w:t>
            </w:r>
            <w:r w:rsidRPr="00155048">
              <w:rPr>
                <w:color w:val="000000" w:themeColor="text1"/>
                <w:sz w:val="18"/>
                <w:szCs w:val="18"/>
              </w:rPr>
              <w:t>throughout</w:t>
            </w:r>
            <w:r w:rsidR="00CB737F">
              <w:rPr>
                <w:color w:val="000000" w:themeColor="text1"/>
                <w:sz w:val="18"/>
                <w:szCs w:val="18"/>
              </w:rPr>
              <w:t xml:space="preserve"> </w:t>
            </w:r>
            <w:r w:rsidRPr="00155048">
              <w:rPr>
                <w:color w:val="000000" w:themeColor="text1"/>
                <w:sz w:val="18"/>
                <w:szCs w:val="18"/>
              </w:rPr>
              <w:t>all</w:t>
            </w:r>
            <w:r w:rsidR="00CB737F">
              <w:rPr>
                <w:color w:val="000000" w:themeColor="text1"/>
                <w:sz w:val="18"/>
                <w:szCs w:val="18"/>
              </w:rPr>
              <w:t xml:space="preserve"> </w:t>
            </w:r>
            <w:r w:rsidRPr="00155048">
              <w:rPr>
                <w:color w:val="000000" w:themeColor="text1"/>
                <w:sz w:val="18"/>
                <w:szCs w:val="18"/>
              </w:rPr>
              <w:t>car</w:t>
            </w:r>
            <w:r w:rsidR="00CB737F">
              <w:rPr>
                <w:color w:val="000000" w:themeColor="text1"/>
                <w:sz w:val="18"/>
                <w:szCs w:val="18"/>
              </w:rPr>
              <w:t xml:space="preserve"> </w:t>
            </w:r>
            <w:r w:rsidRPr="00155048">
              <w:rPr>
                <w:color w:val="000000" w:themeColor="text1"/>
                <w:sz w:val="18"/>
                <w:szCs w:val="18"/>
              </w:rPr>
              <w:t>parking</w:t>
            </w:r>
            <w:r w:rsidR="00CB737F">
              <w:rPr>
                <w:color w:val="000000" w:themeColor="text1"/>
                <w:sz w:val="18"/>
                <w:szCs w:val="18"/>
              </w:rPr>
              <w:t xml:space="preserve"> </w:t>
            </w:r>
            <w:r w:rsidRPr="00155048">
              <w:rPr>
                <w:color w:val="000000" w:themeColor="text1"/>
                <w:sz w:val="18"/>
                <w:szCs w:val="18"/>
              </w:rPr>
              <w:t>areas.</w:t>
            </w:r>
          </w:p>
        </w:tc>
      </w:tr>
    </w:tbl>
    <w:p w14:paraId="76C3DC6E" w14:textId="77777777" w:rsidR="00A31CE3" w:rsidRDefault="00A31CE3" w:rsidP="00C17F7C">
      <w:pPr>
        <w:rPr>
          <w:b/>
          <w:i/>
          <w:color w:val="FF0000"/>
          <w:sz w:val="24"/>
          <w:szCs w:val="24"/>
          <w:lang w:val="en-US"/>
        </w:rPr>
      </w:pPr>
    </w:p>
    <w:p w14:paraId="16FA7F71" w14:textId="35DB5174" w:rsidR="00545A4B" w:rsidRPr="00361DA7" w:rsidRDefault="00545A4B" w:rsidP="00545A4B">
      <w:pPr>
        <w:pStyle w:val="Caption"/>
        <w:rPr>
          <w:color w:val="FF0000"/>
        </w:rPr>
      </w:pPr>
      <w:r w:rsidRPr="00361DA7">
        <w:rPr>
          <w:color w:val="FF0000"/>
        </w:rPr>
        <w:t>Plan</w:t>
      </w:r>
      <w:r w:rsidR="00CB737F" w:rsidRPr="00361DA7">
        <w:rPr>
          <w:color w:val="FF0000"/>
        </w:rPr>
        <w:t xml:space="preserve"> </w:t>
      </w:r>
      <w:r w:rsidRPr="00361DA7">
        <w:rPr>
          <w:color w:val="FF0000"/>
        </w:rPr>
        <w:t>10</w:t>
      </w:r>
      <w:r w:rsidR="00CB737F" w:rsidRPr="00361DA7">
        <w:rPr>
          <w:color w:val="FF0000"/>
        </w:rPr>
        <w:t xml:space="preserve"> </w:t>
      </w:r>
      <w:r w:rsidRPr="00361DA7">
        <w:rPr>
          <w:color w:val="FF0000"/>
        </w:rPr>
        <w:t>is the</w:t>
      </w:r>
      <w:r w:rsidR="00CB737F" w:rsidRPr="00361DA7">
        <w:rPr>
          <w:color w:val="FF0000"/>
        </w:rPr>
        <w:t xml:space="preserve"> </w:t>
      </w:r>
      <w:r w:rsidRPr="00361DA7">
        <w:rPr>
          <w:color w:val="FF0000"/>
        </w:rPr>
        <w:t>Integrated Water Management of</w:t>
      </w:r>
      <w:r w:rsidR="00CB737F" w:rsidRPr="00361DA7">
        <w:rPr>
          <w:color w:val="FF0000"/>
        </w:rPr>
        <w:t xml:space="preserve"> </w:t>
      </w:r>
      <w:r w:rsidRPr="00361DA7">
        <w:rPr>
          <w:color w:val="FF0000"/>
        </w:rPr>
        <w:t>the</w:t>
      </w:r>
      <w:r w:rsidR="00CB737F" w:rsidRPr="00361DA7">
        <w:rPr>
          <w:color w:val="FF0000"/>
        </w:rPr>
        <w:t xml:space="preserve"> </w:t>
      </w:r>
      <w:r w:rsidRPr="00361DA7">
        <w:rPr>
          <w:color w:val="FF0000"/>
        </w:rPr>
        <w:t>Plumpton</w:t>
      </w:r>
      <w:r w:rsidR="00CB737F" w:rsidRPr="00361DA7">
        <w:rPr>
          <w:color w:val="FF0000"/>
        </w:rPr>
        <w:t xml:space="preserve"> </w:t>
      </w:r>
      <w:r w:rsidRPr="00361DA7">
        <w:rPr>
          <w:color w:val="FF0000"/>
        </w:rPr>
        <w:t>PSP.</w:t>
      </w:r>
      <w:r w:rsidR="00CB737F" w:rsidRPr="00361DA7">
        <w:rPr>
          <w:color w:val="FF0000"/>
        </w:rPr>
        <w:t xml:space="preserve"> </w:t>
      </w:r>
      <w:r w:rsidRPr="00361DA7">
        <w:rPr>
          <w:color w:val="FF0000"/>
        </w:rPr>
        <w:t>Please</w:t>
      </w:r>
      <w:r w:rsidR="00CB737F" w:rsidRPr="00361DA7">
        <w:rPr>
          <w:color w:val="FF0000"/>
        </w:rPr>
        <w:t xml:space="preserve"> </w:t>
      </w:r>
      <w:r w:rsidRPr="00361DA7">
        <w:rPr>
          <w:color w:val="FF0000"/>
        </w:rPr>
        <w:t>contact</w:t>
      </w:r>
      <w:r w:rsidR="00CB737F" w:rsidRPr="00361DA7">
        <w:rPr>
          <w:color w:val="FF0000"/>
        </w:rPr>
        <w:t xml:space="preserve"> </w:t>
      </w:r>
      <w:r w:rsidRPr="00361DA7">
        <w:rPr>
          <w:color w:val="FF0000"/>
        </w:rPr>
        <w:t>MPA</w:t>
      </w:r>
      <w:r w:rsidR="00CB737F" w:rsidRPr="00361DA7">
        <w:rPr>
          <w:color w:val="FF0000"/>
        </w:rPr>
        <w:t xml:space="preserve"> </w:t>
      </w:r>
      <w:r w:rsidRPr="00361DA7">
        <w:rPr>
          <w:color w:val="FF0000"/>
        </w:rPr>
        <w:t>for</w:t>
      </w:r>
      <w:r w:rsidR="00CB737F" w:rsidRPr="00361DA7">
        <w:rPr>
          <w:color w:val="FF0000"/>
        </w:rPr>
        <w:t xml:space="preserve"> </w:t>
      </w:r>
      <w:r w:rsidRPr="00361DA7">
        <w:rPr>
          <w:color w:val="FF0000"/>
        </w:rPr>
        <w:t>an</w:t>
      </w:r>
      <w:r w:rsidR="00CB737F" w:rsidRPr="00361DA7">
        <w:rPr>
          <w:color w:val="FF0000"/>
        </w:rPr>
        <w:t xml:space="preserve"> </w:t>
      </w:r>
      <w:r w:rsidRPr="00361DA7">
        <w:rPr>
          <w:color w:val="FF0000"/>
        </w:rPr>
        <w:t>accessible</w:t>
      </w:r>
      <w:r w:rsidR="00CB737F" w:rsidRPr="00361DA7">
        <w:rPr>
          <w:color w:val="FF0000"/>
        </w:rPr>
        <w:t xml:space="preserve"> </w:t>
      </w:r>
      <w:r w:rsidRPr="00361DA7">
        <w:rPr>
          <w:color w:val="FF0000"/>
        </w:rPr>
        <w:t>version</w:t>
      </w:r>
      <w:r w:rsidR="00CB737F" w:rsidRPr="00361DA7">
        <w:rPr>
          <w:color w:val="FF0000"/>
        </w:rPr>
        <w:t xml:space="preserve"> </w:t>
      </w:r>
      <w:r w:rsidRPr="00361DA7">
        <w:rPr>
          <w:color w:val="FF0000"/>
        </w:rPr>
        <w:t>of</w:t>
      </w:r>
      <w:r w:rsidR="00CB737F" w:rsidRPr="00361DA7">
        <w:rPr>
          <w:color w:val="FF0000"/>
        </w:rPr>
        <w:t xml:space="preserve"> </w:t>
      </w:r>
      <w:r w:rsidRPr="00361DA7">
        <w:rPr>
          <w:color w:val="FF0000"/>
        </w:rPr>
        <w:t>this</w:t>
      </w:r>
      <w:r w:rsidR="00CB737F" w:rsidRPr="00361DA7">
        <w:rPr>
          <w:color w:val="FF0000"/>
        </w:rPr>
        <w:t xml:space="preserve"> </w:t>
      </w:r>
      <w:r w:rsidRPr="00361DA7">
        <w:rPr>
          <w:color w:val="FF0000"/>
        </w:rPr>
        <w:t>plan.</w:t>
      </w:r>
    </w:p>
    <w:p w14:paraId="528483A8" w14:textId="4DB1B5D8" w:rsidR="000E08EA" w:rsidRPr="00431E10" w:rsidRDefault="00545A4B" w:rsidP="00545A4B">
      <w:pPr>
        <w:pStyle w:val="Heading1"/>
      </w:pPr>
      <w:bookmarkStart w:id="45" w:name="_Toc453679555"/>
      <w:bookmarkEnd w:id="42"/>
      <w:bookmarkEnd w:id="43"/>
      <w:r>
        <w:t>4.0 Integrated Water Management and Utilities</w:t>
      </w:r>
      <w:bookmarkEnd w:id="45"/>
    </w:p>
    <w:p w14:paraId="40BBA464" w14:textId="6A0298F7" w:rsidR="000E08EA" w:rsidRPr="00431E10" w:rsidRDefault="006D75D2" w:rsidP="006D75D2">
      <w:pPr>
        <w:pStyle w:val="Heading2"/>
      </w:pPr>
      <w:bookmarkStart w:id="46" w:name="_Toc453679556"/>
      <w:r>
        <w:t xml:space="preserve">4.1 </w:t>
      </w:r>
      <w:r w:rsidR="000E08EA" w:rsidRPr="00431E10">
        <w:t>Integrated</w:t>
      </w:r>
      <w:r w:rsidR="00CB737F">
        <w:t xml:space="preserve"> </w:t>
      </w:r>
      <w:r w:rsidR="000E08EA" w:rsidRPr="00431E10">
        <w:t>Water</w:t>
      </w:r>
      <w:r w:rsidR="00CB737F">
        <w:t xml:space="preserve"> </w:t>
      </w:r>
      <w:r w:rsidR="000E08EA" w:rsidRPr="00431E10">
        <w:t>Management</w:t>
      </w:r>
      <w:bookmarkEnd w:id="46"/>
    </w:p>
    <w:tbl>
      <w:tblPr>
        <w:tblW w:w="0" w:type="auto"/>
        <w:tblInd w:w="80" w:type="dxa"/>
        <w:tblLayout w:type="fixed"/>
        <w:tblCellMar>
          <w:left w:w="0" w:type="dxa"/>
          <w:right w:w="0" w:type="dxa"/>
        </w:tblCellMar>
        <w:tblLook w:val="0000" w:firstRow="0" w:lastRow="0" w:firstColumn="0" w:lastColumn="0" w:noHBand="0" w:noVBand="0"/>
      </w:tblPr>
      <w:tblGrid>
        <w:gridCol w:w="900"/>
        <w:gridCol w:w="8172"/>
      </w:tblGrid>
      <w:tr w:rsidR="000E08EA" w:rsidRPr="00431E10" w14:paraId="4B002073" w14:textId="77777777" w:rsidTr="00766465">
        <w:trPr>
          <w:trHeight w:hRule="exact" w:val="706"/>
        </w:trPr>
        <w:tc>
          <w:tcPr>
            <w:tcW w:w="9072" w:type="dxa"/>
            <w:gridSpan w:val="2"/>
            <w:tcBorders>
              <w:top w:val="single" w:sz="4" w:space="0" w:color="000000"/>
              <w:left w:val="single" w:sz="4" w:space="0" w:color="000000"/>
              <w:bottom w:val="single" w:sz="4" w:space="0" w:color="000000"/>
              <w:right w:val="single" w:sz="4" w:space="0" w:color="000000"/>
            </w:tcBorders>
            <w:shd w:val="solid" w:color="77AD00" w:fill="auto"/>
            <w:tcMar>
              <w:top w:w="80" w:type="dxa"/>
              <w:left w:w="80" w:type="dxa"/>
              <w:bottom w:w="80" w:type="dxa"/>
              <w:right w:w="80" w:type="dxa"/>
            </w:tcMar>
            <w:vAlign w:val="center"/>
          </w:tcPr>
          <w:p w14:paraId="799E5A6E" w14:textId="456E6D03" w:rsidR="000E08EA" w:rsidRPr="00431E10" w:rsidRDefault="000E08EA">
            <w:pPr>
              <w:pStyle w:val="R"/>
              <w:rPr>
                <w:rFonts w:asciiTheme="minorHAnsi" w:hAnsiTheme="minorHAnsi"/>
                <w:lang w:val="en-AU"/>
              </w:rPr>
            </w:pPr>
            <w:r w:rsidRPr="00431E10">
              <w:rPr>
                <w:rFonts w:asciiTheme="minorHAnsi" w:hAnsiTheme="minorHAnsi"/>
                <w:lang w:val="en-AU"/>
              </w:rPr>
              <w:t>REQUIREMENTS</w:t>
            </w:r>
          </w:p>
        </w:tc>
      </w:tr>
      <w:tr w:rsidR="000E08EA" w:rsidRPr="00431E10" w14:paraId="1A4F9D51" w14:textId="77777777" w:rsidTr="00766465">
        <w:trPr>
          <w:trHeight w:val="60"/>
        </w:trPr>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E9CA98" w14:textId="490FBDB7" w:rsidR="000E08EA" w:rsidRPr="00431E10" w:rsidRDefault="00CB737F">
            <w:pPr>
              <w:pStyle w:val="RequirementsnumberingTables"/>
              <w:rPr>
                <w:rFonts w:asciiTheme="minorHAnsi" w:hAnsiTheme="minorHAnsi"/>
                <w:b/>
                <w:sz w:val="28"/>
                <w:szCs w:val="28"/>
                <w:lang w:val="en-AU"/>
              </w:rPr>
            </w:pPr>
            <w:r>
              <w:rPr>
                <w:rFonts w:asciiTheme="minorHAnsi" w:hAnsiTheme="minorHAnsi"/>
                <w:b/>
                <w:sz w:val="28"/>
                <w:szCs w:val="28"/>
                <w:lang w:val="en-AU"/>
              </w:rPr>
              <w:t xml:space="preserve"> </w:t>
            </w:r>
            <w:r w:rsidR="00AA0817" w:rsidRPr="00955BAC">
              <w:rPr>
                <w:rFonts w:asciiTheme="minorHAnsi" w:hAnsiTheme="minorHAnsi"/>
                <w:b/>
                <w:sz w:val="28"/>
                <w:szCs w:val="28"/>
                <w:lang w:val="en-AU"/>
              </w:rPr>
              <w:t>R</w:t>
            </w:r>
            <w:r w:rsidR="00AA0817">
              <w:rPr>
                <w:rFonts w:asciiTheme="minorHAnsi" w:hAnsiTheme="minorHAnsi"/>
                <w:b/>
                <w:sz w:val="28"/>
                <w:szCs w:val="28"/>
                <w:lang w:val="en-AU"/>
              </w:rPr>
              <w:t>82</w:t>
            </w:r>
            <w:r>
              <w:rPr>
                <w:rFonts w:asciiTheme="minorHAnsi" w:hAnsiTheme="minorHAnsi"/>
                <w:b/>
                <w:sz w:val="28"/>
                <w:szCs w:val="28"/>
                <w:lang w:val="en-AU"/>
              </w:rPr>
              <w:t xml:space="preserve"> </w:t>
            </w:r>
          </w:p>
        </w:tc>
        <w:tc>
          <w:tcPr>
            <w:tcW w:w="8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0E1BDC" w14:textId="1693C507" w:rsidR="000E08EA" w:rsidRPr="00431E10" w:rsidRDefault="00CD76F6" w:rsidP="00066107">
            <w:pPr>
              <w:pStyle w:val="TableBodyTables"/>
              <w:rPr>
                <w:rFonts w:asciiTheme="minorHAnsi" w:hAnsiTheme="minorHAnsi"/>
                <w:lang w:val="en-AU"/>
              </w:rPr>
            </w:pPr>
            <w:r w:rsidRPr="001346C6">
              <w:rPr>
                <w:rFonts w:asciiTheme="minorHAnsi" w:hAnsiTheme="minorHAnsi"/>
                <w:lang w:val="en-AU"/>
              </w:rPr>
              <w:t>Stormwater</w:t>
            </w:r>
            <w:r w:rsidR="00CB737F">
              <w:rPr>
                <w:rFonts w:asciiTheme="minorHAnsi" w:hAnsiTheme="minorHAnsi"/>
                <w:lang w:val="en-AU"/>
              </w:rPr>
              <w:t xml:space="preserve"> </w:t>
            </w:r>
            <w:r w:rsidRPr="001346C6">
              <w:rPr>
                <w:rFonts w:asciiTheme="minorHAnsi" w:hAnsiTheme="minorHAnsi"/>
                <w:lang w:val="en-AU"/>
              </w:rPr>
              <w:t>runoff</w:t>
            </w:r>
            <w:r w:rsidR="00CB737F">
              <w:rPr>
                <w:rFonts w:asciiTheme="minorHAnsi" w:hAnsiTheme="minorHAnsi"/>
                <w:lang w:val="en-AU"/>
              </w:rPr>
              <w:t xml:space="preserve"> </w:t>
            </w:r>
            <w:r w:rsidRPr="001346C6">
              <w:rPr>
                <w:rFonts w:asciiTheme="minorHAnsi" w:hAnsiTheme="minorHAnsi"/>
                <w:lang w:val="en-AU"/>
              </w:rPr>
              <w:t>from</w:t>
            </w:r>
            <w:r w:rsidR="00CB737F">
              <w:rPr>
                <w:rFonts w:asciiTheme="minorHAnsi" w:hAnsiTheme="minorHAnsi"/>
                <w:lang w:val="en-AU"/>
              </w:rPr>
              <w:t xml:space="preserve"> </w:t>
            </w:r>
            <w:r w:rsidRPr="001346C6">
              <w:rPr>
                <w:rFonts w:asciiTheme="minorHAnsi" w:hAnsiTheme="minorHAnsi"/>
                <w:lang w:val="en-AU"/>
              </w:rPr>
              <w:t>the</w:t>
            </w:r>
            <w:r w:rsidR="00CB737F">
              <w:rPr>
                <w:rFonts w:asciiTheme="minorHAnsi" w:hAnsiTheme="minorHAnsi"/>
                <w:lang w:val="en-AU"/>
              </w:rPr>
              <w:t xml:space="preserve"> </w:t>
            </w:r>
            <w:r w:rsidRPr="001346C6">
              <w:rPr>
                <w:rFonts w:asciiTheme="minorHAnsi" w:hAnsiTheme="minorHAnsi"/>
                <w:lang w:val="en-AU"/>
              </w:rPr>
              <w:t>development</w:t>
            </w:r>
            <w:r w:rsidR="00CB737F">
              <w:rPr>
                <w:rFonts w:asciiTheme="minorHAnsi" w:hAnsiTheme="minorHAnsi"/>
                <w:lang w:val="en-AU"/>
              </w:rPr>
              <w:t xml:space="preserve"> </w:t>
            </w:r>
            <w:r w:rsidRPr="001346C6">
              <w:rPr>
                <w:rFonts w:asciiTheme="minorHAnsi" w:hAnsiTheme="minorHAnsi"/>
                <w:lang w:val="en-AU"/>
              </w:rPr>
              <w:t>must</w:t>
            </w:r>
            <w:r w:rsidR="00CB737F">
              <w:rPr>
                <w:rFonts w:asciiTheme="minorHAnsi" w:hAnsiTheme="minorHAnsi"/>
                <w:lang w:val="en-AU"/>
              </w:rPr>
              <w:t xml:space="preserve"> </w:t>
            </w:r>
            <w:r w:rsidRPr="001346C6">
              <w:rPr>
                <w:rFonts w:asciiTheme="minorHAnsi" w:hAnsiTheme="minorHAnsi"/>
                <w:lang w:val="en-AU"/>
              </w:rPr>
              <w:t>meet</w:t>
            </w:r>
            <w:r w:rsidR="00CB737F">
              <w:rPr>
                <w:rFonts w:asciiTheme="minorHAnsi" w:hAnsiTheme="minorHAnsi"/>
                <w:lang w:val="en-AU"/>
              </w:rPr>
              <w:t xml:space="preserve"> </w:t>
            </w:r>
            <w:r w:rsidRPr="001346C6">
              <w:rPr>
                <w:rFonts w:asciiTheme="minorHAnsi" w:hAnsiTheme="minorHAnsi"/>
                <w:lang w:val="en-AU"/>
              </w:rPr>
              <w:t>or</w:t>
            </w:r>
            <w:r w:rsidR="00CB737F">
              <w:rPr>
                <w:rFonts w:asciiTheme="minorHAnsi" w:hAnsiTheme="minorHAnsi"/>
                <w:lang w:val="en-AU"/>
              </w:rPr>
              <w:t xml:space="preserve"> </w:t>
            </w:r>
            <w:r w:rsidRPr="001346C6">
              <w:rPr>
                <w:rFonts w:asciiTheme="minorHAnsi" w:hAnsiTheme="minorHAnsi"/>
                <w:lang w:val="en-AU"/>
              </w:rPr>
              <w:t>exceed</w:t>
            </w:r>
            <w:r w:rsidR="00CB737F">
              <w:rPr>
                <w:rFonts w:asciiTheme="minorHAnsi" w:hAnsiTheme="minorHAnsi"/>
                <w:lang w:val="en-AU"/>
              </w:rPr>
              <w:t xml:space="preserve"> </w:t>
            </w:r>
            <w:r w:rsidRPr="001346C6">
              <w:rPr>
                <w:rFonts w:asciiTheme="minorHAnsi" w:hAnsiTheme="minorHAnsi"/>
                <w:lang w:val="en-AU"/>
              </w:rPr>
              <w:t>the</w:t>
            </w:r>
            <w:r w:rsidR="00CB737F">
              <w:rPr>
                <w:rFonts w:asciiTheme="minorHAnsi" w:hAnsiTheme="minorHAnsi"/>
                <w:lang w:val="en-AU"/>
              </w:rPr>
              <w:t xml:space="preserve"> </w:t>
            </w:r>
            <w:r w:rsidRPr="001346C6">
              <w:rPr>
                <w:rFonts w:asciiTheme="minorHAnsi" w:hAnsiTheme="minorHAnsi"/>
                <w:lang w:val="en-AU"/>
              </w:rPr>
              <w:t>performance</w:t>
            </w:r>
            <w:r w:rsidR="00CB737F">
              <w:rPr>
                <w:rFonts w:asciiTheme="minorHAnsi" w:hAnsiTheme="minorHAnsi"/>
                <w:lang w:val="en-AU"/>
              </w:rPr>
              <w:t xml:space="preserve"> </w:t>
            </w:r>
            <w:r w:rsidRPr="001346C6">
              <w:rPr>
                <w:rFonts w:asciiTheme="minorHAnsi" w:hAnsiTheme="minorHAnsi"/>
                <w:lang w:val="en-AU"/>
              </w:rPr>
              <w:t>objectives</w:t>
            </w:r>
            <w:r w:rsidR="00CB737F">
              <w:rPr>
                <w:rFonts w:asciiTheme="minorHAnsi" w:hAnsiTheme="minorHAnsi"/>
                <w:lang w:val="en-AU"/>
              </w:rPr>
              <w:t xml:space="preserve"> </w:t>
            </w:r>
            <w:r w:rsidRPr="001346C6">
              <w:rPr>
                <w:rFonts w:asciiTheme="minorHAnsi" w:hAnsiTheme="minorHAnsi"/>
                <w:lang w:val="en-AU"/>
              </w:rPr>
              <w:t>of</w:t>
            </w:r>
            <w:r w:rsidR="00CB737F">
              <w:rPr>
                <w:rFonts w:asciiTheme="minorHAnsi" w:hAnsiTheme="minorHAnsi"/>
                <w:lang w:val="en-AU"/>
              </w:rPr>
              <w:t xml:space="preserve"> </w:t>
            </w:r>
            <w:r w:rsidRPr="001346C6">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CSIRO</w:t>
            </w:r>
            <w:r w:rsidR="00CB737F">
              <w:rPr>
                <w:rFonts w:asciiTheme="minorHAnsi" w:hAnsiTheme="minorHAnsi"/>
                <w:lang w:val="en-AU"/>
              </w:rPr>
              <w:t xml:space="preserve"> </w:t>
            </w:r>
            <w:r w:rsidRPr="00D45F0C">
              <w:rPr>
                <w:rFonts w:asciiTheme="minorHAnsi" w:hAnsiTheme="minorHAnsi"/>
                <w:i/>
                <w:lang w:val="en-AU"/>
              </w:rPr>
              <w:t>Best</w:t>
            </w:r>
            <w:r w:rsidR="00CB737F">
              <w:rPr>
                <w:rFonts w:asciiTheme="minorHAnsi" w:hAnsiTheme="minorHAnsi"/>
                <w:i/>
                <w:lang w:val="en-AU"/>
              </w:rPr>
              <w:t xml:space="preserve"> </w:t>
            </w:r>
            <w:r w:rsidRPr="00D45F0C">
              <w:rPr>
                <w:rFonts w:asciiTheme="minorHAnsi" w:hAnsiTheme="minorHAnsi"/>
                <w:i/>
                <w:lang w:val="en-AU"/>
              </w:rPr>
              <w:t>Practice</w:t>
            </w:r>
            <w:r w:rsidR="00CB737F">
              <w:rPr>
                <w:rFonts w:asciiTheme="minorHAnsi" w:hAnsiTheme="minorHAnsi"/>
                <w:i/>
                <w:lang w:val="en-AU"/>
              </w:rPr>
              <w:t xml:space="preserve"> </w:t>
            </w:r>
            <w:r w:rsidRPr="00D45F0C">
              <w:rPr>
                <w:rFonts w:asciiTheme="minorHAnsi" w:hAnsiTheme="minorHAnsi"/>
                <w:i/>
                <w:lang w:val="en-AU"/>
              </w:rPr>
              <w:t>Environmental</w:t>
            </w:r>
            <w:r w:rsidR="00CB737F">
              <w:rPr>
                <w:rFonts w:asciiTheme="minorHAnsi" w:hAnsiTheme="minorHAnsi"/>
                <w:i/>
                <w:lang w:val="en-AU"/>
              </w:rPr>
              <w:t xml:space="preserve"> </w:t>
            </w:r>
            <w:r w:rsidRPr="00D45F0C">
              <w:rPr>
                <w:rFonts w:asciiTheme="minorHAnsi" w:hAnsiTheme="minorHAnsi"/>
                <w:i/>
                <w:lang w:val="en-AU"/>
              </w:rPr>
              <w:t>Management</w:t>
            </w:r>
            <w:r w:rsidR="00CB737F">
              <w:rPr>
                <w:rFonts w:asciiTheme="minorHAnsi" w:hAnsiTheme="minorHAnsi"/>
                <w:i/>
                <w:lang w:val="en-AU"/>
              </w:rPr>
              <w:t xml:space="preserve"> </w:t>
            </w:r>
            <w:r w:rsidRPr="00D45F0C">
              <w:rPr>
                <w:rFonts w:asciiTheme="minorHAnsi" w:hAnsiTheme="minorHAnsi"/>
                <w:i/>
                <w:lang w:val="en-AU"/>
              </w:rPr>
              <w:t>Guidelines</w:t>
            </w:r>
            <w:r w:rsidR="00CB737F">
              <w:rPr>
                <w:rFonts w:asciiTheme="minorHAnsi" w:hAnsiTheme="minorHAnsi"/>
                <w:i/>
                <w:lang w:val="en-AU"/>
              </w:rPr>
              <w:t xml:space="preserve"> </w:t>
            </w:r>
            <w:r w:rsidRPr="00D45F0C">
              <w:rPr>
                <w:rFonts w:asciiTheme="minorHAnsi" w:hAnsiTheme="minorHAnsi"/>
                <w:i/>
                <w:lang w:val="en-AU"/>
              </w:rPr>
              <w:t>for</w:t>
            </w:r>
            <w:r w:rsidR="00CB737F">
              <w:rPr>
                <w:rFonts w:asciiTheme="minorHAnsi" w:hAnsiTheme="minorHAnsi"/>
                <w:i/>
                <w:lang w:val="en-AU"/>
              </w:rPr>
              <w:t xml:space="preserve"> </w:t>
            </w:r>
            <w:r>
              <w:rPr>
                <w:rFonts w:asciiTheme="minorHAnsi" w:hAnsiTheme="minorHAnsi"/>
                <w:i/>
                <w:lang w:val="en-AU"/>
              </w:rPr>
              <w:t>U</w:t>
            </w:r>
            <w:r w:rsidRPr="00D45F0C">
              <w:rPr>
                <w:rFonts w:asciiTheme="minorHAnsi" w:hAnsiTheme="minorHAnsi"/>
                <w:i/>
                <w:lang w:val="en-AU"/>
              </w:rPr>
              <w:t>rban</w:t>
            </w:r>
            <w:r w:rsidR="00CB737F">
              <w:rPr>
                <w:rFonts w:asciiTheme="minorHAnsi" w:hAnsiTheme="minorHAnsi"/>
                <w:i/>
                <w:lang w:val="en-AU"/>
              </w:rPr>
              <w:t xml:space="preserve"> </w:t>
            </w:r>
            <w:r>
              <w:rPr>
                <w:rFonts w:asciiTheme="minorHAnsi" w:hAnsiTheme="minorHAnsi"/>
                <w:i/>
                <w:lang w:val="en-AU"/>
              </w:rPr>
              <w:t>S</w:t>
            </w:r>
            <w:r w:rsidRPr="00D45F0C">
              <w:rPr>
                <w:rFonts w:asciiTheme="minorHAnsi" w:hAnsiTheme="minorHAnsi"/>
                <w:i/>
                <w:lang w:val="en-AU"/>
              </w:rPr>
              <w:t>tormwater</w:t>
            </w:r>
            <w:r w:rsidR="00CB737F">
              <w:rPr>
                <w:rFonts w:asciiTheme="minorHAnsi" w:hAnsiTheme="minorHAnsi"/>
                <w:lang w:val="en-AU"/>
              </w:rPr>
              <w:t xml:space="preserve"> </w:t>
            </w:r>
            <w:r w:rsidRPr="001346C6">
              <w:rPr>
                <w:rFonts w:asciiTheme="minorHAnsi" w:hAnsiTheme="minorHAnsi"/>
                <w:lang w:val="en-AU"/>
              </w:rPr>
              <w:t>prior</w:t>
            </w:r>
            <w:r w:rsidR="00CB737F">
              <w:rPr>
                <w:rFonts w:asciiTheme="minorHAnsi" w:hAnsiTheme="minorHAnsi"/>
                <w:lang w:val="en-AU"/>
              </w:rPr>
              <w:t xml:space="preserve"> </w:t>
            </w:r>
            <w:r w:rsidRPr="001346C6">
              <w:rPr>
                <w:rFonts w:asciiTheme="minorHAnsi" w:hAnsiTheme="minorHAnsi"/>
                <w:lang w:val="en-AU"/>
              </w:rPr>
              <w:t>to</w:t>
            </w:r>
            <w:r w:rsidR="00CB737F">
              <w:rPr>
                <w:rFonts w:asciiTheme="minorHAnsi" w:hAnsiTheme="minorHAnsi"/>
                <w:lang w:val="en-AU"/>
              </w:rPr>
              <w:t xml:space="preserve"> </w:t>
            </w:r>
            <w:r w:rsidRPr="001346C6">
              <w:rPr>
                <w:rFonts w:asciiTheme="minorHAnsi" w:hAnsiTheme="minorHAnsi"/>
                <w:lang w:val="en-AU"/>
              </w:rPr>
              <w:t>discharge</w:t>
            </w:r>
            <w:r w:rsidR="00CB737F">
              <w:rPr>
                <w:rFonts w:asciiTheme="minorHAnsi" w:hAnsiTheme="minorHAnsi"/>
                <w:lang w:val="en-AU"/>
              </w:rPr>
              <w:t xml:space="preserve"> </w:t>
            </w:r>
            <w:r w:rsidRPr="001346C6">
              <w:rPr>
                <w:rFonts w:asciiTheme="minorHAnsi" w:hAnsiTheme="minorHAnsi"/>
                <w:lang w:val="en-AU"/>
              </w:rPr>
              <w:t>to</w:t>
            </w:r>
            <w:r w:rsidR="00CB737F">
              <w:rPr>
                <w:rFonts w:asciiTheme="minorHAnsi" w:hAnsiTheme="minorHAnsi"/>
                <w:lang w:val="en-AU"/>
              </w:rPr>
              <w:t xml:space="preserve"> </w:t>
            </w:r>
            <w:r w:rsidRPr="001346C6">
              <w:rPr>
                <w:rFonts w:asciiTheme="minorHAnsi" w:hAnsiTheme="minorHAnsi"/>
                <w:lang w:val="en-AU"/>
              </w:rPr>
              <w:t>receiving</w:t>
            </w:r>
            <w:r w:rsidR="00CB737F">
              <w:rPr>
                <w:rFonts w:asciiTheme="minorHAnsi" w:hAnsiTheme="minorHAnsi"/>
                <w:lang w:val="en-AU"/>
              </w:rPr>
              <w:t xml:space="preserve"> </w:t>
            </w:r>
            <w:r w:rsidRPr="001346C6">
              <w:rPr>
                <w:rFonts w:asciiTheme="minorHAnsi" w:hAnsiTheme="minorHAnsi"/>
                <w:lang w:val="en-AU"/>
              </w:rPr>
              <w:t>water</w:t>
            </w:r>
            <w:r>
              <w:rPr>
                <w:rFonts w:asciiTheme="minorHAnsi" w:hAnsiTheme="minorHAnsi"/>
                <w:lang w:val="en-AU"/>
              </w:rPr>
              <w:t>ways</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as</w:t>
            </w:r>
            <w:r w:rsidR="00CB737F">
              <w:rPr>
                <w:rFonts w:asciiTheme="minorHAnsi" w:hAnsiTheme="minorHAnsi"/>
                <w:lang w:val="en-AU"/>
              </w:rPr>
              <w:t xml:space="preserve"> </w:t>
            </w:r>
            <w:r w:rsidRPr="00CD76F6">
              <w:rPr>
                <w:rFonts w:asciiTheme="minorHAnsi" w:hAnsiTheme="minorHAnsi"/>
                <w:lang w:val="en-AU"/>
              </w:rPr>
              <w:t>outlined</w:t>
            </w:r>
            <w:r w:rsidR="00CB737F">
              <w:rPr>
                <w:rFonts w:asciiTheme="minorHAnsi" w:hAnsiTheme="minorHAnsi"/>
                <w:lang w:val="en-AU"/>
              </w:rPr>
              <w:t xml:space="preserve"> </w:t>
            </w:r>
            <w:r w:rsidRPr="00CD76F6">
              <w:rPr>
                <w:rFonts w:asciiTheme="minorHAnsi" w:hAnsiTheme="minorHAnsi"/>
                <w:lang w:val="en-AU"/>
              </w:rPr>
              <w:t>on</w:t>
            </w:r>
            <w:r w:rsidR="00CB737F">
              <w:rPr>
                <w:rFonts w:asciiTheme="minorHAnsi" w:hAnsiTheme="minorHAnsi"/>
                <w:lang w:val="en-AU"/>
              </w:rPr>
              <w:t xml:space="preserve"> </w:t>
            </w:r>
            <w:r w:rsidR="00066107">
              <w:rPr>
                <w:rFonts w:asciiTheme="minorHAnsi" w:hAnsiTheme="minorHAnsi"/>
                <w:lang w:val="en-AU"/>
              </w:rPr>
              <w:t>Plan</w:t>
            </w:r>
            <w:r w:rsidR="00CB737F">
              <w:rPr>
                <w:rFonts w:asciiTheme="minorHAnsi" w:hAnsiTheme="minorHAnsi"/>
                <w:lang w:val="en-AU"/>
              </w:rPr>
              <w:t xml:space="preserve"> </w:t>
            </w:r>
            <w:r w:rsidR="00066107">
              <w:rPr>
                <w:rFonts w:asciiTheme="minorHAnsi" w:hAnsiTheme="minorHAnsi"/>
                <w:lang w:val="en-AU"/>
              </w:rPr>
              <w:t>10</w:t>
            </w:r>
            <w:r w:rsidRPr="00CD76F6">
              <w:rPr>
                <w:rFonts w:asciiTheme="minorHAnsi" w:hAnsiTheme="minorHAnsi"/>
                <w:lang w:val="en-AU"/>
              </w:rPr>
              <w:t>,</w:t>
            </w:r>
            <w:r w:rsidR="00CB737F">
              <w:rPr>
                <w:rFonts w:asciiTheme="minorHAnsi" w:hAnsiTheme="minorHAnsi"/>
                <w:lang w:val="en-AU"/>
              </w:rPr>
              <w:t xml:space="preserve"> </w:t>
            </w:r>
            <w:r w:rsidRPr="00CD76F6">
              <w:rPr>
                <w:rFonts w:asciiTheme="minorHAnsi" w:hAnsiTheme="minorHAnsi"/>
                <w:lang w:val="en-AU"/>
              </w:rPr>
              <w:t>unless</w:t>
            </w:r>
            <w:r w:rsidR="00CB737F">
              <w:rPr>
                <w:rFonts w:asciiTheme="minorHAnsi" w:hAnsiTheme="minorHAnsi"/>
                <w:lang w:val="en-AU"/>
              </w:rPr>
              <w:t xml:space="preserve"> </w:t>
            </w:r>
            <w:r w:rsidRPr="001346C6">
              <w:rPr>
                <w:rFonts w:asciiTheme="minorHAnsi" w:hAnsiTheme="minorHAnsi"/>
                <w:lang w:val="en-AU"/>
              </w:rPr>
              <w:t>otherwise</w:t>
            </w:r>
            <w:r w:rsidR="00CB737F">
              <w:rPr>
                <w:rFonts w:asciiTheme="minorHAnsi" w:hAnsiTheme="minorHAnsi"/>
                <w:lang w:val="en-AU"/>
              </w:rPr>
              <w:t xml:space="preserve"> </w:t>
            </w:r>
            <w:r w:rsidRPr="001346C6">
              <w:rPr>
                <w:rFonts w:asciiTheme="minorHAnsi" w:hAnsiTheme="minorHAnsi"/>
                <w:lang w:val="en-AU"/>
              </w:rPr>
              <w:t>appro</w:t>
            </w:r>
            <w:r>
              <w:rPr>
                <w:rFonts w:asciiTheme="minorHAnsi" w:hAnsiTheme="minorHAnsi"/>
                <w:lang w:val="en-AU"/>
              </w:rPr>
              <w:t>ved</w:t>
            </w:r>
            <w:r w:rsidR="00CB737F">
              <w:rPr>
                <w:rFonts w:asciiTheme="minorHAnsi" w:hAnsiTheme="minorHAnsi"/>
                <w:lang w:val="en-AU"/>
              </w:rPr>
              <w:t xml:space="preserve"> </w:t>
            </w:r>
            <w:r>
              <w:rPr>
                <w:rFonts w:asciiTheme="minorHAnsi" w:hAnsiTheme="minorHAnsi"/>
                <w:lang w:val="en-AU"/>
              </w:rPr>
              <w:t>by</w:t>
            </w:r>
            <w:r w:rsidR="00CB737F">
              <w:rPr>
                <w:rFonts w:asciiTheme="minorHAnsi" w:hAnsiTheme="minorHAnsi"/>
                <w:lang w:val="en-AU"/>
              </w:rPr>
              <w:t xml:space="preserve"> </w:t>
            </w:r>
            <w:r>
              <w:rPr>
                <w:rFonts w:asciiTheme="minorHAnsi" w:hAnsiTheme="minorHAnsi"/>
                <w:lang w:val="en-AU"/>
              </w:rPr>
              <w:t>Melbourne</w:t>
            </w:r>
            <w:r w:rsidR="00CB737F">
              <w:rPr>
                <w:rFonts w:asciiTheme="minorHAnsi" w:hAnsiTheme="minorHAnsi"/>
                <w:lang w:val="en-AU"/>
              </w:rPr>
              <w:t xml:space="preserve"> </w:t>
            </w:r>
            <w:r>
              <w:rPr>
                <w:rFonts w:asciiTheme="minorHAnsi" w:hAnsiTheme="minorHAnsi"/>
                <w:lang w:val="en-AU"/>
              </w:rPr>
              <w:t>Water</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responsible</w:t>
            </w:r>
            <w:r w:rsidR="00CB737F">
              <w:rPr>
                <w:rFonts w:asciiTheme="minorHAnsi" w:hAnsiTheme="minorHAnsi"/>
                <w:lang w:val="en-AU"/>
              </w:rPr>
              <w:t xml:space="preserve"> </w:t>
            </w:r>
            <w:r>
              <w:rPr>
                <w:rFonts w:asciiTheme="minorHAnsi" w:hAnsiTheme="minorHAnsi"/>
                <w:lang w:val="en-AU"/>
              </w:rPr>
              <w:t>a</w:t>
            </w:r>
            <w:r w:rsidRPr="001346C6">
              <w:rPr>
                <w:rFonts w:asciiTheme="minorHAnsi" w:hAnsiTheme="minorHAnsi"/>
                <w:lang w:val="en-AU"/>
              </w:rPr>
              <w:t>uthority.</w:t>
            </w:r>
          </w:p>
        </w:tc>
      </w:tr>
      <w:tr w:rsidR="000E08EA" w:rsidRPr="00431E10" w14:paraId="1C564E29" w14:textId="77777777" w:rsidTr="00766465">
        <w:trPr>
          <w:trHeight w:val="60"/>
        </w:trPr>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52F075" w14:textId="46A702A0" w:rsidR="000E08EA" w:rsidRPr="00431E10" w:rsidRDefault="00CB737F">
            <w:pPr>
              <w:pStyle w:val="RequirementsnumberingTables"/>
              <w:rPr>
                <w:rFonts w:asciiTheme="minorHAnsi" w:hAnsiTheme="minorHAnsi"/>
                <w:b/>
                <w:sz w:val="28"/>
                <w:szCs w:val="28"/>
                <w:lang w:val="en-AU"/>
              </w:rPr>
            </w:pPr>
            <w:r>
              <w:rPr>
                <w:rFonts w:asciiTheme="minorHAnsi" w:hAnsiTheme="minorHAnsi"/>
                <w:b/>
                <w:sz w:val="28"/>
                <w:szCs w:val="28"/>
                <w:lang w:val="en-AU"/>
              </w:rPr>
              <w:t xml:space="preserve"> </w:t>
            </w:r>
            <w:r w:rsidR="00AA0817" w:rsidRPr="00431E10">
              <w:rPr>
                <w:rFonts w:asciiTheme="minorHAnsi" w:hAnsiTheme="minorHAnsi"/>
                <w:b/>
                <w:sz w:val="28"/>
                <w:szCs w:val="28"/>
                <w:lang w:val="en-AU"/>
              </w:rPr>
              <w:t>R</w:t>
            </w:r>
            <w:r w:rsidR="00AA0817">
              <w:rPr>
                <w:rFonts w:asciiTheme="minorHAnsi" w:hAnsiTheme="minorHAnsi"/>
                <w:b/>
                <w:sz w:val="28"/>
                <w:szCs w:val="28"/>
                <w:lang w:val="en-AU"/>
              </w:rPr>
              <w:t>83</w:t>
            </w:r>
          </w:p>
        </w:tc>
        <w:tc>
          <w:tcPr>
            <w:tcW w:w="8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DFB602" w14:textId="72C7F597" w:rsidR="000E08EA" w:rsidRPr="00431E10" w:rsidRDefault="000E08EA">
            <w:pPr>
              <w:pStyle w:val="TableBodyTables"/>
              <w:rPr>
                <w:rFonts w:asciiTheme="minorHAnsi" w:hAnsiTheme="minorHAnsi"/>
                <w:lang w:val="en-AU"/>
              </w:rPr>
            </w:pPr>
            <w:r w:rsidRPr="00431E10">
              <w:rPr>
                <w:rFonts w:asciiTheme="minorHAnsi" w:hAnsiTheme="minorHAnsi"/>
                <w:lang w:val="en-AU"/>
              </w:rPr>
              <w:t>Final</w:t>
            </w:r>
            <w:r w:rsidR="00CB737F">
              <w:rPr>
                <w:rFonts w:asciiTheme="minorHAnsi" w:hAnsiTheme="minorHAnsi"/>
                <w:lang w:val="en-AU"/>
              </w:rPr>
              <w:t xml:space="preserve"> </w:t>
            </w:r>
            <w:r w:rsidRPr="00431E10">
              <w:rPr>
                <w:rFonts w:asciiTheme="minorHAnsi" w:hAnsiTheme="minorHAnsi"/>
                <w:lang w:val="en-AU"/>
              </w:rPr>
              <w:t>design</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boundary</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constructed</w:t>
            </w:r>
            <w:r w:rsidR="00CB737F">
              <w:rPr>
                <w:rFonts w:asciiTheme="minorHAnsi" w:hAnsiTheme="minorHAnsi"/>
                <w:lang w:val="en-AU"/>
              </w:rPr>
              <w:t xml:space="preserve"> </w:t>
            </w:r>
            <w:r w:rsidRPr="00431E10">
              <w:rPr>
                <w:rFonts w:asciiTheme="minorHAnsi" w:hAnsiTheme="minorHAnsi"/>
                <w:lang w:val="en-AU"/>
              </w:rPr>
              <w:t>wetlands,</w:t>
            </w:r>
            <w:r w:rsidR="00CB737F">
              <w:rPr>
                <w:rFonts w:asciiTheme="minorHAnsi" w:hAnsiTheme="minorHAnsi"/>
                <w:lang w:val="en-AU"/>
              </w:rPr>
              <w:t xml:space="preserve"> </w:t>
            </w:r>
            <w:r w:rsidRPr="00431E10">
              <w:rPr>
                <w:rFonts w:asciiTheme="minorHAnsi" w:hAnsiTheme="minorHAnsi"/>
                <w:lang w:val="en-AU"/>
              </w:rPr>
              <w:t>retarding</w:t>
            </w:r>
            <w:r w:rsidR="00CB737F">
              <w:rPr>
                <w:rFonts w:asciiTheme="minorHAnsi" w:hAnsiTheme="minorHAnsi"/>
                <w:lang w:val="en-AU"/>
              </w:rPr>
              <w:t xml:space="preserve"> </w:t>
            </w:r>
            <w:r w:rsidRPr="00431E10">
              <w:rPr>
                <w:rFonts w:asciiTheme="minorHAnsi" w:hAnsiTheme="minorHAnsi"/>
                <w:lang w:val="en-AU"/>
              </w:rPr>
              <w:t>basins,</w:t>
            </w:r>
            <w:r w:rsidR="00CB737F">
              <w:rPr>
                <w:rFonts w:asciiTheme="minorHAnsi" w:hAnsiTheme="minorHAnsi"/>
                <w:lang w:val="en-AU"/>
              </w:rPr>
              <w:t xml:space="preserve"> </w:t>
            </w:r>
            <w:r w:rsidRPr="00431E10">
              <w:rPr>
                <w:rFonts w:asciiTheme="minorHAnsi" w:hAnsiTheme="minorHAnsi"/>
                <w:lang w:val="en-AU"/>
              </w:rPr>
              <w:t>stormwater</w:t>
            </w:r>
            <w:r w:rsidR="00CB737F">
              <w:rPr>
                <w:rFonts w:asciiTheme="minorHAnsi" w:hAnsiTheme="minorHAnsi"/>
                <w:lang w:val="en-AU"/>
              </w:rPr>
              <w:t xml:space="preserve"> </w:t>
            </w:r>
            <w:r w:rsidRPr="00431E10">
              <w:rPr>
                <w:rFonts w:asciiTheme="minorHAnsi" w:hAnsiTheme="minorHAnsi"/>
                <w:lang w:val="en-AU"/>
              </w:rPr>
              <w:t>quality</w:t>
            </w:r>
            <w:r w:rsidR="00CB737F">
              <w:rPr>
                <w:rFonts w:asciiTheme="minorHAnsi" w:hAnsiTheme="minorHAnsi"/>
                <w:lang w:val="en-AU"/>
              </w:rPr>
              <w:t xml:space="preserve"> </w:t>
            </w:r>
            <w:r w:rsidRPr="00431E10">
              <w:rPr>
                <w:rFonts w:asciiTheme="minorHAnsi" w:hAnsiTheme="minorHAnsi"/>
                <w:lang w:val="en-AU"/>
              </w:rPr>
              <w:t>treatment</w:t>
            </w:r>
            <w:r w:rsidR="00CB737F">
              <w:rPr>
                <w:rFonts w:asciiTheme="minorHAnsi" w:hAnsiTheme="minorHAnsi"/>
                <w:lang w:val="en-AU"/>
              </w:rPr>
              <w:t xml:space="preserve"> </w:t>
            </w:r>
            <w:r w:rsidRPr="00431E10">
              <w:rPr>
                <w:rFonts w:asciiTheme="minorHAnsi" w:hAnsiTheme="minorHAnsi"/>
                <w:lang w:val="en-AU"/>
              </w:rPr>
              <w:t>infrastructure,</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associated</w:t>
            </w:r>
            <w:r w:rsidR="00CB737F">
              <w:rPr>
                <w:rFonts w:asciiTheme="minorHAnsi" w:hAnsiTheme="minorHAnsi"/>
                <w:lang w:val="en-AU"/>
              </w:rPr>
              <w:t xml:space="preserve"> </w:t>
            </w:r>
            <w:r w:rsidRPr="00431E10">
              <w:rPr>
                <w:rFonts w:asciiTheme="minorHAnsi" w:hAnsiTheme="minorHAnsi"/>
                <w:lang w:val="en-AU"/>
              </w:rPr>
              <w:t>paths,</w:t>
            </w:r>
            <w:r w:rsidR="00CB737F">
              <w:rPr>
                <w:rFonts w:asciiTheme="minorHAnsi" w:hAnsiTheme="minorHAnsi"/>
                <w:lang w:val="en-AU"/>
              </w:rPr>
              <w:t xml:space="preserve"> </w:t>
            </w:r>
            <w:r w:rsidRPr="00431E10">
              <w:rPr>
                <w:rFonts w:asciiTheme="minorHAnsi" w:hAnsiTheme="minorHAnsi"/>
                <w:lang w:val="en-AU"/>
              </w:rPr>
              <w:t>boardwalks,</w:t>
            </w:r>
            <w:r w:rsidR="00CB737F">
              <w:rPr>
                <w:rFonts w:asciiTheme="minorHAnsi" w:hAnsiTheme="minorHAnsi"/>
                <w:lang w:val="en-AU"/>
              </w:rPr>
              <w:t xml:space="preserve"> </w:t>
            </w:r>
            <w:r w:rsidRPr="00431E10">
              <w:rPr>
                <w:rFonts w:asciiTheme="minorHAnsi" w:hAnsiTheme="minorHAnsi"/>
                <w:lang w:val="en-AU"/>
              </w:rPr>
              <w:t>bridges,</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planting,</w:t>
            </w:r>
            <w:r w:rsidR="00CB737F">
              <w:rPr>
                <w:rFonts w:asciiTheme="minorHAnsi" w:hAnsiTheme="minorHAnsi"/>
                <w:lang w:val="en-AU"/>
              </w:rPr>
              <w:t xml:space="preserve"> </w:t>
            </w:r>
            <w:r w:rsidRPr="00431E10">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satisfaction</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both</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responsible</w:t>
            </w:r>
            <w:r w:rsidR="00CB737F">
              <w:rPr>
                <w:rFonts w:asciiTheme="minorHAnsi" w:hAnsiTheme="minorHAnsi"/>
                <w:lang w:val="en-AU"/>
              </w:rPr>
              <w:t xml:space="preserve"> </w:t>
            </w:r>
            <w:r w:rsidRPr="00431E10">
              <w:rPr>
                <w:rFonts w:asciiTheme="minorHAnsi" w:hAnsiTheme="minorHAnsi"/>
                <w:lang w:val="en-AU"/>
              </w:rPr>
              <w:t>authority</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Melbourne</w:t>
            </w:r>
            <w:r w:rsidR="00CB737F">
              <w:rPr>
                <w:rFonts w:asciiTheme="minorHAnsi" w:hAnsiTheme="minorHAnsi"/>
                <w:lang w:val="en-AU"/>
              </w:rPr>
              <w:t xml:space="preserve"> </w:t>
            </w:r>
            <w:r w:rsidRPr="00431E10">
              <w:rPr>
                <w:rFonts w:asciiTheme="minorHAnsi" w:hAnsiTheme="minorHAnsi"/>
                <w:lang w:val="en-AU"/>
              </w:rPr>
              <w:t>Water.</w:t>
            </w:r>
          </w:p>
        </w:tc>
      </w:tr>
      <w:tr w:rsidR="0080287D" w:rsidRPr="00431E10" w14:paraId="1E0221BD" w14:textId="77777777" w:rsidTr="00766465">
        <w:trPr>
          <w:trHeight w:val="60"/>
        </w:trPr>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012FCB" w14:textId="580629ED" w:rsidR="0080287D" w:rsidRPr="00955BAC"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t>R84</w:t>
            </w:r>
          </w:p>
        </w:tc>
        <w:tc>
          <w:tcPr>
            <w:tcW w:w="8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9361B9" w14:textId="7C8A312E" w:rsidR="0080287D" w:rsidRPr="001346C6" w:rsidRDefault="0080287D" w:rsidP="00D53960">
            <w:pPr>
              <w:pStyle w:val="TableBodyTables"/>
              <w:rPr>
                <w:rFonts w:asciiTheme="minorHAnsi" w:hAnsiTheme="minorHAnsi"/>
                <w:lang w:val="en-AU"/>
              </w:rPr>
            </w:pPr>
            <w:r w:rsidRPr="001346C6">
              <w:rPr>
                <w:rFonts w:asciiTheme="minorHAnsi" w:hAnsiTheme="minorHAnsi"/>
                <w:lang w:val="en-AU"/>
              </w:rPr>
              <w:t>Applications</w:t>
            </w:r>
            <w:r w:rsidR="00CB737F">
              <w:rPr>
                <w:rFonts w:asciiTheme="minorHAnsi" w:hAnsiTheme="minorHAnsi"/>
                <w:lang w:val="en-AU"/>
              </w:rPr>
              <w:t xml:space="preserve"> </w:t>
            </w:r>
            <w:r w:rsidRPr="001346C6">
              <w:rPr>
                <w:rFonts w:asciiTheme="minorHAnsi" w:hAnsiTheme="minorHAnsi"/>
                <w:lang w:val="en-AU"/>
              </w:rPr>
              <w:t>must</w:t>
            </w:r>
            <w:r w:rsidR="00CB737F">
              <w:rPr>
                <w:rFonts w:asciiTheme="minorHAnsi" w:hAnsiTheme="minorHAnsi"/>
                <w:lang w:val="en-AU"/>
              </w:rPr>
              <w:t xml:space="preserve"> </w:t>
            </w:r>
            <w:r w:rsidRPr="001346C6">
              <w:rPr>
                <w:rFonts w:asciiTheme="minorHAnsi" w:hAnsiTheme="minorHAnsi"/>
                <w:lang w:val="en-AU"/>
              </w:rPr>
              <w:t>demonstrate</w:t>
            </w:r>
            <w:r w:rsidR="00CB737F">
              <w:rPr>
                <w:rFonts w:asciiTheme="minorHAnsi" w:hAnsiTheme="minorHAnsi"/>
                <w:lang w:val="en-AU"/>
              </w:rPr>
              <w:t xml:space="preserve"> </w:t>
            </w:r>
            <w:r w:rsidRPr="001346C6">
              <w:rPr>
                <w:rFonts w:asciiTheme="minorHAnsi" w:hAnsiTheme="minorHAnsi"/>
                <w:lang w:val="en-AU"/>
              </w:rPr>
              <w:t>how:</w:t>
            </w:r>
          </w:p>
          <w:p w14:paraId="3F18F463" w14:textId="3A9F7DE7" w:rsidR="0080287D" w:rsidRPr="001346C6" w:rsidRDefault="0080287D" w:rsidP="001256E5">
            <w:pPr>
              <w:pStyle w:val="TableBodyTables"/>
              <w:numPr>
                <w:ilvl w:val="1"/>
                <w:numId w:val="47"/>
              </w:numPr>
              <w:rPr>
                <w:rFonts w:asciiTheme="minorHAnsi" w:hAnsiTheme="minorHAnsi"/>
                <w:lang w:val="en-AU"/>
              </w:rPr>
            </w:pPr>
            <w:r w:rsidRPr="001346C6">
              <w:rPr>
                <w:rFonts w:asciiTheme="minorHAnsi" w:hAnsiTheme="minorHAnsi"/>
                <w:lang w:val="en-AU"/>
              </w:rPr>
              <w:t>Waterways</w:t>
            </w:r>
            <w:r w:rsidR="00CB737F">
              <w:rPr>
                <w:rFonts w:asciiTheme="minorHAnsi" w:hAnsiTheme="minorHAnsi"/>
                <w:lang w:val="en-AU"/>
              </w:rPr>
              <w:t xml:space="preserve"> </w:t>
            </w:r>
            <w:r w:rsidRPr="001346C6">
              <w:rPr>
                <w:rFonts w:asciiTheme="minorHAnsi" w:hAnsiTheme="minorHAnsi"/>
                <w:lang w:val="en-AU"/>
              </w:rPr>
              <w:t>and</w:t>
            </w:r>
            <w:r w:rsidR="00CB737F">
              <w:rPr>
                <w:rFonts w:asciiTheme="minorHAnsi" w:hAnsiTheme="minorHAnsi"/>
                <w:lang w:val="en-AU"/>
              </w:rPr>
              <w:t xml:space="preserve"> </w:t>
            </w:r>
            <w:r w:rsidRPr="001346C6">
              <w:rPr>
                <w:rFonts w:asciiTheme="minorHAnsi" w:hAnsiTheme="minorHAnsi"/>
                <w:lang w:val="en-AU"/>
              </w:rPr>
              <w:t>integrated</w:t>
            </w:r>
            <w:r w:rsidR="00CB737F">
              <w:rPr>
                <w:rFonts w:asciiTheme="minorHAnsi" w:hAnsiTheme="minorHAnsi"/>
                <w:lang w:val="en-AU"/>
              </w:rPr>
              <w:t xml:space="preserve"> </w:t>
            </w:r>
            <w:r w:rsidRPr="001346C6">
              <w:rPr>
                <w:rFonts w:asciiTheme="minorHAnsi" w:hAnsiTheme="minorHAnsi"/>
                <w:lang w:val="en-AU"/>
              </w:rPr>
              <w:t>water</w:t>
            </w:r>
            <w:r w:rsidR="00CB737F">
              <w:rPr>
                <w:rFonts w:asciiTheme="minorHAnsi" w:hAnsiTheme="minorHAnsi"/>
                <w:lang w:val="en-AU"/>
              </w:rPr>
              <w:t xml:space="preserve"> </w:t>
            </w:r>
            <w:r w:rsidRPr="001346C6">
              <w:rPr>
                <w:rFonts w:asciiTheme="minorHAnsi" w:hAnsiTheme="minorHAnsi"/>
                <w:lang w:val="en-AU"/>
              </w:rPr>
              <w:t>management</w:t>
            </w:r>
            <w:r w:rsidR="00CB737F">
              <w:rPr>
                <w:rFonts w:asciiTheme="minorHAnsi" w:hAnsiTheme="minorHAnsi"/>
                <w:lang w:val="en-AU"/>
              </w:rPr>
              <w:t xml:space="preserve"> </w:t>
            </w:r>
            <w:r w:rsidRPr="001346C6">
              <w:rPr>
                <w:rFonts w:asciiTheme="minorHAnsi" w:hAnsiTheme="minorHAnsi"/>
                <w:lang w:val="en-AU"/>
              </w:rPr>
              <w:t>design</w:t>
            </w:r>
            <w:r w:rsidR="00CB737F">
              <w:rPr>
                <w:rFonts w:asciiTheme="minorHAnsi" w:hAnsiTheme="minorHAnsi"/>
                <w:lang w:val="en-AU"/>
              </w:rPr>
              <w:t xml:space="preserve"> </w:t>
            </w:r>
            <w:r w:rsidRPr="001346C6">
              <w:rPr>
                <w:rFonts w:asciiTheme="minorHAnsi" w:hAnsiTheme="minorHAnsi"/>
                <w:lang w:val="en-AU"/>
              </w:rPr>
              <w:t>enables</w:t>
            </w:r>
            <w:r w:rsidR="00CB737F">
              <w:rPr>
                <w:rFonts w:asciiTheme="minorHAnsi" w:hAnsiTheme="minorHAnsi"/>
                <w:lang w:val="en-AU"/>
              </w:rPr>
              <w:t xml:space="preserve"> </w:t>
            </w:r>
            <w:r w:rsidRPr="001346C6">
              <w:rPr>
                <w:rFonts w:asciiTheme="minorHAnsi" w:hAnsiTheme="minorHAnsi"/>
                <w:lang w:val="en-AU"/>
              </w:rPr>
              <w:t>land</w:t>
            </w:r>
            <w:r w:rsidR="00CB737F">
              <w:rPr>
                <w:rFonts w:asciiTheme="minorHAnsi" w:hAnsiTheme="minorHAnsi"/>
                <w:lang w:val="en-AU"/>
              </w:rPr>
              <w:t xml:space="preserve"> </w:t>
            </w:r>
            <w:r w:rsidRPr="001346C6">
              <w:rPr>
                <w:rFonts w:asciiTheme="minorHAnsi" w:hAnsiTheme="minorHAnsi"/>
                <w:lang w:val="en-AU"/>
              </w:rPr>
              <w:t>to</w:t>
            </w:r>
            <w:r w:rsidR="00CB737F">
              <w:rPr>
                <w:rFonts w:asciiTheme="minorHAnsi" w:hAnsiTheme="minorHAnsi"/>
                <w:lang w:val="en-AU"/>
              </w:rPr>
              <w:t xml:space="preserve"> </w:t>
            </w:r>
            <w:r w:rsidRPr="001346C6">
              <w:rPr>
                <w:rFonts w:asciiTheme="minorHAnsi" w:hAnsiTheme="minorHAnsi"/>
                <w:lang w:val="en-AU"/>
              </w:rPr>
              <w:t>be</w:t>
            </w:r>
            <w:r w:rsidR="00CB737F">
              <w:rPr>
                <w:rFonts w:asciiTheme="minorHAnsi" w:hAnsiTheme="minorHAnsi"/>
                <w:lang w:val="en-AU"/>
              </w:rPr>
              <w:t xml:space="preserve"> </w:t>
            </w:r>
            <w:r w:rsidRPr="001346C6">
              <w:rPr>
                <w:rFonts w:asciiTheme="minorHAnsi" w:hAnsiTheme="minorHAnsi"/>
                <w:lang w:val="en-AU"/>
              </w:rPr>
              <w:t>used</w:t>
            </w:r>
            <w:r w:rsidR="00CB737F">
              <w:rPr>
                <w:rFonts w:asciiTheme="minorHAnsi" w:hAnsiTheme="minorHAnsi"/>
                <w:lang w:val="en-AU"/>
              </w:rPr>
              <w:t xml:space="preserve"> </w:t>
            </w:r>
            <w:r w:rsidRPr="001346C6">
              <w:rPr>
                <w:rFonts w:asciiTheme="minorHAnsi" w:hAnsiTheme="minorHAnsi"/>
                <w:lang w:val="en-AU"/>
              </w:rPr>
              <w:t>for</w:t>
            </w:r>
            <w:r w:rsidR="00CB737F">
              <w:rPr>
                <w:rFonts w:asciiTheme="minorHAnsi" w:hAnsiTheme="minorHAnsi"/>
                <w:lang w:val="en-AU"/>
              </w:rPr>
              <w:t xml:space="preserve"> </w:t>
            </w:r>
            <w:r w:rsidRPr="001346C6">
              <w:rPr>
                <w:rFonts w:asciiTheme="minorHAnsi" w:hAnsiTheme="minorHAnsi"/>
                <w:lang w:val="en-AU"/>
              </w:rPr>
              <w:t>multiple</w:t>
            </w:r>
            <w:r w:rsidR="00CB737F">
              <w:rPr>
                <w:rFonts w:asciiTheme="minorHAnsi" w:hAnsiTheme="minorHAnsi"/>
                <w:lang w:val="en-AU"/>
              </w:rPr>
              <w:t xml:space="preserve"> </w:t>
            </w:r>
            <w:r w:rsidRPr="001346C6">
              <w:rPr>
                <w:rFonts w:asciiTheme="minorHAnsi" w:hAnsiTheme="minorHAnsi"/>
                <w:lang w:val="en-AU"/>
              </w:rPr>
              <w:t>recreation</w:t>
            </w:r>
            <w:r w:rsidR="00CB737F">
              <w:rPr>
                <w:rFonts w:asciiTheme="minorHAnsi" w:hAnsiTheme="minorHAnsi"/>
                <w:lang w:val="en-AU"/>
              </w:rPr>
              <w:t xml:space="preserve"> </w:t>
            </w:r>
            <w:r w:rsidRPr="001346C6">
              <w:rPr>
                <w:rFonts w:asciiTheme="minorHAnsi" w:hAnsiTheme="minorHAnsi"/>
                <w:lang w:val="en-AU"/>
              </w:rPr>
              <w:t>and</w:t>
            </w:r>
            <w:r w:rsidR="00CB737F">
              <w:rPr>
                <w:rFonts w:asciiTheme="minorHAnsi" w:hAnsiTheme="minorHAnsi"/>
                <w:lang w:val="en-AU"/>
              </w:rPr>
              <w:t xml:space="preserve"> </w:t>
            </w:r>
            <w:r w:rsidRPr="001346C6">
              <w:rPr>
                <w:rFonts w:asciiTheme="minorHAnsi" w:hAnsiTheme="minorHAnsi"/>
                <w:lang w:val="en-AU"/>
              </w:rPr>
              <w:t>environmental</w:t>
            </w:r>
            <w:r w:rsidR="00CB737F">
              <w:rPr>
                <w:rFonts w:asciiTheme="minorHAnsi" w:hAnsiTheme="minorHAnsi"/>
                <w:lang w:val="en-AU"/>
              </w:rPr>
              <w:t xml:space="preserve"> </w:t>
            </w:r>
            <w:r w:rsidRPr="001346C6">
              <w:rPr>
                <w:rFonts w:asciiTheme="minorHAnsi" w:hAnsiTheme="minorHAnsi"/>
                <w:lang w:val="en-AU"/>
              </w:rPr>
              <w:t>purposes</w:t>
            </w:r>
          </w:p>
          <w:p w14:paraId="3B644F4F" w14:textId="3E549256" w:rsidR="0080287D" w:rsidRPr="001346C6" w:rsidRDefault="0080287D" w:rsidP="001256E5">
            <w:pPr>
              <w:pStyle w:val="TableBodyTables"/>
              <w:numPr>
                <w:ilvl w:val="1"/>
                <w:numId w:val="47"/>
              </w:numPr>
              <w:rPr>
                <w:rFonts w:asciiTheme="minorHAnsi" w:hAnsiTheme="minorHAnsi"/>
                <w:lang w:val="en-AU"/>
              </w:rPr>
            </w:pPr>
            <w:r w:rsidRPr="001346C6">
              <w:rPr>
                <w:rFonts w:asciiTheme="minorHAnsi" w:hAnsiTheme="minorHAnsi"/>
                <w:lang w:val="en-AU"/>
              </w:rPr>
              <w:t>Overland</w:t>
            </w:r>
            <w:r w:rsidR="00CB737F">
              <w:rPr>
                <w:rFonts w:asciiTheme="minorHAnsi" w:hAnsiTheme="minorHAnsi"/>
                <w:lang w:val="en-AU"/>
              </w:rPr>
              <w:t xml:space="preserve"> </w:t>
            </w:r>
            <w:r w:rsidRPr="001346C6">
              <w:rPr>
                <w:rFonts w:asciiTheme="minorHAnsi" w:hAnsiTheme="minorHAnsi"/>
                <w:lang w:val="en-AU"/>
              </w:rPr>
              <w:t>flow</w:t>
            </w:r>
            <w:r w:rsidR="00CB737F">
              <w:rPr>
                <w:rFonts w:asciiTheme="minorHAnsi" w:hAnsiTheme="minorHAnsi"/>
                <w:lang w:val="en-AU"/>
              </w:rPr>
              <w:t xml:space="preserve"> </w:t>
            </w:r>
            <w:r w:rsidRPr="001346C6">
              <w:rPr>
                <w:rFonts w:asciiTheme="minorHAnsi" w:hAnsiTheme="minorHAnsi"/>
                <w:lang w:val="en-AU"/>
              </w:rPr>
              <w:t>paths</w:t>
            </w:r>
            <w:r w:rsidR="00CB737F">
              <w:rPr>
                <w:rFonts w:asciiTheme="minorHAnsi" w:hAnsiTheme="minorHAnsi"/>
                <w:lang w:val="en-AU"/>
              </w:rPr>
              <w:t xml:space="preserve"> </w:t>
            </w:r>
            <w:r w:rsidRPr="001346C6">
              <w:rPr>
                <w:rFonts w:asciiTheme="minorHAnsi" w:hAnsiTheme="minorHAnsi"/>
                <w:lang w:val="en-AU"/>
              </w:rPr>
              <w:t>and</w:t>
            </w:r>
            <w:r w:rsidR="00CB737F">
              <w:rPr>
                <w:rFonts w:asciiTheme="minorHAnsi" w:hAnsiTheme="minorHAnsi"/>
                <w:lang w:val="en-AU"/>
              </w:rPr>
              <w:t xml:space="preserve"> </w:t>
            </w:r>
            <w:r w:rsidRPr="001346C6">
              <w:rPr>
                <w:rFonts w:asciiTheme="minorHAnsi" w:hAnsiTheme="minorHAnsi"/>
                <w:lang w:val="en-AU"/>
              </w:rPr>
              <w:t>piping</w:t>
            </w:r>
            <w:r w:rsidR="00CB737F">
              <w:rPr>
                <w:rFonts w:asciiTheme="minorHAnsi" w:hAnsiTheme="minorHAnsi"/>
                <w:lang w:val="en-AU"/>
              </w:rPr>
              <w:t xml:space="preserve"> </w:t>
            </w:r>
            <w:r w:rsidRPr="001346C6">
              <w:rPr>
                <w:rFonts w:asciiTheme="minorHAnsi" w:hAnsiTheme="minorHAnsi"/>
                <w:lang w:val="en-AU"/>
              </w:rPr>
              <w:t>within</w:t>
            </w:r>
            <w:r w:rsidR="00CB737F">
              <w:rPr>
                <w:rFonts w:asciiTheme="minorHAnsi" w:hAnsiTheme="minorHAnsi"/>
                <w:lang w:val="en-AU"/>
              </w:rPr>
              <w:t xml:space="preserve"> </w:t>
            </w:r>
            <w:r w:rsidRPr="001346C6">
              <w:rPr>
                <w:rFonts w:asciiTheme="minorHAnsi" w:hAnsiTheme="minorHAnsi"/>
                <w:lang w:val="en-AU"/>
              </w:rPr>
              <w:t>road</w:t>
            </w:r>
            <w:r w:rsidR="00CB737F">
              <w:rPr>
                <w:rFonts w:asciiTheme="minorHAnsi" w:hAnsiTheme="minorHAnsi"/>
                <w:lang w:val="en-AU"/>
              </w:rPr>
              <w:t xml:space="preserve"> </w:t>
            </w:r>
            <w:r w:rsidRPr="001346C6">
              <w:rPr>
                <w:rFonts w:asciiTheme="minorHAnsi" w:hAnsiTheme="minorHAnsi"/>
                <w:lang w:val="en-AU"/>
              </w:rPr>
              <w:t>reserves</w:t>
            </w:r>
            <w:r w:rsidR="00CB737F">
              <w:rPr>
                <w:rFonts w:asciiTheme="minorHAnsi" w:hAnsiTheme="minorHAnsi"/>
                <w:lang w:val="en-AU"/>
              </w:rPr>
              <w:t xml:space="preserve"> </w:t>
            </w:r>
            <w:r w:rsidRPr="001346C6">
              <w:rPr>
                <w:rFonts w:asciiTheme="minorHAnsi" w:hAnsiTheme="minorHAnsi"/>
                <w:lang w:val="en-AU"/>
              </w:rPr>
              <w:t>will</w:t>
            </w:r>
            <w:r w:rsidR="00CB737F">
              <w:rPr>
                <w:rFonts w:asciiTheme="minorHAnsi" w:hAnsiTheme="minorHAnsi"/>
                <w:lang w:val="en-AU"/>
              </w:rPr>
              <w:t xml:space="preserve"> </w:t>
            </w:r>
            <w:r w:rsidRPr="001346C6">
              <w:rPr>
                <w:rFonts w:asciiTheme="minorHAnsi" w:hAnsiTheme="minorHAnsi"/>
                <w:lang w:val="en-AU"/>
              </w:rPr>
              <w:t>be</w:t>
            </w:r>
            <w:r w:rsidR="00CB737F">
              <w:rPr>
                <w:rFonts w:asciiTheme="minorHAnsi" w:hAnsiTheme="minorHAnsi"/>
                <w:lang w:val="en-AU"/>
              </w:rPr>
              <w:t xml:space="preserve"> </w:t>
            </w:r>
            <w:r w:rsidRPr="001346C6">
              <w:rPr>
                <w:rFonts w:asciiTheme="minorHAnsi" w:hAnsiTheme="minorHAnsi"/>
                <w:lang w:val="en-AU"/>
              </w:rPr>
              <w:t>connected</w:t>
            </w:r>
            <w:r w:rsidR="00CB737F">
              <w:rPr>
                <w:rFonts w:asciiTheme="minorHAnsi" w:hAnsiTheme="minorHAnsi"/>
                <w:lang w:val="en-AU"/>
              </w:rPr>
              <w:t xml:space="preserve"> </w:t>
            </w:r>
            <w:r w:rsidRPr="001346C6">
              <w:rPr>
                <w:rFonts w:asciiTheme="minorHAnsi" w:hAnsiTheme="minorHAnsi"/>
                <w:lang w:val="en-AU"/>
              </w:rPr>
              <w:t>and</w:t>
            </w:r>
            <w:r w:rsidR="00CB737F">
              <w:rPr>
                <w:rFonts w:asciiTheme="minorHAnsi" w:hAnsiTheme="minorHAnsi"/>
                <w:lang w:val="en-AU"/>
              </w:rPr>
              <w:t xml:space="preserve"> </w:t>
            </w:r>
            <w:r w:rsidRPr="001346C6">
              <w:rPr>
                <w:rFonts w:asciiTheme="minorHAnsi" w:hAnsiTheme="minorHAnsi"/>
                <w:lang w:val="en-AU"/>
              </w:rPr>
              <w:t>integrated</w:t>
            </w:r>
            <w:r w:rsidR="00CB737F">
              <w:rPr>
                <w:rFonts w:asciiTheme="minorHAnsi" w:hAnsiTheme="minorHAnsi"/>
                <w:lang w:val="en-AU"/>
              </w:rPr>
              <w:t xml:space="preserve"> </w:t>
            </w:r>
            <w:r w:rsidRPr="001346C6">
              <w:rPr>
                <w:rFonts w:asciiTheme="minorHAnsi" w:hAnsiTheme="minorHAnsi"/>
                <w:lang w:val="en-AU"/>
              </w:rPr>
              <w:t>across</w:t>
            </w:r>
            <w:r w:rsidR="00CB737F">
              <w:rPr>
                <w:rFonts w:asciiTheme="minorHAnsi" w:hAnsiTheme="minorHAnsi"/>
                <w:lang w:val="en-AU"/>
              </w:rPr>
              <w:t xml:space="preserve"> </w:t>
            </w:r>
            <w:r w:rsidRPr="001346C6">
              <w:rPr>
                <w:rFonts w:asciiTheme="minorHAnsi" w:hAnsiTheme="minorHAnsi"/>
                <w:lang w:val="en-AU"/>
              </w:rPr>
              <w:t>property/parcel</w:t>
            </w:r>
            <w:r w:rsidR="00CB737F">
              <w:rPr>
                <w:rFonts w:asciiTheme="minorHAnsi" w:hAnsiTheme="minorHAnsi"/>
                <w:lang w:val="en-AU"/>
              </w:rPr>
              <w:t xml:space="preserve"> </w:t>
            </w:r>
            <w:r w:rsidRPr="001346C6">
              <w:rPr>
                <w:rFonts w:asciiTheme="minorHAnsi" w:hAnsiTheme="minorHAnsi"/>
                <w:lang w:val="en-AU"/>
              </w:rPr>
              <w:t>boundaries</w:t>
            </w:r>
          </w:p>
          <w:p w14:paraId="12435F45" w14:textId="0AD45120" w:rsidR="0080287D" w:rsidRPr="001346C6" w:rsidRDefault="0080287D" w:rsidP="001256E5">
            <w:pPr>
              <w:pStyle w:val="TableBodyTables"/>
              <w:numPr>
                <w:ilvl w:val="1"/>
                <w:numId w:val="47"/>
              </w:numPr>
              <w:rPr>
                <w:rFonts w:asciiTheme="minorHAnsi" w:hAnsiTheme="minorHAnsi"/>
                <w:lang w:val="en-AU"/>
              </w:rPr>
            </w:pPr>
            <w:r w:rsidRPr="001346C6">
              <w:rPr>
                <w:rFonts w:asciiTheme="minorHAnsi" w:hAnsiTheme="minorHAnsi"/>
                <w:lang w:val="en-AU"/>
              </w:rPr>
              <w:t>Melbourne</w:t>
            </w:r>
            <w:r w:rsidR="00CB737F">
              <w:rPr>
                <w:rFonts w:asciiTheme="minorHAnsi" w:hAnsiTheme="minorHAnsi"/>
                <w:lang w:val="en-AU"/>
              </w:rPr>
              <w:t xml:space="preserve"> </w:t>
            </w:r>
            <w:r w:rsidRPr="001346C6">
              <w:rPr>
                <w:rFonts w:asciiTheme="minorHAnsi" w:hAnsiTheme="minorHAnsi"/>
                <w:lang w:val="en-AU"/>
              </w:rPr>
              <w:t>Water</w:t>
            </w:r>
            <w:r w:rsidR="00CB737F">
              <w:rPr>
                <w:rFonts w:asciiTheme="minorHAnsi" w:hAnsiTheme="minorHAnsi"/>
                <w:lang w:val="en-AU"/>
              </w:rPr>
              <w:t xml:space="preserve"> </w:t>
            </w:r>
            <w:r w:rsidRPr="001346C6">
              <w:rPr>
                <w:rFonts w:asciiTheme="minorHAnsi" w:hAnsiTheme="minorHAnsi"/>
                <w:lang w:val="en-AU"/>
              </w:rPr>
              <w:t>and</w:t>
            </w:r>
            <w:r w:rsidR="00CB737F">
              <w:rPr>
                <w:rFonts w:asciiTheme="minorHAnsi" w:hAnsiTheme="minorHAnsi"/>
                <w:lang w:val="en-AU"/>
              </w:rPr>
              <w:t xml:space="preserve"> </w:t>
            </w:r>
            <w:r w:rsidRPr="001346C6">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w:t>
            </w:r>
            <w:r w:rsidRPr="001346C6">
              <w:rPr>
                <w:rFonts w:asciiTheme="minorHAnsi" w:hAnsiTheme="minorHAnsi"/>
                <w:lang w:val="en-AU"/>
              </w:rPr>
              <w:t>esponsible</w:t>
            </w:r>
            <w:r w:rsidR="00CB737F">
              <w:rPr>
                <w:rFonts w:asciiTheme="minorHAnsi" w:hAnsiTheme="minorHAnsi"/>
                <w:lang w:val="en-AU"/>
              </w:rPr>
              <w:t xml:space="preserve"> </w:t>
            </w:r>
            <w:r>
              <w:rPr>
                <w:rFonts w:asciiTheme="minorHAnsi" w:hAnsiTheme="minorHAnsi"/>
                <w:lang w:val="en-AU"/>
              </w:rPr>
              <w:t>a</w:t>
            </w:r>
            <w:r w:rsidRPr="001346C6">
              <w:rPr>
                <w:rFonts w:asciiTheme="minorHAnsi" w:hAnsiTheme="minorHAnsi"/>
                <w:lang w:val="en-AU"/>
              </w:rPr>
              <w:t>uthority</w:t>
            </w:r>
            <w:r w:rsidR="00CB737F">
              <w:rPr>
                <w:rFonts w:asciiTheme="minorHAnsi" w:hAnsiTheme="minorHAnsi"/>
                <w:lang w:val="en-AU"/>
              </w:rPr>
              <w:t xml:space="preserve"> </w:t>
            </w:r>
            <w:r w:rsidRPr="001346C6">
              <w:rPr>
                <w:rFonts w:asciiTheme="minorHAnsi" w:hAnsiTheme="minorHAnsi"/>
                <w:lang w:val="en-AU"/>
              </w:rPr>
              <w:t>freeboard</w:t>
            </w:r>
            <w:r w:rsidR="00CB737F">
              <w:rPr>
                <w:rFonts w:asciiTheme="minorHAnsi" w:hAnsiTheme="minorHAnsi"/>
                <w:lang w:val="en-AU"/>
              </w:rPr>
              <w:t xml:space="preserve"> </w:t>
            </w:r>
            <w:r w:rsidRPr="001346C6">
              <w:rPr>
                <w:rFonts w:asciiTheme="minorHAnsi" w:hAnsiTheme="minorHAnsi"/>
                <w:lang w:val="en-AU"/>
              </w:rPr>
              <w:t>requirements</w:t>
            </w:r>
            <w:r w:rsidR="00CB737F">
              <w:rPr>
                <w:rFonts w:asciiTheme="minorHAnsi" w:hAnsiTheme="minorHAnsi"/>
                <w:lang w:val="en-AU"/>
              </w:rPr>
              <w:t xml:space="preserve"> </w:t>
            </w:r>
            <w:r w:rsidRPr="001346C6">
              <w:rPr>
                <w:rFonts w:asciiTheme="minorHAnsi" w:hAnsiTheme="minorHAnsi"/>
                <w:lang w:val="en-AU"/>
              </w:rPr>
              <w:t>for</w:t>
            </w:r>
            <w:r w:rsidR="00CB737F">
              <w:rPr>
                <w:rFonts w:asciiTheme="minorHAnsi" w:hAnsiTheme="minorHAnsi"/>
                <w:lang w:val="en-AU"/>
              </w:rPr>
              <w:t xml:space="preserve"> </w:t>
            </w:r>
            <w:r w:rsidRPr="001346C6">
              <w:rPr>
                <w:rFonts w:asciiTheme="minorHAnsi" w:hAnsiTheme="minorHAnsi"/>
                <w:lang w:val="en-AU"/>
              </w:rPr>
              <w:t>overland</w:t>
            </w:r>
            <w:r w:rsidR="00CB737F">
              <w:rPr>
                <w:rFonts w:asciiTheme="minorHAnsi" w:hAnsiTheme="minorHAnsi"/>
                <w:lang w:val="en-AU"/>
              </w:rPr>
              <w:t xml:space="preserve"> </w:t>
            </w:r>
            <w:r w:rsidRPr="001346C6">
              <w:rPr>
                <w:rFonts w:asciiTheme="minorHAnsi" w:hAnsiTheme="minorHAnsi"/>
                <w:lang w:val="en-AU"/>
              </w:rPr>
              <w:t>flow</w:t>
            </w:r>
            <w:r w:rsidR="00CB737F">
              <w:rPr>
                <w:rFonts w:asciiTheme="minorHAnsi" w:hAnsiTheme="minorHAnsi"/>
                <w:lang w:val="en-AU"/>
              </w:rPr>
              <w:t xml:space="preserve"> </w:t>
            </w:r>
            <w:r w:rsidRPr="001346C6">
              <w:rPr>
                <w:rFonts w:asciiTheme="minorHAnsi" w:hAnsiTheme="minorHAnsi"/>
                <w:lang w:val="en-AU"/>
              </w:rPr>
              <w:t>paths</w:t>
            </w:r>
            <w:r w:rsidR="00CB737F">
              <w:rPr>
                <w:rFonts w:asciiTheme="minorHAnsi" w:hAnsiTheme="minorHAnsi"/>
                <w:lang w:val="en-AU"/>
              </w:rPr>
              <w:t xml:space="preserve"> </w:t>
            </w:r>
            <w:r w:rsidRPr="001346C6">
              <w:rPr>
                <w:rFonts w:asciiTheme="minorHAnsi" w:hAnsiTheme="minorHAnsi"/>
                <w:lang w:val="en-AU"/>
              </w:rPr>
              <w:t>will</w:t>
            </w:r>
            <w:r w:rsidR="00CB737F">
              <w:rPr>
                <w:rFonts w:asciiTheme="minorHAnsi" w:hAnsiTheme="minorHAnsi"/>
                <w:lang w:val="en-AU"/>
              </w:rPr>
              <w:t xml:space="preserve"> </w:t>
            </w:r>
            <w:r w:rsidRPr="001346C6">
              <w:rPr>
                <w:rFonts w:asciiTheme="minorHAnsi" w:hAnsiTheme="minorHAnsi"/>
                <w:lang w:val="en-AU"/>
              </w:rPr>
              <w:t>be</w:t>
            </w:r>
            <w:r w:rsidR="00CB737F">
              <w:rPr>
                <w:rFonts w:asciiTheme="minorHAnsi" w:hAnsiTheme="minorHAnsi"/>
                <w:lang w:val="en-AU"/>
              </w:rPr>
              <w:t xml:space="preserve"> </w:t>
            </w:r>
            <w:r w:rsidRPr="001346C6">
              <w:rPr>
                <w:rFonts w:asciiTheme="minorHAnsi" w:hAnsiTheme="minorHAnsi"/>
                <w:lang w:val="en-AU"/>
              </w:rPr>
              <w:t>adequately</w:t>
            </w:r>
            <w:r w:rsidR="00CB737F">
              <w:rPr>
                <w:rFonts w:asciiTheme="minorHAnsi" w:hAnsiTheme="minorHAnsi"/>
                <w:lang w:val="en-AU"/>
              </w:rPr>
              <w:t xml:space="preserve"> </w:t>
            </w:r>
            <w:r w:rsidRPr="001346C6">
              <w:rPr>
                <w:rFonts w:asciiTheme="minorHAnsi" w:hAnsiTheme="minorHAnsi"/>
                <w:lang w:val="en-AU"/>
              </w:rPr>
              <w:t>contained</w:t>
            </w:r>
            <w:r w:rsidR="00CB737F">
              <w:rPr>
                <w:rFonts w:asciiTheme="minorHAnsi" w:hAnsiTheme="minorHAnsi"/>
                <w:lang w:val="en-AU"/>
              </w:rPr>
              <w:t xml:space="preserve"> </w:t>
            </w:r>
            <w:r w:rsidRPr="001346C6">
              <w:rPr>
                <w:rFonts w:asciiTheme="minorHAnsi" w:hAnsiTheme="minorHAnsi"/>
                <w:lang w:val="en-AU"/>
              </w:rPr>
              <w:t>within</w:t>
            </w:r>
            <w:r w:rsidR="00CB737F">
              <w:rPr>
                <w:rFonts w:asciiTheme="minorHAnsi" w:hAnsiTheme="minorHAnsi"/>
                <w:lang w:val="en-AU"/>
              </w:rPr>
              <w:t xml:space="preserve"> </w:t>
            </w:r>
            <w:r w:rsidRPr="001346C6">
              <w:rPr>
                <w:rFonts w:asciiTheme="minorHAnsi" w:hAnsiTheme="minorHAnsi"/>
                <w:lang w:val="en-AU"/>
              </w:rPr>
              <w:t>the</w:t>
            </w:r>
            <w:r w:rsidR="00CB737F">
              <w:rPr>
                <w:rFonts w:asciiTheme="minorHAnsi" w:hAnsiTheme="minorHAnsi"/>
                <w:lang w:val="en-AU"/>
              </w:rPr>
              <w:t xml:space="preserve"> </w:t>
            </w:r>
            <w:r w:rsidRPr="001346C6">
              <w:rPr>
                <w:rFonts w:asciiTheme="minorHAnsi" w:hAnsiTheme="minorHAnsi"/>
                <w:lang w:val="en-AU"/>
              </w:rPr>
              <w:t>road</w:t>
            </w:r>
            <w:r w:rsidR="00CB737F">
              <w:rPr>
                <w:rFonts w:asciiTheme="minorHAnsi" w:hAnsiTheme="minorHAnsi"/>
                <w:lang w:val="en-AU"/>
              </w:rPr>
              <w:t xml:space="preserve"> </w:t>
            </w:r>
            <w:r w:rsidRPr="001346C6">
              <w:rPr>
                <w:rFonts w:asciiTheme="minorHAnsi" w:hAnsiTheme="minorHAnsi"/>
                <w:lang w:val="en-AU"/>
              </w:rPr>
              <w:t>reserves</w:t>
            </w:r>
          </w:p>
          <w:p w14:paraId="3DAA9E2D" w14:textId="315F1756" w:rsidR="0080287D" w:rsidRPr="001346C6" w:rsidRDefault="00091AB0" w:rsidP="001256E5">
            <w:pPr>
              <w:pStyle w:val="TableBodyTables"/>
              <w:numPr>
                <w:ilvl w:val="1"/>
                <w:numId w:val="47"/>
              </w:numPr>
              <w:rPr>
                <w:rFonts w:asciiTheme="minorHAnsi" w:hAnsiTheme="minorHAnsi"/>
                <w:lang w:val="en-AU"/>
              </w:rPr>
            </w:pPr>
            <w:r>
              <w:rPr>
                <w:rFonts w:asciiTheme="minorHAnsi" w:hAnsiTheme="minorHAnsi"/>
                <w:lang w:val="en-AU"/>
              </w:rPr>
              <w:t>Relevant</w:t>
            </w:r>
            <w:r w:rsidR="00CB737F">
              <w:rPr>
                <w:rFonts w:asciiTheme="minorHAnsi" w:hAnsiTheme="minorHAnsi"/>
                <w:lang w:val="en-AU"/>
              </w:rPr>
              <w:t xml:space="preserve"> </w:t>
            </w:r>
            <w:r>
              <w:rPr>
                <w:rFonts w:asciiTheme="minorHAnsi" w:hAnsiTheme="minorHAnsi"/>
                <w:lang w:val="en-AU"/>
              </w:rPr>
              <w:t>i</w:t>
            </w:r>
            <w:r w:rsidR="0080287D" w:rsidRPr="001346C6">
              <w:rPr>
                <w:rFonts w:asciiTheme="minorHAnsi" w:hAnsiTheme="minorHAnsi"/>
                <w:lang w:val="en-AU"/>
              </w:rPr>
              <w:t>ntegrated</w:t>
            </w:r>
            <w:r w:rsidR="00CB737F">
              <w:rPr>
                <w:rFonts w:asciiTheme="minorHAnsi" w:hAnsiTheme="minorHAnsi"/>
                <w:lang w:val="en-AU"/>
              </w:rPr>
              <w:t xml:space="preserve"> </w:t>
            </w:r>
            <w:r>
              <w:rPr>
                <w:rFonts w:asciiTheme="minorHAnsi" w:hAnsiTheme="minorHAnsi"/>
                <w:lang w:val="en-AU"/>
              </w:rPr>
              <w:t>w</w:t>
            </w:r>
            <w:r w:rsidRPr="001346C6">
              <w:rPr>
                <w:rFonts w:asciiTheme="minorHAnsi" w:hAnsiTheme="minorHAnsi"/>
                <w:lang w:val="en-AU"/>
              </w:rPr>
              <w:t>ater</w:t>
            </w:r>
            <w:r w:rsidR="00CB737F">
              <w:rPr>
                <w:rFonts w:asciiTheme="minorHAnsi" w:hAnsiTheme="minorHAnsi"/>
                <w:lang w:val="en-AU"/>
              </w:rPr>
              <w:t xml:space="preserve"> </w:t>
            </w:r>
            <w:r>
              <w:rPr>
                <w:rFonts w:asciiTheme="minorHAnsi" w:hAnsiTheme="minorHAnsi"/>
                <w:lang w:val="en-AU"/>
              </w:rPr>
              <w:t>m</w:t>
            </w:r>
            <w:r w:rsidRPr="001346C6">
              <w:rPr>
                <w:rFonts w:asciiTheme="minorHAnsi" w:hAnsiTheme="minorHAnsi"/>
                <w:lang w:val="en-AU"/>
              </w:rPr>
              <w:t>anagement</w:t>
            </w:r>
            <w:r w:rsidR="00CB737F">
              <w:rPr>
                <w:rFonts w:asciiTheme="minorHAnsi" w:hAnsiTheme="minorHAnsi"/>
                <w:lang w:val="en-AU"/>
              </w:rPr>
              <w:t xml:space="preserve"> </w:t>
            </w:r>
            <w:r w:rsidR="0080287D" w:rsidRPr="001346C6">
              <w:rPr>
                <w:rFonts w:asciiTheme="minorHAnsi" w:hAnsiTheme="minorHAnsi"/>
                <w:lang w:val="en-AU"/>
              </w:rPr>
              <w:t>(IWM)</w:t>
            </w:r>
            <w:r w:rsidR="00CB737F">
              <w:rPr>
                <w:rFonts w:asciiTheme="minorHAnsi" w:hAnsiTheme="minorHAnsi"/>
                <w:lang w:val="en-AU"/>
              </w:rPr>
              <w:t xml:space="preserve"> </w:t>
            </w:r>
            <w:r w:rsidR="0080287D" w:rsidRPr="001346C6">
              <w:rPr>
                <w:rFonts w:asciiTheme="minorHAnsi" w:hAnsiTheme="minorHAnsi"/>
                <w:lang w:val="en-AU"/>
              </w:rPr>
              <w:t>requirements</w:t>
            </w:r>
            <w:r w:rsidR="00CB737F">
              <w:rPr>
                <w:rFonts w:asciiTheme="minorHAnsi" w:hAnsiTheme="minorHAnsi"/>
                <w:lang w:val="en-AU"/>
              </w:rPr>
              <w:t xml:space="preserve"> </w:t>
            </w:r>
            <w:r w:rsidR="0080287D" w:rsidRPr="001346C6">
              <w:rPr>
                <w:rFonts w:asciiTheme="minorHAnsi" w:hAnsiTheme="minorHAnsi"/>
                <w:lang w:val="en-AU"/>
              </w:rPr>
              <w:t>of</w:t>
            </w:r>
            <w:r w:rsidR="00CB737F">
              <w:rPr>
                <w:rFonts w:asciiTheme="minorHAnsi" w:hAnsiTheme="minorHAnsi"/>
                <w:lang w:val="en-AU"/>
              </w:rPr>
              <w:t xml:space="preserve"> </w:t>
            </w:r>
            <w:r w:rsidR="0080287D" w:rsidRPr="001346C6">
              <w:rPr>
                <w:rFonts w:asciiTheme="minorHAnsi" w:hAnsiTheme="minorHAnsi"/>
                <w:lang w:val="en-AU"/>
              </w:rPr>
              <w:t>th</w:t>
            </w:r>
            <w:r w:rsidR="0080287D">
              <w:rPr>
                <w:rFonts w:asciiTheme="minorHAnsi" w:hAnsiTheme="minorHAnsi"/>
                <w:lang w:val="en-AU"/>
              </w:rPr>
              <w:t>is</w:t>
            </w:r>
            <w:r w:rsidR="00CB737F">
              <w:rPr>
                <w:rFonts w:asciiTheme="minorHAnsi" w:hAnsiTheme="minorHAnsi"/>
                <w:lang w:val="en-AU"/>
              </w:rPr>
              <w:t xml:space="preserve"> </w:t>
            </w:r>
            <w:r>
              <w:rPr>
                <w:rFonts w:asciiTheme="minorHAnsi" w:hAnsiTheme="minorHAnsi"/>
                <w:lang w:val="en-AU"/>
              </w:rPr>
              <w:t>PSP</w:t>
            </w:r>
            <w:r w:rsidR="00CB737F">
              <w:rPr>
                <w:rFonts w:asciiTheme="minorHAnsi" w:hAnsiTheme="minorHAnsi"/>
                <w:lang w:val="en-AU"/>
              </w:rPr>
              <w:t xml:space="preserve"> </w:t>
            </w:r>
            <w:r>
              <w:rPr>
                <w:rFonts w:asciiTheme="minorHAnsi" w:hAnsiTheme="minorHAnsi"/>
                <w:lang w:val="en-AU"/>
              </w:rPr>
              <w:t>will</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achieved,</w:t>
            </w:r>
            <w:r w:rsidR="00CB737F">
              <w:rPr>
                <w:rFonts w:asciiTheme="minorHAnsi" w:hAnsiTheme="minorHAnsi"/>
                <w:lang w:val="en-AU"/>
              </w:rPr>
              <w:t xml:space="preserve"> </w:t>
            </w:r>
            <w:r>
              <w:rPr>
                <w:rFonts w:asciiTheme="minorHAnsi" w:hAnsiTheme="minorHAnsi"/>
                <w:lang w:val="en-AU"/>
              </w:rPr>
              <w:t>to</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satisfaction</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retail</w:t>
            </w:r>
            <w:r w:rsidR="00CB737F">
              <w:rPr>
                <w:rFonts w:asciiTheme="minorHAnsi" w:hAnsiTheme="minorHAnsi"/>
                <w:lang w:val="en-AU"/>
              </w:rPr>
              <w:t xml:space="preserve"> </w:t>
            </w:r>
            <w:r>
              <w:rPr>
                <w:rFonts w:asciiTheme="minorHAnsi" w:hAnsiTheme="minorHAnsi"/>
                <w:lang w:val="en-AU"/>
              </w:rPr>
              <w:t>water</w:t>
            </w:r>
            <w:r w:rsidR="00CB737F">
              <w:rPr>
                <w:rFonts w:asciiTheme="minorHAnsi" w:hAnsiTheme="minorHAnsi"/>
                <w:lang w:val="en-AU"/>
              </w:rPr>
              <w:t xml:space="preserve"> </w:t>
            </w:r>
            <w:r>
              <w:rPr>
                <w:rFonts w:asciiTheme="minorHAnsi" w:hAnsiTheme="minorHAnsi"/>
                <w:lang w:val="en-AU"/>
              </w:rPr>
              <w:t>authority,</w:t>
            </w:r>
            <w:r w:rsidR="00CB737F">
              <w:rPr>
                <w:rFonts w:asciiTheme="minorHAnsi" w:hAnsiTheme="minorHAnsi"/>
                <w:lang w:val="en-AU"/>
              </w:rPr>
              <w:t xml:space="preserve"> </w:t>
            </w:r>
            <w:r>
              <w:rPr>
                <w:rFonts w:asciiTheme="minorHAnsi" w:hAnsiTheme="minorHAnsi"/>
                <w:lang w:val="en-AU"/>
              </w:rPr>
              <w:t>including</w:t>
            </w:r>
            <w:r w:rsidR="00CB737F">
              <w:rPr>
                <w:rFonts w:asciiTheme="minorHAnsi" w:hAnsiTheme="minorHAnsi"/>
                <w:lang w:val="en-AU"/>
              </w:rPr>
              <w:t xml:space="preserve"> </w:t>
            </w:r>
            <w:r>
              <w:rPr>
                <w:rFonts w:asciiTheme="minorHAnsi" w:hAnsiTheme="minorHAnsi"/>
                <w:lang w:val="en-AU"/>
              </w:rPr>
              <w:t>the</w:t>
            </w:r>
            <w:r w:rsidR="00CB737F">
              <w:rPr>
                <w:rFonts w:asciiTheme="minorHAnsi" w:hAnsiTheme="minorHAnsi"/>
                <w:lang w:val="en-AU"/>
              </w:rPr>
              <w:t xml:space="preserve"> </w:t>
            </w:r>
            <w:r>
              <w:rPr>
                <w:rFonts w:asciiTheme="minorHAnsi" w:hAnsiTheme="minorHAnsi"/>
                <w:lang w:val="en-AU"/>
              </w:rPr>
              <w:t>supply</w:t>
            </w:r>
            <w:r w:rsidR="00CB737F">
              <w:rPr>
                <w:rFonts w:asciiTheme="minorHAnsi" w:hAnsiTheme="minorHAnsi"/>
                <w:lang w:val="en-AU"/>
              </w:rPr>
              <w:t xml:space="preserve"> </w:t>
            </w:r>
            <w:r>
              <w:rPr>
                <w:rFonts w:asciiTheme="minorHAnsi" w:hAnsiTheme="minorHAnsi"/>
                <w:lang w:val="en-AU"/>
              </w:rPr>
              <w:t>of</w:t>
            </w:r>
            <w:r w:rsidR="00CB737F">
              <w:rPr>
                <w:rFonts w:asciiTheme="minorHAnsi" w:hAnsiTheme="minorHAnsi"/>
                <w:lang w:val="en-AU"/>
              </w:rPr>
              <w:t xml:space="preserve"> </w:t>
            </w:r>
            <w:r>
              <w:rPr>
                <w:rFonts w:asciiTheme="minorHAnsi" w:hAnsiTheme="minorHAnsi"/>
                <w:lang w:val="en-AU"/>
              </w:rPr>
              <w:t>recycled</w:t>
            </w:r>
            <w:r w:rsidR="00CB737F">
              <w:rPr>
                <w:rFonts w:asciiTheme="minorHAnsi" w:hAnsiTheme="minorHAnsi"/>
                <w:lang w:val="en-AU"/>
              </w:rPr>
              <w:t xml:space="preserve"> </w:t>
            </w:r>
            <w:r>
              <w:rPr>
                <w:rFonts w:asciiTheme="minorHAnsi" w:hAnsiTheme="minorHAnsi"/>
                <w:lang w:val="en-AU"/>
              </w:rPr>
              <w:t>water.</w:t>
            </w:r>
          </w:p>
          <w:p w14:paraId="55830275" w14:textId="0347606A" w:rsidR="0080287D" w:rsidRPr="00955BAC" w:rsidRDefault="00FC0D10" w:rsidP="00D67677">
            <w:pPr>
              <w:pStyle w:val="TableBodyTables"/>
              <w:rPr>
                <w:rFonts w:asciiTheme="minorHAnsi" w:hAnsiTheme="minorHAnsi"/>
                <w:lang w:val="en-AU"/>
              </w:rPr>
            </w:pPr>
            <w:r>
              <w:rPr>
                <w:rFonts w:asciiTheme="minorHAnsi" w:hAnsiTheme="minorHAnsi"/>
                <w:lang w:val="en-AU"/>
              </w:rPr>
              <w:t>Drainage</w:t>
            </w:r>
            <w:r w:rsidR="00CB737F">
              <w:rPr>
                <w:rFonts w:asciiTheme="minorHAnsi" w:hAnsiTheme="minorHAnsi"/>
                <w:lang w:val="en-AU"/>
              </w:rPr>
              <w:t xml:space="preserve"> </w:t>
            </w:r>
            <w:r>
              <w:rPr>
                <w:rFonts w:asciiTheme="minorHAnsi" w:hAnsiTheme="minorHAnsi"/>
                <w:lang w:val="en-AU"/>
              </w:rPr>
              <w:t>assets</w:t>
            </w:r>
            <w:r w:rsidR="00CB737F">
              <w:rPr>
                <w:rFonts w:asciiTheme="minorHAnsi" w:hAnsiTheme="minorHAnsi"/>
                <w:lang w:val="en-AU"/>
              </w:rPr>
              <w:t xml:space="preserve"> </w:t>
            </w:r>
            <w:r>
              <w:rPr>
                <w:rFonts w:asciiTheme="minorHAnsi" w:hAnsiTheme="minorHAnsi"/>
                <w:lang w:val="en-AU"/>
              </w:rPr>
              <w:t>must</w:t>
            </w:r>
            <w:r w:rsidR="00CB737F">
              <w:rPr>
                <w:rFonts w:asciiTheme="minorHAnsi" w:hAnsiTheme="minorHAnsi"/>
                <w:lang w:val="en-AU"/>
              </w:rPr>
              <w:t xml:space="preserve"> </w:t>
            </w:r>
            <w:r>
              <w:rPr>
                <w:rFonts w:asciiTheme="minorHAnsi" w:hAnsiTheme="minorHAnsi"/>
                <w:lang w:val="en-AU"/>
              </w:rPr>
              <w:t>be</w:t>
            </w:r>
            <w:r w:rsidR="00CB737F">
              <w:rPr>
                <w:rFonts w:asciiTheme="minorHAnsi" w:hAnsiTheme="minorHAnsi"/>
                <w:lang w:val="en-AU"/>
              </w:rPr>
              <w:t xml:space="preserve"> </w:t>
            </w:r>
            <w:r>
              <w:rPr>
                <w:rFonts w:asciiTheme="minorHAnsi" w:hAnsiTheme="minorHAnsi"/>
                <w:lang w:val="en-AU"/>
              </w:rPr>
              <w:t>designed</w:t>
            </w:r>
            <w:r w:rsidR="00CB737F">
              <w:rPr>
                <w:rFonts w:asciiTheme="minorHAnsi" w:hAnsiTheme="minorHAnsi"/>
                <w:lang w:val="en-AU"/>
              </w:rPr>
              <w:t xml:space="preserve"> </w:t>
            </w:r>
            <w:r w:rsidR="0080287D" w:rsidRPr="001346C6">
              <w:rPr>
                <w:rFonts w:asciiTheme="minorHAnsi" w:hAnsiTheme="minorHAnsi"/>
                <w:lang w:val="en-AU"/>
              </w:rPr>
              <w:t>to</w:t>
            </w:r>
            <w:r w:rsidR="00CB737F">
              <w:rPr>
                <w:rFonts w:asciiTheme="minorHAnsi" w:hAnsiTheme="minorHAnsi"/>
                <w:lang w:val="en-AU"/>
              </w:rPr>
              <w:t xml:space="preserve"> </w:t>
            </w:r>
            <w:r w:rsidR="0080287D" w:rsidRPr="001346C6">
              <w:rPr>
                <w:rFonts w:asciiTheme="minorHAnsi" w:hAnsiTheme="minorHAnsi"/>
                <w:lang w:val="en-AU"/>
              </w:rPr>
              <w:t>the</w:t>
            </w:r>
            <w:r w:rsidR="00CB737F">
              <w:rPr>
                <w:rFonts w:asciiTheme="minorHAnsi" w:hAnsiTheme="minorHAnsi"/>
                <w:lang w:val="en-AU"/>
              </w:rPr>
              <w:t xml:space="preserve"> </w:t>
            </w:r>
            <w:r w:rsidR="0080287D" w:rsidRPr="001346C6">
              <w:rPr>
                <w:rFonts w:asciiTheme="minorHAnsi" w:hAnsiTheme="minorHAnsi"/>
                <w:lang w:val="en-AU"/>
              </w:rPr>
              <w:t>satisfaction</w:t>
            </w:r>
            <w:r w:rsidR="00CB737F">
              <w:rPr>
                <w:rFonts w:asciiTheme="minorHAnsi" w:hAnsiTheme="minorHAnsi"/>
                <w:lang w:val="en-AU"/>
              </w:rPr>
              <w:t xml:space="preserve"> </w:t>
            </w:r>
            <w:r w:rsidR="0080287D" w:rsidRPr="001346C6">
              <w:rPr>
                <w:rFonts w:asciiTheme="minorHAnsi" w:hAnsiTheme="minorHAnsi"/>
                <w:lang w:val="en-AU"/>
              </w:rPr>
              <w:t>of</w:t>
            </w:r>
            <w:r w:rsidR="00CB737F">
              <w:rPr>
                <w:rFonts w:asciiTheme="minorHAnsi" w:hAnsiTheme="minorHAnsi"/>
                <w:lang w:val="en-AU"/>
              </w:rPr>
              <w:t xml:space="preserve"> </w:t>
            </w:r>
            <w:r w:rsidR="00D67677">
              <w:rPr>
                <w:rFonts w:asciiTheme="minorHAnsi" w:hAnsiTheme="minorHAnsi"/>
                <w:lang w:val="en-AU"/>
              </w:rPr>
              <w:t>Western</w:t>
            </w:r>
            <w:r w:rsidR="00CB737F">
              <w:rPr>
                <w:rFonts w:asciiTheme="minorHAnsi" w:hAnsiTheme="minorHAnsi"/>
                <w:lang w:val="en-AU"/>
              </w:rPr>
              <w:t xml:space="preserve"> </w:t>
            </w:r>
            <w:r w:rsidR="00D67677">
              <w:rPr>
                <w:rFonts w:asciiTheme="minorHAnsi" w:hAnsiTheme="minorHAnsi"/>
                <w:lang w:val="en-AU"/>
              </w:rPr>
              <w:t>Water</w:t>
            </w:r>
            <w:r w:rsidR="00CB737F">
              <w:rPr>
                <w:rFonts w:asciiTheme="minorHAnsi" w:hAnsiTheme="minorHAnsi"/>
                <w:lang w:val="en-AU"/>
              </w:rPr>
              <w:t xml:space="preserve"> </w:t>
            </w:r>
            <w:r w:rsidR="00D67677">
              <w:rPr>
                <w:rFonts w:asciiTheme="minorHAnsi" w:hAnsiTheme="minorHAnsi"/>
                <w:lang w:val="en-AU"/>
              </w:rPr>
              <w:t>and/or</w:t>
            </w:r>
            <w:r w:rsidR="00CB737F">
              <w:rPr>
                <w:rFonts w:asciiTheme="minorHAnsi" w:hAnsiTheme="minorHAnsi"/>
                <w:lang w:val="en-AU"/>
              </w:rPr>
              <w:t xml:space="preserve"> </w:t>
            </w:r>
            <w:r w:rsidR="00D67677">
              <w:rPr>
                <w:rFonts w:asciiTheme="minorHAnsi" w:hAnsiTheme="minorHAnsi"/>
                <w:lang w:val="en-AU"/>
              </w:rPr>
              <w:t>City</w:t>
            </w:r>
            <w:r w:rsidR="00CB737F">
              <w:rPr>
                <w:rFonts w:asciiTheme="minorHAnsi" w:hAnsiTheme="minorHAnsi"/>
                <w:lang w:val="en-AU"/>
              </w:rPr>
              <w:t xml:space="preserve"> </w:t>
            </w:r>
            <w:r w:rsidR="00D67677">
              <w:rPr>
                <w:rFonts w:asciiTheme="minorHAnsi" w:hAnsiTheme="minorHAnsi"/>
                <w:lang w:val="en-AU"/>
              </w:rPr>
              <w:t>West</w:t>
            </w:r>
            <w:r w:rsidR="00CB737F">
              <w:rPr>
                <w:rFonts w:asciiTheme="minorHAnsi" w:hAnsiTheme="minorHAnsi"/>
                <w:lang w:val="en-AU"/>
              </w:rPr>
              <w:t xml:space="preserve"> </w:t>
            </w:r>
            <w:r w:rsidR="00D67677">
              <w:rPr>
                <w:rFonts w:asciiTheme="minorHAnsi" w:hAnsiTheme="minorHAnsi"/>
                <w:lang w:val="en-AU"/>
              </w:rPr>
              <w:t>Water</w:t>
            </w:r>
            <w:r w:rsidR="00CB737F">
              <w:rPr>
                <w:rFonts w:asciiTheme="minorHAnsi" w:hAnsiTheme="minorHAnsi"/>
                <w:lang w:val="en-AU"/>
              </w:rPr>
              <w:t xml:space="preserve"> </w:t>
            </w:r>
            <w:r w:rsidR="00D67677">
              <w:rPr>
                <w:rFonts w:asciiTheme="minorHAnsi" w:hAnsiTheme="minorHAnsi"/>
                <w:lang w:val="en-AU"/>
              </w:rPr>
              <w:t>(where</w:t>
            </w:r>
            <w:r w:rsidR="00CB737F">
              <w:rPr>
                <w:rFonts w:asciiTheme="minorHAnsi" w:hAnsiTheme="minorHAnsi"/>
                <w:lang w:val="en-AU"/>
              </w:rPr>
              <w:t xml:space="preserve"> </w:t>
            </w:r>
            <w:r w:rsidR="00D67677">
              <w:rPr>
                <w:rFonts w:asciiTheme="minorHAnsi" w:hAnsiTheme="minorHAnsi"/>
                <w:lang w:val="en-AU"/>
              </w:rPr>
              <w:t>relevant),</w:t>
            </w:r>
            <w:r w:rsidR="00CB737F">
              <w:rPr>
                <w:rFonts w:asciiTheme="minorHAnsi" w:hAnsiTheme="minorHAnsi"/>
                <w:lang w:val="en-AU"/>
              </w:rPr>
              <w:t xml:space="preserve"> </w:t>
            </w:r>
            <w:r w:rsidR="0080287D" w:rsidRPr="001346C6">
              <w:rPr>
                <w:rFonts w:asciiTheme="minorHAnsi" w:hAnsiTheme="minorHAnsi"/>
                <w:lang w:val="en-AU"/>
              </w:rPr>
              <w:t>Melbourne</w:t>
            </w:r>
            <w:r w:rsidR="00CB737F">
              <w:rPr>
                <w:rFonts w:asciiTheme="minorHAnsi" w:hAnsiTheme="minorHAnsi"/>
                <w:lang w:val="en-AU"/>
              </w:rPr>
              <w:t xml:space="preserve"> </w:t>
            </w:r>
            <w:r w:rsidR="0080287D" w:rsidRPr="001346C6">
              <w:rPr>
                <w:rFonts w:asciiTheme="minorHAnsi" w:hAnsiTheme="minorHAnsi"/>
                <w:lang w:val="en-AU"/>
              </w:rPr>
              <w:t>Water</w:t>
            </w:r>
            <w:r w:rsidR="00CB737F">
              <w:rPr>
                <w:rFonts w:asciiTheme="minorHAnsi" w:hAnsiTheme="minorHAnsi"/>
                <w:lang w:val="en-AU"/>
              </w:rPr>
              <w:t xml:space="preserve"> </w:t>
            </w:r>
            <w:r w:rsidR="0080287D" w:rsidRPr="001346C6">
              <w:rPr>
                <w:rFonts w:asciiTheme="minorHAnsi" w:hAnsiTheme="minorHAnsi"/>
                <w:lang w:val="en-AU"/>
              </w:rPr>
              <w:t>and</w:t>
            </w:r>
            <w:r w:rsidR="00CB737F">
              <w:rPr>
                <w:rFonts w:asciiTheme="minorHAnsi" w:hAnsiTheme="minorHAnsi"/>
                <w:lang w:val="en-AU"/>
              </w:rPr>
              <w:t xml:space="preserve"> </w:t>
            </w:r>
            <w:r w:rsidR="0080287D" w:rsidRPr="001346C6">
              <w:rPr>
                <w:rFonts w:asciiTheme="minorHAnsi" w:hAnsiTheme="minorHAnsi"/>
                <w:lang w:val="en-AU"/>
              </w:rPr>
              <w:t>the</w:t>
            </w:r>
            <w:r w:rsidR="00CB737F">
              <w:rPr>
                <w:rFonts w:asciiTheme="minorHAnsi" w:hAnsiTheme="minorHAnsi"/>
                <w:lang w:val="en-AU"/>
              </w:rPr>
              <w:t xml:space="preserve"> </w:t>
            </w:r>
            <w:r w:rsidR="002C188A">
              <w:rPr>
                <w:rFonts w:asciiTheme="minorHAnsi" w:hAnsiTheme="minorHAnsi"/>
                <w:lang w:val="en-AU"/>
              </w:rPr>
              <w:t>r</w:t>
            </w:r>
            <w:r w:rsidR="0080287D" w:rsidRPr="001346C6">
              <w:rPr>
                <w:rFonts w:asciiTheme="minorHAnsi" w:hAnsiTheme="minorHAnsi"/>
                <w:lang w:val="en-AU"/>
              </w:rPr>
              <w:t>esponsible</w:t>
            </w:r>
            <w:r w:rsidR="00CB737F">
              <w:rPr>
                <w:rFonts w:asciiTheme="minorHAnsi" w:hAnsiTheme="minorHAnsi"/>
                <w:lang w:val="en-AU"/>
              </w:rPr>
              <w:t xml:space="preserve"> </w:t>
            </w:r>
            <w:r w:rsidR="002C188A">
              <w:rPr>
                <w:rFonts w:asciiTheme="minorHAnsi" w:hAnsiTheme="minorHAnsi"/>
                <w:lang w:val="en-AU"/>
              </w:rPr>
              <w:t>a</w:t>
            </w:r>
            <w:r w:rsidR="0080287D" w:rsidRPr="001346C6">
              <w:rPr>
                <w:rFonts w:asciiTheme="minorHAnsi" w:hAnsiTheme="minorHAnsi"/>
                <w:lang w:val="en-AU"/>
              </w:rPr>
              <w:t>uthority.</w:t>
            </w:r>
          </w:p>
        </w:tc>
      </w:tr>
      <w:tr w:rsidR="0080287D" w:rsidRPr="00431E10" w14:paraId="7C5B17EA" w14:textId="77777777" w:rsidTr="00766465">
        <w:trPr>
          <w:trHeight w:val="60"/>
        </w:trPr>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D52454" w14:textId="1624872A" w:rsidR="0080287D" w:rsidRPr="00431E10" w:rsidRDefault="00CB737F">
            <w:pPr>
              <w:pStyle w:val="RequirementsnumberingTables"/>
              <w:rPr>
                <w:rFonts w:asciiTheme="minorHAnsi" w:hAnsiTheme="minorHAnsi"/>
                <w:b/>
                <w:sz w:val="28"/>
                <w:szCs w:val="28"/>
                <w:lang w:val="en-AU"/>
              </w:rPr>
            </w:pPr>
            <w:r>
              <w:rPr>
                <w:rFonts w:asciiTheme="minorHAnsi" w:hAnsiTheme="minorHAnsi"/>
                <w:b/>
                <w:sz w:val="28"/>
                <w:szCs w:val="28"/>
                <w:lang w:val="en-AU"/>
              </w:rPr>
              <w:t xml:space="preserve"> </w:t>
            </w:r>
            <w:r w:rsidR="00AA0817">
              <w:rPr>
                <w:rFonts w:asciiTheme="minorHAnsi" w:hAnsiTheme="minorHAnsi"/>
                <w:b/>
                <w:sz w:val="28"/>
                <w:szCs w:val="28"/>
                <w:lang w:val="en-AU"/>
              </w:rPr>
              <w:t>R85</w:t>
            </w:r>
          </w:p>
        </w:tc>
        <w:tc>
          <w:tcPr>
            <w:tcW w:w="8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DF8E18" w14:textId="13B52653" w:rsidR="0080287D" w:rsidRPr="00431E10" w:rsidRDefault="0080287D">
            <w:pPr>
              <w:pStyle w:val="TableBodyTables"/>
              <w:rPr>
                <w:rFonts w:asciiTheme="minorHAnsi" w:hAnsiTheme="minorHAnsi"/>
                <w:lang w:val="en-AU"/>
              </w:rPr>
            </w:pPr>
            <w:r w:rsidRPr="00431E10">
              <w:rPr>
                <w:rFonts w:asciiTheme="minorHAnsi" w:hAnsiTheme="minorHAnsi"/>
                <w:lang w:val="en-AU"/>
              </w:rPr>
              <w:t>Development</w:t>
            </w:r>
            <w:r w:rsidR="00CB737F">
              <w:rPr>
                <w:rFonts w:asciiTheme="minorHAnsi" w:hAnsiTheme="minorHAnsi"/>
                <w:lang w:val="en-AU"/>
              </w:rPr>
              <w:t xml:space="preserve"> </w:t>
            </w:r>
            <w:r w:rsidRPr="00431E10">
              <w:rPr>
                <w:rFonts w:asciiTheme="minorHAnsi" w:hAnsiTheme="minorHAnsi"/>
                <w:lang w:val="en-AU"/>
              </w:rPr>
              <w:t>staging</w:t>
            </w:r>
            <w:r w:rsidR="00CB737F">
              <w:rPr>
                <w:rFonts w:asciiTheme="minorHAnsi" w:hAnsiTheme="minorHAnsi"/>
                <w:lang w:val="en-AU"/>
              </w:rPr>
              <w:t xml:space="preserve"> </w:t>
            </w:r>
            <w:r w:rsidRPr="00431E10">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provide</w:t>
            </w:r>
            <w:r w:rsidR="00CB737F">
              <w:rPr>
                <w:rFonts w:asciiTheme="minorHAnsi" w:hAnsiTheme="minorHAnsi"/>
                <w:lang w:val="en-AU"/>
              </w:rPr>
              <w:t xml:space="preserve"> </w:t>
            </w:r>
            <w:r w:rsidRPr="00431E10">
              <w:rPr>
                <w:rFonts w:asciiTheme="minorHAnsi" w:hAnsiTheme="minorHAnsi"/>
                <w:lang w:val="en-AU"/>
              </w:rPr>
              <w:t>for</w:t>
            </w:r>
            <w:r w:rsidR="00CB737F">
              <w:rPr>
                <w:rFonts w:asciiTheme="minorHAnsi" w:hAnsiTheme="minorHAnsi"/>
                <w:lang w:val="en-AU"/>
              </w:rPr>
              <w:t xml:space="preserve"> </w:t>
            </w:r>
            <w:r w:rsidRPr="00431E10">
              <w:rPr>
                <w:rFonts w:asciiTheme="minorHAnsi" w:hAnsiTheme="minorHAnsi"/>
                <w:lang w:val="en-AU"/>
              </w:rPr>
              <w:t>delivery</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ultimate</w:t>
            </w:r>
            <w:r w:rsidR="00CB737F">
              <w:rPr>
                <w:rFonts w:asciiTheme="minorHAnsi" w:hAnsiTheme="minorHAnsi"/>
                <w:lang w:val="en-AU"/>
              </w:rPr>
              <w:t xml:space="preserve"> </w:t>
            </w:r>
            <w:r w:rsidRPr="00431E10">
              <w:rPr>
                <w:rFonts w:asciiTheme="minorHAnsi" w:hAnsiTheme="minorHAnsi"/>
                <w:lang w:val="en-AU"/>
              </w:rPr>
              <w:t>waterway</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drainage</w:t>
            </w:r>
            <w:r w:rsidR="00CB737F">
              <w:rPr>
                <w:rFonts w:asciiTheme="minorHAnsi" w:hAnsiTheme="minorHAnsi"/>
                <w:lang w:val="en-AU"/>
              </w:rPr>
              <w:t xml:space="preserve"> </w:t>
            </w:r>
            <w:r w:rsidRPr="00431E10">
              <w:rPr>
                <w:rFonts w:asciiTheme="minorHAnsi" w:hAnsiTheme="minorHAnsi"/>
                <w:lang w:val="en-AU"/>
              </w:rPr>
              <w:t>infrastructure</w:t>
            </w:r>
            <w:r w:rsidR="00CB737F">
              <w:rPr>
                <w:rFonts w:asciiTheme="minorHAnsi" w:hAnsiTheme="minorHAnsi"/>
                <w:lang w:val="en-AU"/>
              </w:rPr>
              <w:t xml:space="preserve"> </w:t>
            </w:r>
            <w:r w:rsidRPr="00431E10">
              <w:rPr>
                <w:rFonts w:asciiTheme="minorHAnsi" w:hAnsiTheme="minorHAnsi"/>
                <w:lang w:val="en-AU"/>
              </w:rPr>
              <w:t>including</w:t>
            </w:r>
            <w:r w:rsidR="00CB737F">
              <w:rPr>
                <w:rFonts w:asciiTheme="minorHAnsi" w:hAnsiTheme="minorHAnsi"/>
                <w:lang w:val="en-AU"/>
              </w:rPr>
              <w:t xml:space="preserve"> </w:t>
            </w:r>
            <w:r w:rsidRPr="00431E10">
              <w:rPr>
                <w:rFonts w:asciiTheme="minorHAnsi" w:hAnsiTheme="minorHAnsi"/>
                <w:lang w:val="en-AU"/>
              </w:rPr>
              <w:t>stormwater</w:t>
            </w:r>
            <w:r w:rsidR="00CB737F">
              <w:rPr>
                <w:rFonts w:asciiTheme="minorHAnsi" w:hAnsiTheme="minorHAnsi"/>
                <w:lang w:val="en-AU"/>
              </w:rPr>
              <w:t xml:space="preserve"> </w:t>
            </w:r>
            <w:r w:rsidRPr="00431E10">
              <w:rPr>
                <w:rFonts w:asciiTheme="minorHAnsi" w:hAnsiTheme="minorHAnsi"/>
                <w:lang w:val="en-AU"/>
              </w:rPr>
              <w:t>quality</w:t>
            </w:r>
            <w:r w:rsidR="00CB737F">
              <w:rPr>
                <w:rFonts w:asciiTheme="minorHAnsi" w:hAnsiTheme="minorHAnsi"/>
                <w:lang w:val="en-AU"/>
              </w:rPr>
              <w:t xml:space="preserve"> </w:t>
            </w:r>
            <w:r w:rsidRPr="00431E10">
              <w:rPr>
                <w:rFonts w:asciiTheme="minorHAnsi" w:hAnsiTheme="minorHAnsi"/>
                <w:lang w:val="en-AU"/>
              </w:rPr>
              <w:t>treatment.</w:t>
            </w:r>
            <w:r w:rsidR="00CB737F">
              <w:rPr>
                <w:rFonts w:asciiTheme="minorHAnsi" w:hAnsiTheme="minorHAnsi"/>
                <w:lang w:val="en-AU"/>
              </w:rPr>
              <w:t xml:space="preserve"> </w:t>
            </w:r>
            <w:r w:rsidRPr="00431E10">
              <w:rPr>
                <w:rFonts w:asciiTheme="minorHAnsi" w:hAnsiTheme="minorHAnsi"/>
                <w:lang w:val="en-AU"/>
              </w:rPr>
              <w:t>Where</w:t>
            </w:r>
            <w:r w:rsidR="00CB737F">
              <w:rPr>
                <w:rFonts w:asciiTheme="minorHAnsi" w:hAnsiTheme="minorHAnsi"/>
                <w:lang w:val="en-AU"/>
              </w:rPr>
              <w:t xml:space="preserve"> </w:t>
            </w:r>
            <w:r w:rsidRPr="00431E10">
              <w:rPr>
                <w:rFonts w:asciiTheme="minorHAnsi" w:hAnsiTheme="minorHAnsi"/>
                <w:lang w:val="en-AU"/>
              </w:rPr>
              <w:t>this</w:t>
            </w:r>
            <w:r w:rsidR="00CB737F">
              <w:rPr>
                <w:rFonts w:asciiTheme="minorHAnsi" w:hAnsiTheme="minorHAnsi"/>
                <w:lang w:val="en-AU"/>
              </w:rPr>
              <w:t xml:space="preserve"> </w:t>
            </w:r>
            <w:r w:rsidRPr="00431E10">
              <w:rPr>
                <w:rFonts w:asciiTheme="minorHAnsi" w:hAnsiTheme="minorHAnsi"/>
                <w:lang w:val="en-AU"/>
              </w:rPr>
              <w:t>is</w:t>
            </w:r>
            <w:r w:rsidR="00CB737F">
              <w:rPr>
                <w:rFonts w:asciiTheme="minorHAnsi" w:hAnsiTheme="minorHAnsi"/>
                <w:lang w:val="en-AU"/>
              </w:rPr>
              <w:t xml:space="preserve"> </w:t>
            </w:r>
            <w:r w:rsidRPr="00431E10">
              <w:rPr>
                <w:rFonts w:asciiTheme="minorHAnsi" w:hAnsiTheme="minorHAnsi"/>
                <w:lang w:val="en-AU"/>
              </w:rPr>
              <w:t>not</w:t>
            </w:r>
            <w:r w:rsidR="00CB737F">
              <w:rPr>
                <w:rFonts w:asciiTheme="minorHAnsi" w:hAnsiTheme="minorHAnsi"/>
                <w:lang w:val="en-AU"/>
              </w:rPr>
              <w:t xml:space="preserve"> </w:t>
            </w:r>
            <w:r w:rsidRPr="00431E10">
              <w:rPr>
                <w:rFonts w:asciiTheme="minorHAnsi" w:hAnsiTheme="minorHAnsi"/>
                <w:lang w:val="en-AU"/>
              </w:rPr>
              <w:t>possible,</w:t>
            </w:r>
            <w:r w:rsidR="00CB737F">
              <w:rPr>
                <w:rFonts w:asciiTheme="minorHAnsi" w:hAnsiTheme="minorHAnsi"/>
                <w:lang w:val="en-AU"/>
              </w:rPr>
              <w:t xml:space="preserve"> </w:t>
            </w:r>
            <w:r w:rsidRPr="00431E10">
              <w:rPr>
                <w:rFonts w:asciiTheme="minorHAnsi" w:hAnsiTheme="minorHAnsi"/>
                <w:lang w:val="en-AU"/>
              </w:rPr>
              <w:t>development</w:t>
            </w:r>
            <w:r w:rsidR="00CB737F">
              <w:rPr>
                <w:rFonts w:asciiTheme="minorHAnsi" w:hAnsiTheme="minorHAnsi"/>
                <w:lang w:val="en-AU"/>
              </w:rPr>
              <w:t xml:space="preserve"> </w:t>
            </w:r>
            <w:r w:rsidRPr="00431E10">
              <w:rPr>
                <w:rFonts w:asciiTheme="minorHAnsi" w:hAnsiTheme="minorHAnsi"/>
                <w:lang w:val="en-AU"/>
              </w:rPr>
              <w:t>must</w:t>
            </w:r>
            <w:r w:rsidR="00CB737F">
              <w:rPr>
                <w:rFonts w:asciiTheme="minorHAnsi" w:hAnsiTheme="minorHAnsi"/>
                <w:lang w:val="en-AU"/>
              </w:rPr>
              <w:t xml:space="preserve"> </w:t>
            </w:r>
            <w:r w:rsidRPr="00431E10">
              <w:rPr>
                <w:rFonts w:asciiTheme="minorHAnsi" w:hAnsiTheme="minorHAnsi"/>
                <w:lang w:val="en-AU"/>
              </w:rPr>
              <w:t>demonstrate</w:t>
            </w:r>
            <w:r w:rsidR="00CB737F">
              <w:rPr>
                <w:rFonts w:asciiTheme="minorHAnsi" w:hAnsiTheme="minorHAnsi"/>
                <w:lang w:val="en-AU"/>
              </w:rPr>
              <w:t xml:space="preserve"> </w:t>
            </w:r>
            <w:r w:rsidRPr="00431E10">
              <w:rPr>
                <w:rFonts w:asciiTheme="minorHAnsi" w:hAnsiTheme="minorHAnsi"/>
                <w:lang w:val="en-AU"/>
              </w:rPr>
              <w:t>how</w:t>
            </w:r>
            <w:r w:rsidR="00CB737F">
              <w:rPr>
                <w:rFonts w:asciiTheme="minorHAnsi" w:hAnsiTheme="minorHAnsi"/>
                <w:lang w:val="en-AU"/>
              </w:rPr>
              <w:t xml:space="preserve"> </w:t>
            </w:r>
            <w:r w:rsidRPr="00431E10">
              <w:rPr>
                <w:rFonts w:asciiTheme="minorHAnsi" w:hAnsiTheme="minorHAnsi"/>
                <w:lang w:val="en-AU"/>
              </w:rPr>
              <w:t>any</w:t>
            </w:r>
            <w:r w:rsidR="00CB737F">
              <w:rPr>
                <w:rFonts w:asciiTheme="minorHAnsi" w:hAnsiTheme="minorHAnsi"/>
                <w:lang w:val="en-AU"/>
              </w:rPr>
              <w:t xml:space="preserve"> </w:t>
            </w:r>
            <w:r w:rsidRPr="00431E10">
              <w:rPr>
                <w:rFonts w:asciiTheme="minorHAnsi" w:hAnsiTheme="minorHAnsi"/>
                <w:lang w:val="en-AU"/>
              </w:rPr>
              <w:t>interim</w:t>
            </w:r>
            <w:r w:rsidR="00CB737F">
              <w:rPr>
                <w:rFonts w:asciiTheme="minorHAnsi" w:hAnsiTheme="minorHAnsi"/>
                <w:lang w:val="en-AU"/>
              </w:rPr>
              <w:t xml:space="preserve"> </w:t>
            </w:r>
            <w:r w:rsidRPr="00431E10">
              <w:rPr>
                <w:rFonts w:asciiTheme="minorHAnsi" w:hAnsiTheme="minorHAnsi"/>
                <w:lang w:val="en-AU"/>
              </w:rPr>
              <w:t>solution</w:t>
            </w:r>
            <w:r w:rsidR="00CB737F">
              <w:rPr>
                <w:rFonts w:asciiTheme="minorHAnsi" w:hAnsiTheme="minorHAnsi"/>
                <w:lang w:val="en-AU"/>
              </w:rPr>
              <w:t xml:space="preserve"> </w:t>
            </w:r>
            <w:r w:rsidRPr="00431E10">
              <w:rPr>
                <w:rFonts w:asciiTheme="minorHAnsi" w:hAnsiTheme="minorHAnsi"/>
                <w:lang w:val="en-AU"/>
              </w:rPr>
              <w:t>adequately</w:t>
            </w:r>
            <w:r w:rsidR="00CB737F">
              <w:rPr>
                <w:rFonts w:asciiTheme="minorHAnsi" w:hAnsiTheme="minorHAnsi"/>
                <w:lang w:val="en-AU"/>
              </w:rPr>
              <w:t xml:space="preserve"> </w:t>
            </w:r>
            <w:r w:rsidRPr="00431E10">
              <w:rPr>
                <w:rFonts w:asciiTheme="minorHAnsi" w:hAnsiTheme="minorHAnsi"/>
                <w:lang w:val="en-AU"/>
              </w:rPr>
              <w:t>manages</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treats</w:t>
            </w:r>
            <w:r w:rsidR="00CB737F">
              <w:rPr>
                <w:rFonts w:asciiTheme="minorHAnsi" w:hAnsiTheme="minorHAnsi"/>
                <w:lang w:val="en-AU"/>
              </w:rPr>
              <w:t xml:space="preserve"> </w:t>
            </w:r>
            <w:r w:rsidRPr="00431E10">
              <w:rPr>
                <w:rFonts w:asciiTheme="minorHAnsi" w:hAnsiTheme="minorHAnsi"/>
                <w:lang w:val="en-AU"/>
              </w:rPr>
              <w:t>stormwater</w:t>
            </w:r>
            <w:r w:rsidR="00CB737F">
              <w:rPr>
                <w:rFonts w:asciiTheme="minorHAnsi" w:hAnsiTheme="minorHAnsi"/>
                <w:lang w:val="en-AU"/>
              </w:rPr>
              <w:t xml:space="preserve"> </w:t>
            </w:r>
            <w:r w:rsidRPr="00431E10">
              <w:rPr>
                <w:rFonts w:asciiTheme="minorHAnsi" w:hAnsiTheme="minorHAnsi"/>
                <w:lang w:val="en-AU"/>
              </w:rPr>
              <w:t>generated</w:t>
            </w:r>
            <w:r w:rsidR="00CB737F">
              <w:rPr>
                <w:rFonts w:asciiTheme="minorHAnsi" w:hAnsiTheme="minorHAnsi"/>
                <w:lang w:val="en-AU"/>
              </w:rPr>
              <w:t xml:space="preserve"> </w:t>
            </w:r>
            <w:r w:rsidRPr="00431E10">
              <w:rPr>
                <w:rFonts w:asciiTheme="minorHAnsi" w:hAnsiTheme="minorHAnsi"/>
                <w:lang w:val="en-AU"/>
              </w:rPr>
              <w:t>from</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development</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how</w:t>
            </w:r>
            <w:r w:rsidR="00CB737F">
              <w:rPr>
                <w:rFonts w:asciiTheme="minorHAnsi" w:hAnsiTheme="minorHAnsi"/>
                <w:lang w:val="en-AU"/>
              </w:rPr>
              <w:t xml:space="preserve"> </w:t>
            </w:r>
            <w:r w:rsidRPr="00431E10">
              <w:rPr>
                <w:rFonts w:asciiTheme="minorHAnsi" w:hAnsiTheme="minorHAnsi"/>
                <w:lang w:val="en-AU"/>
              </w:rPr>
              <w:t>this</w:t>
            </w:r>
            <w:r w:rsidR="00CB737F">
              <w:rPr>
                <w:rFonts w:asciiTheme="minorHAnsi" w:hAnsiTheme="minorHAnsi"/>
                <w:lang w:val="en-AU"/>
              </w:rPr>
              <w:t xml:space="preserve"> </w:t>
            </w:r>
            <w:r w:rsidRPr="00431E10">
              <w:rPr>
                <w:rFonts w:asciiTheme="minorHAnsi" w:hAnsiTheme="minorHAnsi"/>
                <w:lang w:val="en-AU"/>
              </w:rPr>
              <w:t>will</w:t>
            </w:r>
            <w:r w:rsidR="00CB737F">
              <w:rPr>
                <w:rFonts w:asciiTheme="minorHAnsi" w:hAnsiTheme="minorHAnsi"/>
                <w:lang w:val="en-AU"/>
              </w:rPr>
              <w:t xml:space="preserve"> </w:t>
            </w:r>
            <w:r w:rsidRPr="00431E10">
              <w:rPr>
                <w:rFonts w:asciiTheme="minorHAnsi" w:hAnsiTheme="minorHAnsi"/>
                <w:lang w:val="en-AU"/>
              </w:rPr>
              <w:t>enable</w:t>
            </w:r>
            <w:r w:rsidR="00CB737F">
              <w:rPr>
                <w:rFonts w:asciiTheme="minorHAnsi" w:hAnsiTheme="minorHAnsi"/>
                <w:lang w:val="en-AU"/>
              </w:rPr>
              <w:t xml:space="preserve"> </w:t>
            </w:r>
            <w:r w:rsidRPr="00431E10">
              <w:rPr>
                <w:rFonts w:asciiTheme="minorHAnsi" w:hAnsiTheme="minorHAnsi"/>
                <w:lang w:val="en-AU"/>
              </w:rPr>
              <w:t>delivery</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an</w:t>
            </w:r>
            <w:r w:rsidR="00CB737F">
              <w:rPr>
                <w:rFonts w:asciiTheme="minorHAnsi" w:hAnsiTheme="minorHAnsi"/>
                <w:lang w:val="en-AU"/>
              </w:rPr>
              <w:t xml:space="preserve"> </w:t>
            </w:r>
            <w:r w:rsidRPr="00431E10">
              <w:rPr>
                <w:rFonts w:asciiTheme="minorHAnsi" w:hAnsiTheme="minorHAnsi"/>
                <w:lang w:val="en-AU"/>
              </w:rPr>
              <w:t>ultimate</w:t>
            </w:r>
            <w:r w:rsidR="00CB737F">
              <w:rPr>
                <w:rFonts w:asciiTheme="minorHAnsi" w:hAnsiTheme="minorHAnsi"/>
                <w:lang w:val="en-AU"/>
              </w:rPr>
              <w:t xml:space="preserve"> </w:t>
            </w:r>
            <w:r w:rsidRPr="00431E10">
              <w:rPr>
                <w:rFonts w:asciiTheme="minorHAnsi" w:hAnsiTheme="minorHAnsi"/>
                <w:lang w:val="en-AU"/>
              </w:rPr>
              <w:t>drainage</w:t>
            </w:r>
            <w:r w:rsidR="00CB737F">
              <w:rPr>
                <w:rFonts w:asciiTheme="minorHAnsi" w:hAnsiTheme="minorHAnsi"/>
                <w:lang w:val="en-AU"/>
              </w:rPr>
              <w:t xml:space="preserve"> </w:t>
            </w:r>
            <w:r w:rsidRPr="00431E10">
              <w:rPr>
                <w:rFonts w:asciiTheme="minorHAnsi" w:hAnsiTheme="minorHAnsi"/>
                <w:lang w:val="en-AU"/>
              </w:rPr>
              <w:t>solution,</w:t>
            </w:r>
            <w:r w:rsidR="00CB737F">
              <w:rPr>
                <w:rFonts w:asciiTheme="minorHAnsi" w:hAnsiTheme="minorHAnsi"/>
                <w:lang w:val="en-AU"/>
              </w:rPr>
              <w:t xml:space="preserve"> </w:t>
            </w:r>
            <w:r w:rsidRPr="00431E10">
              <w:rPr>
                <w:rFonts w:asciiTheme="minorHAnsi" w:hAnsiTheme="minorHAnsi"/>
                <w:lang w:val="en-AU"/>
              </w:rPr>
              <w:t>all</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00564D22">
              <w:rPr>
                <w:rFonts w:asciiTheme="minorHAnsi" w:hAnsiTheme="minorHAnsi"/>
                <w:lang w:val="en-AU"/>
              </w:rPr>
              <w:t>satisfaction</w:t>
            </w:r>
            <w:r w:rsidR="00CB737F">
              <w:rPr>
                <w:rFonts w:asciiTheme="minorHAnsi" w:hAnsiTheme="minorHAnsi"/>
                <w:lang w:val="en-AU"/>
              </w:rPr>
              <w:t xml:space="preserve"> </w:t>
            </w:r>
            <w:r w:rsidR="00564D22">
              <w:rPr>
                <w:rFonts w:asciiTheme="minorHAnsi" w:hAnsiTheme="minorHAnsi"/>
                <w:lang w:val="en-AU"/>
              </w:rPr>
              <w:t>of</w:t>
            </w:r>
            <w:r w:rsidR="00CB737F">
              <w:rPr>
                <w:rFonts w:asciiTheme="minorHAnsi" w:hAnsiTheme="minorHAnsi"/>
                <w:lang w:val="en-AU"/>
              </w:rPr>
              <w:t xml:space="preserve"> </w:t>
            </w:r>
            <w:r w:rsidR="00564D22">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responsible</w:t>
            </w:r>
            <w:r w:rsidR="00CB737F">
              <w:rPr>
                <w:rFonts w:asciiTheme="minorHAnsi" w:hAnsiTheme="minorHAnsi"/>
                <w:lang w:val="en-AU"/>
              </w:rPr>
              <w:t xml:space="preserve"> </w:t>
            </w:r>
            <w:r w:rsidRPr="00431E10">
              <w:rPr>
                <w:rFonts w:asciiTheme="minorHAnsi" w:hAnsiTheme="minorHAnsi"/>
                <w:lang w:val="en-AU"/>
              </w:rPr>
              <w:t>authority.</w:t>
            </w:r>
          </w:p>
        </w:tc>
      </w:tr>
      <w:tr w:rsidR="00564D22" w:rsidRPr="00431E10" w14:paraId="48A037D5" w14:textId="77777777" w:rsidTr="00766465">
        <w:trPr>
          <w:trHeight w:val="60"/>
        </w:trPr>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B16D1C" w14:textId="4A1F1CA9" w:rsidR="00564D22" w:rsidRPr="00431E10" w:rsidRDefault="00AA0817" w:rsidP="003E2416">
            <w:pPr>
              <w:pStyle w:val="RequirementsnumberingTables"/>
              <w:rPr>
                <w:rFonts w:asciiTheme="minorHAnsi" w:hAnsiTheme="minorHAnsi"/>
                <w:b/>
                <w:sz w:val="28"/>
                <w:szCs w:val="28"/>
                <w:lang w:val="en-AU"/>
              </w:rPr>
            </w:pPr>
            <w:r>
              <w:rPr>
                <w:rFonts w:asciiTheme="minorHAnsi" w:hAnsiTheme="minorHAnsi"/>
                <w:b/>
                <w:sz w:val="28"/>
                <w:szCs w:val="28"/>
                <w:lang w:val="en-AU"/>
              </w:rPr>
              <w:lastRenderedPageBreak/>
              <w:t>R86</w:t>
            </w:r>
          </w:p>
        </w:tc>
        <w:tc>
          <w:tcPr>
            <w:tcW w:w="8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B3A3D0" w14:textId="45FE713C" w:rsidR="00564D22" w:rsidRPr="001527AE" w:rsidRDefault="00564D22" w:rsidP="00D67677">
            <w:pPr>
              <w:autoSpaceDE w:val="0"/>
              <w:autoSpaceDN w:val="0"/>
              <w:adjustRightInd w:val="0"/>
              <w:rPr>
                <w:rFonts w:cs="Humanist777BT-RomanB"/>
                <w:sz w:val="18"/>
                <w:szCs w:val="18"/>
              </w:rPr>
            </w:pPr>
            <w:r w:rsidRPr="001527AE">
              <w:rPr>
                <w:rFonts w:cs="Humanist777BT-RomanB"/>
                <w:sz w:val="18"/>
                <w:szCs w:val="18"/>
              </w:rPr>
              <w:t>Stormwater</w:t>
            </w:r>
            <w:r w:rsidR="00CB737F">
              <w:rPr>
                <w:rFonts w:cs="Humanist777BT-RomanB"/>
                <w:sz w:val="18"/>
                <w:szCs w:val="18"/>
              </w:rPr>
              <w:t xml:space="preserve"> </w:t>
            </w:r>
            <w:r w:rsidRPr="001527AE">
              <w:rPr>
                <w:rFonts w:cs="Humanist777BT-RomanB"/>
                <w:sz w:val="18"/>
                <w:szCs w:val="18"/>
              </w:rPr>
              <w:t>conveyance</w:t>
            </w:r>
            <w:r w:rsidR="00CB737F">
              <w:rPr>
                <w:rFonts w:cs="Humanist777BT-RomanB"/>
                <w:sz w:val="18"/>
                <w:szCs w:val="18"/>
              </w:rPr>
              <w:t xml:space="preserve"> </w:t>
            </w:r>
            <w:r w:rsidRPr="00203328">
              <w:rPr>
                <w:rFonts w:cs="Humanist777BT-RomanB"/>
                <w:sz w:val="18"/>
                <w:szCs w:val="18"/>
              </w:rPr>
              <w:t>and</w:t>
            </w:r>
            <w:r w:rsidR="00CB737F">
              <w:rPr>
                <w:rFonts w:cs="Humanist777BT-RomanB"/>
                <w:sz w:val="18"/>
                <w:szCs w:val="18"/>
              </w:rPr>
              <w:t xml:space="preserve"> </w:t>
            </w:r>
            <w:r w:rsidRPr="00203328">
              <w:rPr>
                <w:rFonts w:cs="Humanist777BT-RomanB"/>
                <w:sz w:val="18"/>
                <w:szCs w:val="18"/>
              </w:rPr>
              <w:t>treatment</w:t>
            </w:r>
            <w:r w:rsidR="00CB737F">
              <w:rPr>
                <w:rFonts w:cs="Humanist777BT-RomanB"/>
                <w:sz w:val="18"/>
                <w:szCs w:val="18"/>
              </w:rPr>
              <w:t xml:space="preserve"> </w:t>
            </w:r>
            <w:r w:rsidRPr="00203328">
              <w:rPr>
                <w:rFonts w:cs="Humanist777BT-RomanB"/>
                <w:sz w:val="18"/>
                <w:szCs w:val="18"/>
              </w:rPr>
              <w:t>must</w:t>
            </w:r>
            <w:r w:rsidR="00CB737F">
              <w:rPr>
                <w:rFonts w:cs="Humanist777BT-RomanB"/>
                <w:sz w:val="18"/>
                <w:szCs w:val="18"/>
              </w:rPr>
              <w:t xml:space="preserve"> </w:t>
            </w:r>
            <w:r w:rsidRPr="00203328">
              <w:rPr>
                <w:rFonts w:cs="Humanist777BT-RomanB"/>
                <w:sz w:val="18"/>
                <w:szCs w:val="18"/>
              </w:rPr>
              <w:t>be</w:t>
            </w:r>
            <w:r w:rsidR="00CB737F">
              <w:rPr>
                <w:rFonts w:cs="Humanist777BT-RomanB"/>
                <w:sz w:val="18"/>
                <w:szCs w:val="18"/>
              </w:rPr>
              <w:t xml:space="preserve"> </w:t>
            </w:r>
            <w:r w:rsidRPr="00203328">
              <w:rPr>
                <w:rFonts w:cs="Humanist777BT-RomanB"/>
                <w:sz w:val="18"/>
                <w:szCs w:val="18"/>
              </w:rPr>
              <w:t>designed</w:t>
            </w:r>
            <w:r w:rsidR="00CB737F">
              <w:rPr>
                <w:rFonts w:cs="Humanist777BT-RomanB"/>
                <w:sz w:val="18"/>
                <w:szCs w:val="18"/>
              </w:rPr>
              <w:t xml:space="preserve"> </w:t>
            </w:r>
            <w:r w:rsidRPr="00203328">
              <w:rPr>
                <w:rFonts w:cs="Humanist777BT-RomanB"/>
                <w:sz w:val="18"/>
                <w:szCs w:val="18"/>
              </w:rPr>
              <w:t>in</w:t>
            </w:r>
            <w:r w:rsidR="00CB737F">
              <w:rPr>
                <w:rFonts w:cs="Humanist777BT-RomanB"/>
                <w:sz w:val="18"/>
                <w:szCs w:val="18"/>
              </w:rPr>
              <w:t xml:space="preserve"> </w:t>
            </w:r>
            <w:r w:rsidRPr="00203328">
              <w:rPr>
                <w:rFonts w:cs="Humanist777BT-RomanB"/>
                <w:sz w:val="18"/>
                <w:szCs w:val="18"/>
              </w:rPr>
              <w:t>accordance</w:t>
            </w:r>
            <w:r w:rsidR="00CB737F">
              <w:rPr>
                <w:rFonts w:cs="Humanist777BT-RomanB"/>
                <w:sz w:val="18"/>
                <w:szCs w:val="18"/>
              </w:rPr>
              <w:t xml:space="preserve"> </w:t>
            </w:r>
            <w:r w:rsidRPr="00203328">
              <w:rPr>
                <w:rFonts w:cs="Humanist777BT-RomanB"/>
                <w:sz w:val="18"/>
                <w:szCs w:val="18"/>
              </w:rPr>
              <w:t>with</w:t>
            </w:r>
            <w:r w:rsidR="00CB737F">
              <w:rPr>
                <w:rFonts w:cs="Humanist777BT-RomanB"/>
                <w:sz w:val="18"/>
                <w:szCs w:val="18"/>
              </w:rPr>
              <w:t xml:space="preserve"> </w:t>
            </w:r>
            <w:r w:rsidRPr="00203328">
              <w:rPr>
                <w:rFonts w:cs="Humanist777BT-RomanB"/>
                <w:sz w:val="18"/>
                <w:szCs w:val="18"/>
              </w:rPr>
              <w:t>the</w:t>
            </w:r>
            <w:r w:rsidR="00CB737F">
              <w:rPr>
                <w:rFonts w:cs="Humanist777BT-RomanB"/>
                <w:sz w:val="18"/>
                <w:szCs w:val="18"/>
              </w:rPr>
              <w:t xml:space="preserve"> </w:t>
            </w:r>
            <w:r w:rsidRPr="00203328">
              <w:rPr>
                <w:rFonts w:cs="Humanist777BT-RomanB"/>
                <w:sz w:val="18"/>
                <w:szCs w:val="18"/>
              </w:rPr>
              <w:t>relevant</w:t>
            </w:r>
            <w:r w:rsidR="00CB737F">
              <w:rPr>
                <w:rFonts w:cs="Humanist777BT-RomanB"/>
                <w:sz w:val="18"/>
                <w:szCs w:val="18"/>
              </w:rPr>
              <w:t xml:space="preserve"> </w:t>
            </w:r>
            <w:r w:rsidRPr="00203328">
              <w:rPr>
                <w:rFonts w:cs="Humanist777BT-RomanB"/>
                <w:sz w:val="18"/>
                <w:szCs w:val="18"/>
              </w:rPr>
              <w:t>Development</w:t>
            </w:r>
            <w:r w:rsidR="00CB737F">
              <w:rPr>
                <w:rFonts w:cs="Humanist777BT-RomanB"/>
                <w:sz w:val="18"/>
                <w:szCs w:val="18"/>
              </w:rPr>
              <w:t xml:space="preserve"> </w:t>
            </w:r>
            <w:r w:rsidRPr="00203328">
              <w:rPr>
                <w:rFonts w:cs="Humanist777BT-RomanB"/>
                <w:sz w:val="18"/>
                <w:szCs w:val="18"/>
              </w:rPr>
              <w:t>Services</w:t>
            </w:r>
            <w:r w:rsidR="00CB737F">
              <w:rPr>
                <w:rFonts w:cs="Humanist777BT-RomanB"/>
                <w:sz w:val="18"/>
                <w:szCs w:val="18"/>
              </w:rPr>
              <w:t xml:space="preserve"> </w:t>
            </w:r>
            <w:r w:rsidRPr="00203328">
              <w:rPr>
                <w:rFonts w:cs="Humanist777BT-RomanB"/>
                <w:sz w:val="18"/>
                <w:szCs w:val="18"/>
              </w:rPr>
              <w:t>Scheme</w:t>
            </w:r>
            <w:r w:rsidR="00D67677">
              <w:rPr>
                <w:rFonts w:cs="Humanist777BT-RomanB"/>
                <w:sz w:val="18"/>
                <w:szCs w:val="18"/>
              </w:rPr>
              <w:t>,</w:t>
            </w:r>
            <w:r w:rsidR="00CB737F">
              <w:rPr>
                <w:rFonts w:cs="Humanist777BT-RomanB"/>
                <w:sz w:val="18"/>
                <w:szCs w:val="18"/>
              </w:rPr>
              <w:t xml:space="preserve"> </w:t>
            </w:r>
            <w:r w:rsidR="00E174A0" w:rsidRPr="00E174A0">
              <w:rPr>
                <w:rFonts w:cs="Humanist777BT-RomanB"/>
                <w:sz w:val="18"/>
                <w:szCs w:val="18"/>
              </w:rPr>
              <w:t>Plan</w:t>
            </w:r>
            <w:r w:rsidR="00CB737F">
              <w:rPr>
                <w:rFonts w:cs="Humanist777BT-RomanB"/>
                <w:sz w:val="18"/>
                <w:szCs w:val="18"/>
              </w:rPr>
              <w:t xml:space="preserve"> </w:t>
            </w:r>
            <w:r w:rsidR="00E174A0" w:rsidRPr="00E174A0">
              <w:rPr>
                <w:rFonts w:cs="Humanist777BT-RomanB"/>
                <w:sz w:val="18"/>
                <w:szCs w:val="18"/>
              </w:rPr>
              <w:t>10</w:t>
            </w:r>
            <w:r w:rsidR="00CB737F">
              <w:rPr>
                <w:rFonts w:cs="Humanist777BT-RomanB"/>
                <w:sz w:val="18"/>
                <w:szCs w:val="18"/>
              </w:rPr>
              <w:t xml:space="preserve"> </w:t>
            </w:r>
            <w:r w:rsidR="00E174A0" w:rsidRPr="00E174A0">
              <w:rPr>
                <w:rFonts w:cs="Humanist777BT-RomanB"/>
                <w:sz w:val="18"/>
                <w:szCs w:val="18"/>
              </w:rPr>
              <w:t>and</w:t>
            </w:r>
            <w:r w:rsidR="00CB737F">
              <w:rPr>
                <w:rFonts w:cs="Humanist777BT-RomanB"/>
                <w:sz w:val="18"/>
                <w:szCs w:val="18"/>
              </w:rPr>
              <w:t xml:space="preserve"> </w:t>
            </w:r>
            <w:r w:rsidR="00E174A0" w:rsidRPr="00E174A0">
              <w:rPr>
                <w:rFonts w:cs="Humanist777BT-RomanB"/>
                <w:sz w:val="18"/>
                <w:szCs w:val="18"/>
              </w:rPr>
              <w:fldChar w:fldCharType="begin"/>
            </w:r>
            <w:r w:rsidR="00E174A0" w:rsidRPr="00E174A0">
              <w:rPr>
                <w:rFonts w:cs="Humanist777BT-RomanB"/>
                <w:sz w:val="18"/>
                <w:szCs w:val="18"/>
              </w:rPr>
              <w:instrText xml:space="preserve"> REF _Ref429646767 \h </w:instrText>
            </w:r>
            <w:r w:rsidR="00E174A0">
              <w:rPr>
                <w:rFonts w:cs="Humanist777BT-RomanB"/>
                <w:sz w:val="18"/>
                <w:szCs w:val="18"/>
              </w:rPr>
              <w:instrText xml:space="preserve"> \* MERGEFORMAT </w:instrText>
            </w:r>
            <w:r w:rsidR="00E174A0" w:rsidRPr="00E174A0">
              <w:rPr>
                <w:rFonts w:cs="Humanist777BT-RomanB"/>
                <w:sz w:val="18"/>
                <w:szCs w:val="18"/>
              </w:rPr>
            </w:r>
            <w:r w:rsidR="00E174A0" w:rsidRPr="00E174A0">
              <w:rPr>
                <w:rFonts w:cs="Humanist777BT-RomanB"/>
                <w:sz w:val="18"/>
                <w:szCs w:val="18"/>
              </w:rPr>
              <w:fldChar w:fldCharType="separate"/>
            </w:r>
            <w:r w:rsidR="00CB737F">
              <w:rPr>
                <w:sz w:val="18"/>
                <w:szCs w:val="18"/>
              </w:rPr>
              <w:t xml:space="preserve"> </w:t>
            </w:r>
            <w:r w:rsidR="00E174A0" w:rsidRPr="00E174A0">
              <w:rPr>
                <w:rFonts w:cs="Humanist777BT-RomanB"/>
                <w:sz w:val="18"/>
                <w:szCs w:val="18"/>
              </w:rPr>
              <w:fldChar w:fldCharType="end"/>
            </w:r>
            <w:r w:rsidR="00CB737F">
              <w:rPr>
                <w:rFonts w:cs="Humanist777BT-RomanB"/>
                <w:sz w:val="18"/>
                <w:szCs w:val="18"/>
              </w:rPr>
              <w:t xml:space="preserve"> </w:t>
            </w:r>
            <w:r w:rsidR="00E174A0" w:rsidRPr="00E174A0">
              <w:rPr>
                <w:rFonts w:cs="Humanist777BT-RomanB"/>
                <w:sz w:val="18"/>
                <w:szCs w:val="18"/>
              </w:rPr>
              <w:t>to</w:t>
            </w:r>
            <w:r w:rsidR="00CB737F">
              <w:rPr>
                <w:rFonts w:cs="Humanist777BT-RomanB"/>
                <w:sz w:val="18"/>
                <w:szCs w:val="18"/>
              </w:rPr>
              <w:t xml:space="preserve"> </w:t>
            </w:r>
            <w:r w:rsidR="00E174A0" w:rsidRPr="00E174A0">
              <w:rPr>
                <w:rFonts w:cs="Humanist777BT-RomanB"/>
                <w:sz w:val="18"/>
                <w:szCs w:val="18"/>
              </w:rPr>
              <w:t>the</w:t>
            </w:r>
            <w:r w:rsidR="00CB737F">
              <w:rPr>
                <w:rFonts w:cs="Humanist777BT-RomanB"/>
                <w:sz w:val="18"/>
                <w:szCs w:val="18"/>
              </w:rPr>
              <w:t xml:space="preserve"> </w:t>
            </w:r>
            <w:r w:rsidR="00E174A0">
              <w:rPr>
                <w:rFonts w:cs="Humanist777BT-RomanB"/>
                <w:sz w:val="18"/>
                <w:szCs w:val="18"/>
              </w:rPr>
              <w:t>satisfaction</w:t>
            </w:r>
            <w:r w:rsidR="00CB737F">
              <w:rPr>
                <w:rFonts w:cs="Humanist777BT-RomanB"/>
                <w:sz w:val="18"/>
                <w:szCs w:val="18"/>
              </w:rPr>
              <w:t xml:space="preserve"> </w:t>
            </w:r>
            <w:r w:rsidR="00E174A0">
              <w:rPr>
                <w:rFonts w:cs="Humanist777BT-RomanB"/>
                <w:sz w:val="18"/>
                <w:szCs w:val="18"/>
              </w:rPr>
              <w:t>of</w:t>
            </w:r>
            <w:r w:rsidR="00CB737F">
              <w:rPr>
                <w:rFonts w:cs="Humanist777BT-RomanB"/>
                <w:sz w:val="18"/>
                <w:szCs w:val="18"/>
              </w:rPr>
              <w:t xml:space="preserve"> </w:t>
            </w:r>
            <w:r w:rsidR="00E174A0">
              <w:rPr>
                <w:rFonts w:cs="Humanist777BT-RomanB"/>
                <w:sz w:val="18"/>
                <w:szCs w:val="18"/>
              </w:rPr>
              <w:t>Melbourne</w:t>
            </w:r>
            <w:r w:rsidR="00CB737F">
              <w:rPr>
                <w:rFonts w:cs="Humanist777BT-RomanB"/>
                <w:sz w:val="18"/>
                <w:szCs w:val="18"/>
              </w:rPr>
              <w:t xml:space="preserve"> </w:t>
            </w:r>
            <w:r w:rsidR="00E174A0">
              <w:rPr>
                <w:rFonts w:cs="Humanist777BT-RomanB"/>
                <w:sz w:val="18"/>
                <w:szCs w:val="18"/>
              </w:rPr>
              <w:t>Water</w:t>
            </w:r>
            <w:r w:rsidR="00CB737F">
              <w:rPr>
                <w:rFonts w:cs="Humanist777BT-RomanB"/>
                <w:sz w:val="18"/>
                <w:szCs w:val="18"/>
              </w:rPr>
              <w:t xml:space="preserve"> </w:t>
            </w:r>
            <w:r w:rsidR="00FC0D10">
              <w:rPr>
                <w:rFonts w:cs="Humanist777BT-RomanB"/>
                <w:sz w:val="18"/>
                <w:szCs w:val="18"/>
              </w:rPr>
              <w:t>and</w:t>
            </w:r>
            <w:r w:rsidR="00CB737F">
              <w:rPr>
                <w:rFonts w:cs="Humanist777BT-RomanB"/>
                <w:sz w:val="18"/>
                <w:szCs w:val="18"/>
              </w:rPr>
              <w:t xml:space="preserve"> </w:t>
            </w:r>
            <w:r w:rsidR="00FC0D10">
              <w:rPr>
                <w:rFonts w:cs="Humanist777BT-RomanB"/>
                <w:sz w:val="18"/>
                <w:szCs w:val="18"/>
              </w:rPr>
              <w:t>the</w:t>
            </w:r>
            <w:r w:rsidR="00CB737F">
              <w:rPr>
                <w:rFonts w:cs="Humanist777BT-RomanB"/>
                <w:sz w:val="18"/>
                <w:szCs w:val="18"/>
              </w:rPr>
              <w:t xml:space="preserve"> </w:t>
            </w:r>
            <w:r w:rsidR="00FC0D10">
              <w:rPr>
                <w:rFonts w:cs="Humanist777BT-RomanB"/>
                <w:sz w:val="18"/>
                <w:szCs w:val="18"/>
              </w:rPr>
              <w:t>responsible</w:t>
            </w:r>
            <w:r w:rsidR="00CB737F">
              <w:rPr>
                <w:rFonts w:cs="Humanist777BT-RomanB"/>
                <w:sz w:val="18"/>
                <w:szCs w:val="18"/>
              </w:rPr>
              <w:t xml:space="preserve"> </w:t>
            </w:r>
            <w:r w:rsidR="00FC0D10">
              <w:rPr>
                <w:rFonts w:cs="Humanist777BT-RomanB"/>
                <w:sz w:val="18"/>
                <w:szCs w:val="18"/>
              </w:rPr>
              <w:t>authority</w:t>
            </w:r>
            <w:r w:rsidR="00E174A0">
              <w:rPr>
                <w:rFonts w:cs="Humanist777BT-RomanB"/>
                <w:sz w:val="18"/>
                <w:szCs w:val="18"/>
              </w:rPr>
              <w:t>.</w:t>
            </w:r>
          </w:p>
        </w:tc>
      </w:tr>
      <w:tr w:rsidR="00564D22" w:rsidRPr="00431E10" w14:paraId="754DC969" w14:textId="77777777" w:rsidTr="00766465">
        <w:trPr>
          <w:cantSplit/>
          <w:trHeight w:hRule="exact" w:val="680"/>
        </w:trPr>
        <w:tc>
          <w:tcPr>
            <w:tcW w:w="9072" w:type="dxa"/>
            <w:gridSpan w:val="2"/>
            <w:tcBorders>
              <w:top w:val="single" w:sz="4" w:space="0" w:color="000000"/>
              <w:left w:val="single" w:sz="4" w:space="0" w:color="000000"/>
              <w:bottom w:val="single" w:sz="4" w:space="0" w:color="000000"/>
              <w:right w:val="single" w:sz="4" w:space="0" w:color="000000"/>
            </w:tcBorders>
            <w:shd w:val="solid" w:color="009870" w:fill="auto"/>
            <w:tcMar>
              <w:top w:w="80" w:type="dxa"/>
              <w:left w:w="80" w:type="dxa"/>
              <w:bottom w:w="80" w:type="dxa"/>
              <w:right w:w="80" w:type="dxa"/>
            </w:tcMar>
            <w:vAlign w:val="center"/>
          </w:tcPr>
          <w:p w14:paraId="458AB4FB" w14:textId="0546D9A3" w:rsidR="00564D22" w:rsidRPr="00431E10" w:rsidRDefault="00564D22" w:rsidP="00564D22">
            <w:pPr>
              <w:pStyle w:val="R"/>
              <w:rPr>
                <w:rFonts w:asciiTheme="minorHAnsi" w:hAnsiTheme="minorHAnsi"/>
                <w:lang w:val="en-AU"/>
              </w:rPr>
            </w:pPr>
            <w:r w:rsidRPr="00431E10">
              <w:rPr>
                <w:rFonts w:asciiTheme="minorHAnsi" w:hAnsiTheme="minorHAnsi"/>
                <w:lang w:val="en-AU"/>
              </w:rPr>
              <w:t>GUIDELINES</w:t>
            </w:r>
          </w:p>
        </w:tc>
      </w:tr>
      <w:tr w:rsidR="00564D22" w:rsidRPr="00431E10" w14:paraId="3AB672F0" w14:textId="77777777" w:rsidTr="00766465">
        <w:trPr>
          <w:trHeight w:val="60"/>
        </w:trPr>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34C53E" w14:textId="44C4B59D" w:rsidR="00564D22" w:rsidRPr="00431E10" w:rsidRDefault="00327FF5" w:rsidP="00FA17B8">
            <w:pPr>
              <w:pStyle w:val="GuidelinesNumberingTables"/>
              <w:rPr>
                <w:rFonts w:asciiTheme="minorHAnsi" w:hAnsiTheme="minorHAnsi"/>
                <w:b/>
                <w:sz w:val="28"/>
                <w:szCs w:val="28"/>
                <w:lang w:val="en-AU"/>
              </w:rPr>
            </w:pPr>
            <w:r>
              <w:rPr>
                <w:rStyle w:val="OutcomesNumbering"/>
                <w:rFonts w:asciiTheme="minorHAnsi" w:hAnsiTheme="minorHAnsi"/>
                <w:color w:val="00B050"/>
                <w:lang w:val="en-AU"/>
              </w:rPr>
              <w:t>G6</w:t>
            </w:r>
            <w:r w:rsidR="009E2167">
              <w:rPr>
                <w:rStyle w:val="OutcomesNumbering"/>
                <w:rFonts w:asciiTheme="minorHAnsi" w:hAnsiTheme="minorHAnsi"/>
                <w:color w:val="00B050"/>
                <w:lang w:val="en-AU"/>
              </w:rPr>
              <w:t>8</w:t>
            </w:r>
          </w:p>
        </w:tc>
        <w:tc>
          <w:tcPr>
            <w:tcW w:w="8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7FBE5B" w14:textId="2AE08B01" w:rsidR="00564D22" w:rsidRPr="00431E10" w:rsidRDefault="00564D22" w:rsidP="00564D22">
            <w:pPr>
              <w:pStyle w:val="TableBodyTables"/>
              <w:rPr>
                <w:rFonts w:asciiTheme="minorHAnsi" w:hAnsiTheme="minorHAnsi"/>
                <w:lang w:val="en-AU"/>
              </w:rPr>
            </w:pPr>
            <w:r w:rsidRPr="00431E10">
              <w:rPr>
                <w:rFonts w:asciiTheme="minorHAnsi" w:hAnsiTheme="minorHAnsi"/>
                <w:lang w:val="en-AU"/>
              </w:rPr>
              <w:t>Development</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have</w:t>
            </w:r>
            <w:r w:rsidR="00CB737F">
              <w:rPr>
                <w:rFonts w:asciiTheme="minorHAnsi" w:hAnsiTheme="minorHAnsi"/>
                <w:lang w:val="en-AU"/>
              </w:rPr>
              <w:t xml:space="preserve"> </w:t>
            </w:r>
            <w:r w:rsidRPr="00431E10">
              <w:rPr>
                <w:rFonts w:asciiTheme="minorHAnsi" w:hAnsiTheme="minorHAnsi"/>
                <w:lang w:val="en-AU"/>
              </w:rPr>
              <w:t>regard</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r w:rsidRPr="00431E10">
              <w:rPr>
                <w:rFonts w:asciiTheme="minorHAnsi" w:hAnsiTheme="minorHAnsi"/>
                <w:lang w:val="en-AU"/>
              </w:rPr>
              <w:t>relevant</w:t>
            </w:r>
            <w:r w:rsidR="00CB737F">
              <w:rPr>
                <w:rFonts w:asciiTheme="minorHAnsi" w:hAnsiTheme="minorHAnsi"/>
                <w:lang w:val="en-AU"/>
              </w:rPr>
              <w:t xml:space="preserve"> </w:t>
            </w:r>
            <w:r w:rsidRPr="00431E10">
              <w:rPr>
                <w:rFonts w:asciiTheme="minorHAnsi" w:hAnsiTheme="minorHAnsi"/>
                <w:lang w:val="en-AU"/>
              </w:rPr>
              <w:t>policies</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strategies</w:t>
            </w:r>
            <w:r w:rsidR="00CB737F">
              <w:rPr>
                <w:rFonts w:asciiTheme="minorHAnsi" w:hAnsiTheme="minorHAnsi"/>
                <w:lang w:val="en-AU"/>
              </w:rPr>
              <w:t xml:space="preserve"> </w:t>
            </w:r>
            <w:r w:rsidRPr="00431E10">
              <w:rPr>
                <w:rFonts w:asciiTheme="minorHAnsi" w:hAnsiTheme="minorHAnsi"/>
                <w:lang w:val="en-AU"/>
              </w:rPr>
              <w:t>being</w:t>
            </w:r>
            <w:r w:rsidR="00CB737F">
              <w:rPr>
                <w:rFonts w:asciiTheme="minorHAnsi" w:hAnsiTheme="minorHAnsi"/>
                <w:lang w:val="en-AU"/>
              </w:rPr>
              <w:t xml:space="preserve"> </w:t>
            </w:r>
            <w:r w:rsidRPr="00431E10">
              <w:rPr>
                <w:rFonts w:asciiTheme="minorHAnsi" w:hAnsiTheme="minorHAnsi"/>
                <w:lang w:val="en-AU"/>
              </w:rPr>
              <w:t>implemented</w:t>
            </w:r>
            <w:r w:rsidR="00CB737F">
              <w:rPr>
                <w:rFonts w:asciiTheme="minorHAnsi" w:hAnsiTheme="minorHAnsi"/>
                <w:lang w:val="en-AU"/>
              </w:rPr>
              <w:t xml:space="preserve"> </w:t>
            </w:r>
            <w:r w:rsidRPr="00431E10">
              <w:rPr>
                <w:rFonts w:asciiTheme="minorHAnsi" w:hAnsiTheme="minorHAnsi"/>
                <w:lang w:val="en-AU"/>
              </w:rPr>
              <w:t>by</w:t>
            </w:r>
            <w:r w:rsidR="00CB737F">
              <w:rPr>
                <w:rFonts w:asciiTheme="minorHAnsi" w:hAnsiTheme="minorHAnsi"/>
                <w:lang w:val="en-AU"/>
              </w:rPr>
              <w:t xml:space="preserve"> </w:t>
            </w:r>
            <w:r w:rsidRPr="00431E10">
              <w:rPr>
                <w:rFonts w:asciiTheme="minorHAnsi" w:hAnsiTheme="minorHAnsi"/>
                <w:lang w:val="en-AU"/>
              </w:rPr>
              <w:t>the</w:t>
            </w:r>
            <w:r w:rsidR="00CB737F">
              <w:rPr>
                <w:rFonts w:asciiTheme="minorHAnsi" w:hAnsiTheme="minorHAnsi"/>
                <w:lang w:val="en-AU"/>
              </w:rPr>
              <w:t xml:space="preserve"> </w:t>
            </w:r>
            <w:r w:rsidRPr="00431E10">
              <w:rPr>
                <w:rFonts w:asciiTheme="minorHAnsi" w:hAnsiTheme="minorHAnsi"/>
                <w:lang w:val="en-AU"/>
              </w:rPr>
              <w:t>responsible</w:t>
            </w:r>
            <w:r w:rsidR="00CB737F">
              <w:rPr>
                <w:rFonts w:asciiTheme="minorHAnsi" w:hAnsiTheme="minorHAnsi"/>
                <w:lang w:val="en-AU"/>
              </w:rPr>
              <w:t xml:space="preserve"> </w:t>
            </w:r>
            <w:r w:rsidRPr="00431E10">
              <w:rPr>
                <w:rFonts w:asciiTheme="minorHAnsi" w:hAnsiTheme="minorHAnsi"/>
                <w:lang w:val="en-AU"/>
              </w:rPr>
              <w:t>authority,</w:t>
            </w:r>
            <w:r w:rsidR="00CB737F">
              <w:rPr>
                <w:rFonts w:asciiTheme="minorHAnsi" w:hAnsiTheme="minorHAnsi"/>
                <w:lang w:val="en-AU"/>
              </w:rPr>
              <w:t xml:space="preserve"> </w:t>
            </w:r>
            <w:r>
              <w:rPr>
                <w:rFonts w:asciiTheme="minorHAnsi" w:hAnsiTheme="minorHAnsi"/>
                <w:lang w:val="en-AU"/>
              </w:rPr>
              <w:t>Melbourne</w:t>
            </w:r>
            <w:r w:rsidR="00CB737F">
              <w:rPr>
                <w:rFonts w:asciiTheme="minorHAnsi" w:hAnsiTheme="minorHAnsi"/>
                <w:lang w:val="en-AU"/>
              </w:rPr>
              <w:t xml:space="preserve"> </w:t>
            </w:r>
            <w:r>
              <w:rPr>
                <w:rFonts w:asciiTheme="minorHAnsi" w:hAnsiTheme="minorHAnsi"/>
                <w:lang w:val="en-AU"/>
              </w:rPr>
              <w:t>Water,</w:t>
            </w:r>
            <w:r w:rsidR="00CB737F">
              <w:rPr>
                <w:rFonts w:asciiTheme="minorHAnsi" w:hAnsiTheme="minorHAnsi"/>
                <w:lang w:val="en-AU"/>
              </w:rPr>
              <w:t xml:space="preserve"> </w:t>
            </w:r>
            <w:r>
              <w:rPr>
                <w:rFonts w:asciiTheme="minorHAnsi" w:hAnsiTheme="minorHAnsi"/>
                <w:lang w:val="en-AU"/>
              </w:rPr>
              <w:t>City</w:t>
            </w:r>
            <w:r w:rsidR="00CB737F">
              <w:rPr>
                <w:rFonts w:asciiTheme="minorHAnsi" w:hAnsiTheme="minorHAnsi"/>
                <w:lang w:val="en-AU"/>
              </w:rPr>
              <w:t xml:space="preserve"> </w:t>
            </w:r>
            <w:r>
              <w:rPr>
                <w:rFonts w:asciiTheme="minorHAnsi" w:hAnsiTheme="minorHAnsi"/>
                <w:lang w:val="en-AU"/>
              </w:rPr>
              <w:t>West</w:t>
            </w:r>
            <w:r w:rsidR="00CB737F">
              <w:rPr>
                <w:rFonts w:asciiTheme="minorHAnsi" w:hAnsiTheme="minorHAnsi"/>
                <w:lang w:val="en-AU"/>
              </w:rPr>
              <w:t xml:space="preserve"> </w:t>
            </w:r>
            <w:r>
              <w:rPr>
                <w:rFonts w:asciiTheme="minorHAnsi" w:hAnsiTheme="minorHAnsi"/>
                <w:lang w:val="en-AU"/>
              </w:rPr>
              <w:t>Water</w:t>
            </w:r>
            <w:r w:rsidR="00CB737F">
              <w:rPr>
                <w:rFonts w:asciiTheme="minorHAnsi" w:hAnsiTheme="minorHAnsi"/>
                <w:lang w:val="en-AU"/>
              </w:rPr>
              <w:t xml:space="preserve"> </w:t>
            </w:r>
            <w:r>
              <w:rPr>
                <w:rFonts w:asciiTheme="minorHAnsi" w:hAnsiTheme="minorHAnsi"/>
                <w:lang w:val="en-AU"/>
              </w:rPr>
              <w:t>and</w:t>
            </w:r>
            <w:r w:rsidR="00CB737F">
              <w:rPr>
                <w:rFonts w:asciiTheme="minorHAnsi" w:hAnsiTheme="minorHAnsi"/>
                <w:lang w:val="en-AU"/>
              </w:rPr>
              <w:t xml:space="preserve"> </w:t>
            </w:r>
            <w:r>
              <w:rPr>
                <w:rFonts w:asciiTheme="minorHAnsi" w:hAnsiTheme="minorHAnsi"/>
                <w:lang w:val="en-AU"/>
              </w:rPr>
              <w:t>Western</w:t>
            </w:r>
            <w:r w:rsidR="00CB737F">
              <w:rPr>
                <w:rFonts w:asciiTheme="minorHAnsi" w:hAnsiTheme="minorHAnsi"/>
                <w:lang w:val="en-AU"/>
              </w:rPr>
              <w:t xml:space="preserve"> </w:t>
            </w:r>
            <w:r>
              <w:rPr>
                <w:rFonts w:asciiTheme="minorHAnsi" w:hAnsiTheme="minorHAnsi"/>
                <w:lang w:val="en-AU"/>
              </w:rPr>
              <w:t>Water</w:t>
            </w:r>
            <w:r w:rsidR="00CB737F">
              <w:rPr>
                <w:rFonts w:asciiTheme="minorHAnsi" w:hAnsiTheme="minorHAnsi"/>
                <w:lang w:val="en-AU"/>
              </w:rPr>
              <w:t xml:space="preserve"> </w:t>
            </w:r>
            <w:r w:rsidRPr="00431E10">
              <w:rPr>
                <w:rFonts w:asciiTheme="minorHAnsi" w:hAnsiTheme="minorHAnsi"/>
                <w:lang w:val="en-AU"/>
              </w:rPr>
              <w:t>including</w:t>
            </w:r>
            <w:r w:rsidR="00CB737F">
              <w:rPr>
                <w:rFonts w:asciiTheme="minorHAnsi" w:hAnsiTheme="minorHAnsi"/>
                <w:lang w:val="en-AU"/>
              </w:rPr>
              <w:t xml:space="preserve"> </w:t>
            </w:r>
            <w:r w:rsidRPr="00431E10">
              <w:rPr>
                <w:rFonts w:asciiTheme="minorHAnsi" w:hAnsiTheme="minorHAnsi"/>
                <w:lang w:val="en-AU"/>
              </w:rPr>
              <w:t>any</w:t>
            </w:r>
            <w:r w:rsidR="00CB737F">
              <w:rPr>
                <w:rFonts w:asciiTheme="minorHAnsi" w:hAnsiTheme="minorHAnsi"/>
                <w:lang w:val="en-AU"/>
              </w:rPr>
              <w:t xml:space="preserve"> </w:t>
            </w:r>
            <w:r w:rsidRPr="00431E10">
              <w:rPr>
                <w:rFonts w:asciiTheme="minorHAnsi" w:hAnsiTheme="minorHAnsi"/>
                <w:lang w:val="en-AU"/>
              </w:rPr>
              <w:t>approved</w:t>
            </w:r>
            <w:r w:rsidR="00CB737F">
              <w:rPr>
                <w:rFonts w:asciiTheme="minorHAnsi" w:hAnsiTheme="minorHAnsi"/>
                <w:lang w:val="en-AU"/>
              </w:rPr>
              <w:t xml:space="preserve"> </w:t>
            </w:r>
            <w:r w:rsidRPr="00431E10">
              <w:rPr>
                <w:rFonts w:asciiTheme="minorHAnsi" w:hAnsiTheme="minorHAnsi"/>
                <w:lang w:val="en-AU"/>
              </w:rPr>
              <w:t>Integrated</w:t>
            </w:r>
            <w:r w:rsidR="00CB737F">
              <w:rPr>
                <w:rFonts w:asciiTheme="minorHAnsi" w:hAnsiTheme="minorHAnsi"/>
                <w:lang w:val="en-AU"/>
              </w:rPr>
              <w:t xml:space="preserve"> </w:t>
            </w:r>
            <w:r w:rsidRPr="00431E10">
              <w:rPr>
                <w:rFonts w:asciiTheme="minorHAnsi" w:hAnsiTheme="minorHAnsi"/>
                <w:lang w:val="en-AU"/>
              </w:rPr>
              <w:t>Water</w:t>
            </w:r>
            <w:r w:rsidR="00CB737F">
              <w:rPr>
                <w:rFonts w:asciiTheme="minorHAnsi" w:hAnsiTheme="minorHAnsi"/>
                <w:lang w:val="en-AU"/>
              </w:rPr>
              <w:t xml:space="preserve"> </w:t>
            </w:r>
            <w:r w:rsidRPr="00431E10">
              <w:rPr>
                <w:rFonts w:asciiTheme="minorHAnsi" w:hAnsiTheme="minorHAnsi"/>
                <w:lang w:val="en-AU"/>
              </w:rPr>
              <w:t>Management</w:t>
            </w:r>
            <w:r w:rsidR="00CB737F">
              <w:rPr>
                <w:rFonts w:asciiTheme="minorHAnsi" w:hAnsiTheme="minorHAnsi"/>
                <w:lang w:val="en-AU"/>
              </w:rPr>
              <w:t xml:space="preserve"> </w:t>
            </w:r>
            <w:r w:rsidRPr="00431E10">
              <w:rPr>
                <w:rFonts w:asciiTheme="minorHAnsi" w:hAnsiTheme="minorHAnsi"/>
                <w:lang w:val="en-AU"/>
              </w:rPr>
              <w:t>Plan.</w:t>
            </w:r>
            <w:r w:rsidR="00CB737F">
              <w:rPr>
                <w:rFonts w:asciiTheme="minorHAnsi" w:hAnsiTheme="minorHAnsi"/>
                <w:lang w:val="en-AU"/>
              </w:rPr>
              <w:t xml:space="preserve"> </w:t>
            </w:r>
          </w:p>
        </w:tc>
      </w:tr>
      <w:tr w:rsidR="00564D22" w:rsidRPr="00431E10" w14:paraId="61B26103" w14:textId="77777777" w:rsidTr="00766465">
        <w:trPr>
          <w:trHeight w:val="60"/>
        </w:trPr>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643EC7" w14:textId="5C0B4B89" w:rsidR="00564D22" w:rsidRPr="00431E10" w:rsidRDefault="00327FF5" w:rsidP="00FA17B8">
            <w:pPr>
              <w:pStyle w:val="GuidelinesNumberingTables"/>
              <w:rPr>
                <w:rFonts w:asciiTheme="minorHAnsi" w:hAnsiTheme="minorHAnsi"/>
                <w:b/>
                <w:sz w:val="28"/>
                <w:szCs w:val="28"/>
                <w:lang w:val="en-AU"/>
              </w:rPr>
            </w:pPr>
            <w:r>
              <w:rPr>
                <w:rStyle w:val="OutcomesNumbering"/>
                <w:rFonts w:asciiTheme="minorHAnsi" w:hAnsiTheme="minorHAnsi"/>
                <w:color w:val="00B050"/>
                <w:lang w:val="en-AU"/>
              </w:rPr>
              <w:t>G6</w:t>
            </w:r>
            <w:r w:rsidR="009E2167">
              <w:rPr>
                <w:rStyle w:val="OutcomesNumbering"/>
                <w:rFonts w:asciiTheme="minorHAnsi" w:hAnsiTheme="minorHAnsi"/>
                <w:color w:val="00B050"/>
                <w:lang w:val="en-AU"/>
              </w:rPr>
              <w:t>9</w:t>
            </w:r>
          </w:p>
        </w:tc>
        <w:tc>
          <w:tcPr>
            <w:tcW w:w="8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C906C0" w14:textId="1CC1842F" w:rsidR="00564D22" w:rsidRPr="00431E10" w:rsidRDefault="00564D22" w:rsidP="00564D22">
            <w:pPr>
              <w:pStyle w:val="TableBodyTables"/>
              <w:rPr>
                <w:rFonts w:asciiTheme="minorHAnsi" w:hAnsiTheme="minorHAnsi"/>
                <w:lang w:val="en-AU"/>
              </w:rPr>
            </w:pPr>
            <w:r w:rsidRPr="00431E10">
              <w:rPr>
                <w:rFonts w:asciiTheme="minorHAnsi" w:hAnsiTheme="minorHAnsi"/>
                <w:lang w:val="en-AU"/>
              </w:rPr>
              <w:t>Where</w:t>
            </w:r>
            <w:r w:rsidR="00CB737F">
              <w:rPr>
                <w:rFonts w:asciiTheme="minorHAnsi" w:hAnsiTheme="minorHAnsi"/>
                <w:lang w:val="en-AU"/>
              </w:rPr>
              <w:t xml:space="preserve"> </w:t>
            </w:r>
            <w:r w:rsidRPr="00431E10">
              <w:rPr>
                <w:rFonts w:asciiTheme="minorHAnsi" w:hAnsiTheme="minorHAnsi"/>
                <w:lang w:val="en-AU"/>
              </w:rPr>
              <w:t>practical,</w:t>
            </w:r>
            <w:r w:rsidR="00CB737F">
              <w:rPr>
                <w:rFonts w:asciiTheme="minorHAnsi" w:hAnsiTheme="minorHAnsi"/>
                <w:lang w:val="en-AU"/>
              </w:rPr>
              <w:t xml:space="preserve"> </w:t>
            </w:r>
            <w:r w:rsidRPr="00431E10">
              <w:rPr>
                <w:rFonts w:asciiTheme="minorHAnsi" w:hAnsiTheme="minorHAnsi"/>
                <w:lang w:val="en-AU"/>
              </w:rPr>
              <w:t>integrated</w:t>
            </w:r>
            <w:r w:rsidR="00CB737F">
              <w:rPr>
                <w:rFonts w:asciiTheme="minorHAnsi" w:hAnsiTheme="minorHAnsi"/>
                <w:lang w:val="en-AU"/>
              </w:rPr>
              <w:t xml:space="preserve"> </w:t>
            </w:r>
            <w:r w:rsidRPr="00431E10">
              <w:rPr>
                <w:rFonts w:asciiTheme="minorHAnsi" w:hAnsiTheme="minorHAnsi"/>
                <w:lang w:val="en-AU"/>
              </w:rPr>
              <w:t>water</w:t>
            </w:r>
            <w:r w:rsidR="00CB737F">
              <w:rPr>
                <w:rFonts w:asciiTheme="minorHAnsi" w:hAnsiTheme="minorHAnsi"/>
                <w:lang w:val="en-AU"/>
              </w:rPr>
              <w:t xml:space="preserve"> </w:t>
            </w:r>
            <w:r w:rsidRPr="00431E10">
              <w:rPr>
                <w:rFonts w:asciiTheme="minorHAnsi" w:hAnsiTheme="minorHAnsi"/>
                <w:lang w:val="en-AU"/>
              </w:rPr>
              <w:t>management</w:t>
            </w:r>
            <w:r w:rsidR="00CB737F">
              <w:rPr>
                <w:rFonts w:asciiTheme="minorHAnsi" w:hAnsiTheme="minorHAnsi"/>
                <w:lang w:val="en-AU"/>
              </w:rPr>
              <w:t xml:space="preserve"> </w:t>
            </w:r>
            <w:r w:rsidRPr="00431E10">
              <w:rPr>
                <w:rFonts w:asciiTheme="minorHAnsi" w:hAnsiTheme="minorHAnsi"/>
                <w:lang w:val="en-AU"/>
              </w:rPr>
              <w:t>systems</w:t>
            </w:r>
            <w:r w:rsidR="00CB737F">
              <w:rPr>
                <w:rFonts w:asciiTheme="minorHAnsi" w:hAnsiTheme="minorHAnsi"/>
                <w:lang w:val="en-AU"/>
              </w:rPr>
              <w:t xml:space="preserve"> </w:t>
            </w:r>
            <w:r w:rsidRPr="00431E10">
              <w:rPr>
                <w:rFonts w:asciiTheme="minorHAnsi" w:hAnsiTheme="minorHAnsi"/>
                <w:lang w:val="en-AU"/>
              </w:rPr>
              <w:t>should</w:t>
            </w:r>
            <w:r w:rsidR="00CB737F">
              <w:rPr>
                <w:rFonts w:asciiTheme="minorHAnsi" w:hAnsiTheme="minorHAnsi"/>
                <w:lang w:val="en-AU"/>
              </w:rPr>
              <w:t xml:space="preserve"> </w:t>
            </w:r>
            <w:r w:rsidRPr="00431E10">
              <w:rPr>
                <w:rFonts w:asciiTheme="minorHAnsi" w:hAnsiTheme="minorHAnsi"/>
                <w:lang w:val="en-AU"/>
              </w:rPr>
              <w:t>be</w:t>
            </w:r>
            <w:r w:rsidR="00CB737F">
              <w:rPr>
                <w:rFonts w:asciiTheme="minorHAnsi" w:hAnsiTheme="minorHAnsi"/>
                <w:lang w:val="en-AU"/>
              </w:rPr>
              <w:t xml:space="preserve"> </w:t>
            </w:r>
            <w:r w:rsidRPr="00431E10">
              <w:rPr>
                <w:rFonts w:asciiTheme="minorHAnsi" w:hAnsiTheme="minorHAnsi"/>
                <w:lang w:val="en-AU"/>
              </w:rPr>
              <w:t>designed</w:t>
            </w:r>
            <w:r w:rsidR="00CB737F">
              <w:rPr>
                <w:rFonts w:asciiTheme="minorHAnsi" w:hAnsiTheme="minorHAnsi"/>
                <w:lang w:val="en-AU"/>
              </w:rPr>
              <w:t xml:space="preserve"> </w:t>
            </w:r>
            <w:r w:rsidRPr="00431E10">
              <w:rPr>
                <w:rFonts w:asciiTheme="minorHAnsi" w:hAnsiTheme="minorHAnsi"/>
                <w:lang w:val="en-AU"/>
              </w:rPr>
              <w:t>to:</w:t>
            </w:r>
            <w:r w:rsidR="00CB737F">
              <w:rPr>
                <w:rFonts w:asciiTheme="minorHAnsi" w:hAnsiTheme="minorHAnsi"/>
                <w:lang w:val="en-AU"/>
              </w:rPr>
              <w:t xml:space="preserve"> </w:t>
            </w:r>
          </w:p>
          <w:p w14:paraId="7F14BEE6" w14:textId="02BDE2A2" w:rsidR="00564D22" w:rsidRPr="00431E10" w:rsidRDefault="00564D22" w:rsidP="00564D22">
            <w:pPr>
              <w:pStyle w:val="TablebulletsTables"/>
              <w:numPr>
                <w:ilvl w:val="0"/>
                <w:numId w:val="1"/>
              </w:numPr>
              <w:rPr>
                <w:rFonts w:asciiTheme="minorHAnsi" w:hAnsiTheme="minorHAnsi"/>
                <w:lang w:val="en-AU"/>
              </w:rPr>
            </w:pPr>
            <w:r w:rsidRPr="00431E10">
              <w:rPr>
                <w:rFonts w:asciiTheme="minorHAnsi" w:hAnsiTheme="minorHAnsi"/>
                <w:lang w:val="en-AU"/>
              </w:rPr>
              <w:t>Maximise</w:t>
            </w:r>
            <w:r w:rsidR="00CB737F">
              <w:rPr>
                <w:rFonts w:asciiTheme="minorHAnsi" w:hAnsiTheme="minorHAnsi"/>
                <w:lang w:val="en-AU"/>
              </w:rPr>
              <w:t xml:space="preserve"> </w:t>
            </w:r>
            <w:r w:rsidRPr="00431E10">
              <w:rPr>
                <w:rFonts w:asciiTheme="minorHAnsi" w:hAnsiTheme="minorHAnsi"/>
                <w:lang w:val="en-AU"/>
              </w:rPr>
              <w:t>habitat</w:t>
            </w:r>
            <w:r w:rsidR="00CB737F">
              <w:rPr>
                <w:rFonts w:asciiTheme="minorHAnsi" w:hAnsiTheme="minorHAnsi"/>
                <w:lang w:val="en-AU"/>
              </w:rPr>
              <w:t xml:space="preserve"> </w:t>
            </w:r>
            <w:r w:rsidRPr="00431E10">
              <w:rPr>
                <w:rFonts w:asciiTheme="minorHAnsi" w:hAnsiTheme="minorHAnsi"/>
                <w:lang w:val="en-AU"/>
              </w:rPr>
              <w:t>values</w:t>
            </w:r>
            <w:r w:rsidR="00CB737F">
              <w:rPr>
                <w:rFonts w:asciiTheme="minorHAnsi" w:hAnsiTheme="minorHAnsi"/>
                <w:lang w:val="en-AU"/>
              </w:rPr>
              <w:t xml:space="preserve"> </w:t>
            </w:r>
            <w:r w:rsidRPr="00431E10">
              <w:rPr>
                <w:rFonts w:asciiTheme="minorHAnsi" w:hAnsiTheme="minorHAnsi"/>
                <w:lang w:val="en-AU"/>
              </w:rPr>
              <w:t>for</w:t>
            </w:r>
            <w:r w:rsidR="00CB737F">
              <w:rPr>
                <w:rFonts w:asciiTheme="minorHAnsi" w:hAnsiTheme="minorHAnsi"/>
                <w:lang w:val="en-AU"/>
              </w:rPr>
              <w:t xml:space="preserve"> </w:t>
            </w:r>
            <w:r w:rsidRPr="00431E10">
              <w:rPr>
                <w:rFonts w:asciiTheme="minorHAnsi" w:hAnsiTheme="minorHAnsi"/>
                <w:lang w:val="en-AU"/>
              </w:rPr>
              <w:t>local</w:t>
            </w:r>
            <w:r w:rsidR="00CB737F">
              <w:rPr>
                <w:rFonts w:asciiTheme="minorHAnsi" w:hAnsiTheme="minorHAnsi"/>
                <w:lang w:val="en-AU"/>
              </w:rPr>
              <w:t xml:space="preserve"> </w:t>
            </w:r>
            <w:r w:rsidRPr="00431E10">
              <w:rPr>
                <w:rFonts w:asciiTheme="minorHAnsi" w:hAnsiTheme="minorHAnsi"/>
                <w:lang w:val="en-AU"/>
              </w:rPr>
              <w:t>flora</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fauna</w:t>
            </w:r>
            <w:r w:rsidR="00CB737F">
              <w:rPr>
                <w:rFonts w:asciiTheme="minorHAnsi" w:hAnsiTheme="minorHAnsi"/>
                <w:lang w:val="en-AU"/>
              </w:rPr>
              <w:t xml:space="preserve"> </w:t>
            </w:r>
            <w:r w:rsidRPr="00431E10">
              <w:rPr>
                <w:rFonts w:asciiTheme="minorHAnsi" w:hAnsiTheme="minorHAnsi"/>
                <w:lang w:val="en-AU"/>
              </w:rPr>
              <w:t>species</w:t>
            </w:r>
          </w:p>
          <w:p w14:paraId="59EC84E0" w14:textId="25A4EBC8" w:rsidR="00564D22" w:rsidRPr="00431E10" w:rsidRDefault="00564D22" w:rsidP="00564D22">
            <w:pPr>
              <w:pStyle w:val="TableBodyTables"/>
              <w:numPr>
                <w:ilvl w:val="0"/>
                <w:numId w:val="1"/>
              </w:numPr>
              <w:rPr>
                <w:rFonts w:asciiTheme="minorHAnsi" w:hAnsiTheme="minorHAnsi"/>
                <w:lang w:val="en-AU"/>
              </w:rPr>
            </w:pPr>
            <w:r w:rsidRPr="00431E10">
              <w:rPr>
                <w:rFonts w:asciiTheme="minorHAnsi" w:hAnsiTheme="minorHAnsi"/>
                <w:lang w:val="en-AU"/>
              </w:rPr>
              <w:t>Enable</w:t>
            </w:r>
            <w:r w:rsidR="00CB737F">
              <w:rPr>
                <w:rFonts w:asciiTheme="minorHAnsi" w:hAnsiTheme="minorHAnsi"/>
                <w:lang w:val="en-AU"/>
              </w:rPr>
              <w:t xml:space="preserve"> </w:t>
            </w:r>
            <w:r w:rsidRPr="00431E10">
              <w:rPr>
                <w:rFonts w:asciiTheme="minorHAnsi" w:hAnsiTheme="minorHAnsi"/>
                <w:lang w:val="en-AU"/>
              </w:rPr>
              <w:t>future</w:t>
            </w:r>
            <w:r w:rsidR="00CB737F">
              <w:rPr>
                <w:rFonts w:asciiTheme="minorHAnsi" w:hAnsiTheme="minorHAnsi"/>
                <w:lang w:val="en-AU"/>
              </w:rPr>
              <w:t xml:space="preserve"> </w:t>
            </w:r>
            <w:r w:rsidRPr="00431E10">
              <w:rPr>
                <w:rFonts w:asciiTheme="minorHAnsi" w:hAnsiTheme="minorHAnsi"/>
                <w:lang w:val="en-AU"/>
              </w:rPr>
              <w:t>harvesting</w:t>
            </w:r>
            <w:r w:rsidR="00CB737F">
              <w:rPr>
                <w:rFonts w:asciiTheme="minorHAnsi" w:hAnsiTheme="minorHAnsi"/>
                <w:lang w:val="en-AU"/>
              </w:rPr>
              <w:t xml:space="preserve"> </w:t>
            </w:r>
            <w:r w:rsidRPr="00431E10">
              <w:rPr>
                <w:rFonts w:asciiTheme="minorHAnsi" w:hAnsiTheme="minorHAnsi"/>
                <w:lang w:val="en-AU"/>
              </w:rPr>
              <w:t>and/or</w:t>
            </w:r>
            <w:r w:rsidR="00CB737F">
              <w:rPr>
                <w:rFonts w:asciiTheme="minorHAnsi" w:hAnsiTheme="minorHAnsi"/>
                <w:lang w:val="en-AU"/>
              </w:rPr>
              <w:t xml:space="preserve"> </w:t>
            </w:r>
            <w:r w:rsidRPr="00431E10">
              <w:rPr>
                <w:rFonts w:asciiTheme="minorHAnsi" w:hAnsiTheme="minorHAnsi"/>
                <w:lang w:val="en-AU"/>
              </w:rPr>
              <w:t>treatment</w:t>
            </w:r>
            <w:r w:rsidR="00CB737F">
              <w:rPr>
                <w:rFonts w:asciiTheme="minorHAnsi" w:hAnsiTheme="minorHAnsi"/>
                <w:lang w:val="en-AU"/>
              </w:rPr>
              <w:t xml:space="preserve"> </w:t>
            </w:r>
            <w:r w:rsidRPr="00431E10">
              <w:rPr>
                <w:rFonts w:asciiTheme="minorHAnsi" w:hAnsiTheme="minorHAnsi"/>
                <w:lang w:val="en-AU"/>
              </w:rPr>
              <w:t>and</w:t>
            </w:r>
            <w:r w:rsidR="00CB737F">
              <w:rPr>
                <w:rFonts w:asciiTheme="minorHAnsi" w:hAnsiTheme="minorHAnsi"/>
                <w:lang w:val="en-AU"/>
              </w:rPr>
              <w:t xml:space="preserve"> </w:t>
            </w:r>
            <w:r w:rsidRPr="00431E10">
              <w:rPr>
                <w:rFonts w:asciiTheme="minorHAnsi" w:hAnsiTheme="minorHAnsi"/>
                <w:lang w:val="en-AU"/>
              </w:rPr>
              <w:t>re-use</w:t>
            </w:r>
            <w:r w:rsidR="00CB737F">
              <w:rPr>
                <w:rFonts w:asciiTheme="minorHAnsi" w:hAnsiTheme="minorHAnsi"/>
                <w:lang w:val="en-AU"/>
              </w:rPr>
              <w:t xml:space="preserve"> </w:t>
            </w:r>
            <w:r w:rsidRPr="00431E10">
              <w:rPr>
                <w:rFonts w:asciiTheme="minorHAnsi" w:hAnsiTheme="minorHAnsi"/>
                <w:lang w:val="en-AU"/>
              </w:rPr>
              <w:t>of</w:t>
            </w:r>
            <w:r w:rsidR="00CB737F">
              <w:rPr>
                <w:rFonts w:asciiTheme="minorHAnsi" w:hAnsiTheme="minorHAnsi"/>
                <w:lang w:val="en-AU"/>
              </w:rPr>
              <w:t xml:space="preserve"> </w:t>
            </w:r>
            <w:r w:rsidRPr="00431E10">
              <w:rPr>
                <w:rFonts w:asciiTheme="minorHAnsi" w:hAnsiTheme="minorHAnsi"/>
                <w:lang w:val="en-AU"/>
              </w:rPr>
              <w:t>stormwater,</w:t>
            </w:r>
            <w:r w:rsidR="00CB737F">
              <w:rPr>
                <w:rFonts w:asciiTheme="minorHAnsi" w:hAnsiTheme="minorHAnsi"/>
                <w:lang w:val="en-AU"/>
              </w:rPr>
              <w:t xml:space="preserve"> </w:t>
            </w:r>
            <w:r w:rsidRPr="00431E10">
              <w:rPr>
                <w:rFonts w:asciiTheme="minorHAnsi" w:hAnsiTheme="minorHAnsi"/>
                <w:lang w:val="en-AU"/>
              </w:rPr>
              <w:t>including</w:t>
            </w:r>
            <w:r w:rsidR="00CB737F">
              <w:rPr>
                <w:rFonts w:asciiTheme="minorHAnsi" w:hAnsiTheme="minorHAnsi"/>
                <w:lang w:val="en-AU"/>
              </w:rPr>
              <w:t xml:space="preserve"> </w:t>
            </w:r>
            <w:r w:rsidRPr="00431E10">
              <w:rPr>
                <w:rFonts w:asciiTheme="minorHAnsi" w:hAnsiTheme="minorHAnsi"/>
                <w:lang w:val="en-AU"/>
              </w:rPr>
              <w:t>those</w:t>
            </w:r>
            <w:r w:rsidR="00CB737F">
              <w:rPr>
                <w:rFonts w:asciiTheme="minorHAnsi" w:hAnsiTheme="minorHAnsi"/>
                <w:lang w:val="en-AU"/>
              </w:rPr>
              <w:t xml:space="preserve"> </w:t>
            </w:r>
            <w:r w:rsidRPr="00431E10">
              <w:rPr>
                <w:rFonts w:asciiTheme="minorHAnsi" w:hAnsiTheme="minorHAnsi"/>
                <w:lang w:val="en-AU"/>
              </w:rPr>
              <w:t>options</w:t>
            </w:r>
            <w:r w:rsidR="00CB737F">
              <w:rPr>
                <w:rFonts w:asciiTheme="minorHAnsi" w:hAnsiTheme="minorHAnsi"/>
                <w:lang w:val="en-AU"/>
              </w:rPr>
              <w:t xml:space="preserve"> </w:t>
            </w:r>
            <w:r w:rsidRPr="00431E10">
              <w:rPr>
                <w:rFonts w:asciiTheme="minorHAnsi" w:hAnsiTheme="minorHAnsi"/>
                <w:lang w:val="en-AU"/>
              </w:rPr>
              <w:t>or</w:t>
            </w:r>
            <w:r w:rsidR="00CB737F">
              <w:rPr>
                <w:rFonts w:asciiTheme="minorHAnsi" w:hAnsiTheme="minorHAnsi"/>
                <w:lang w:val="en-AU"/>
              </w:rPr>
              <w:t xml:space="preserve"> </w:t>
            </w:r>
            <w:r w:rsidRPr="00431E10">
              <w:rPr>
                <w:rFonts w:asciiTheme="minorHAnsi" w:hAnsiTheme="minorHAnsi"/>
                <w:lang w:val="en-AU"/>
              </w:rPr>
              <w:t>opportunities</w:t>
            </w:r>
            <w:r w:rsidR="00CB737F">
              <w:rPr>
                <w:rFonts w:asciiTheme="minorHAnsi" w:hAnsiTheme="minorHAnsi"/>
                <w:lang w:val="en-AU"/>
              </w:rPr>
              <w:t xml:space="preserve"> </w:t>
            </w:r>
            <w:r w:rsidRPr="00431E10">
              <w:rPr>
                <w:rFonts w:asciiTheme="minorHAnsi" w:hAnsiTheme="minorHAnsi"/>
                <w:lang w:val="en-AU"/>
              </w:rPr>
              <w:t>outlined</w:t>
            </w:r>
            <w:r w:rsidR="00CB737F">
              <w:rPr>
                <w:rFonts w:asciiTheme="minorHAnsi" w:hAnsiTheme="minorHAnsi"/>
                <w:lang w:val="en-AU"/>
              </w:rPr>
              <w:t xml:space="preserve"> </w:t>
            </w:r>
            <w:r w:rsidRPr="00431E10">
              <w:rPr>
                <w:rFonts w:asciiTheme="minorHAnsi" w:hAnsiTheme="minorHAnsi"/>
                <w:lang w:val="en-AU"/>
              </w:rPr>
              <w:t>on</w:t>
            </w:r>
            <w:r w:rsidR="00CB737F">
              <w:rPr>
                <w:rFonts w:asciiTheme="minorHAnsi" w:hAnsiTheme="minorHAnsi"/>
                <w:lang w:val="en-AU"/>
              </w:rPr>
              <w:t xml:space="preserve"> </w:t>
            </w:r>
            <w:r w:rsidRPr="00431E10">
              <w:rPr>
                <w:rFonts w:asciiTheme="minorHAnsi" w:hAnsiTheme="minorHAnsi"/>
                <w:lang w:val="en-AU"/>
              </w:rPr>
              <w:t>Plan</w:t>
            </w:r>
            <w:r w:rsidR="00CB737F">
              <w:rPr>
                <w:rFonts w:asciiTheme="minorHAnsi" w:hAnsiTheme="minorHAnsi"/>
                <w:lang w:val="en-AU"/>
              </w:rPr>
              <w:t xml:space="preserve"> </w:t>
            </w:r>
            <w:r w:rsidRPr="00431E10">
              <w:rPr>
                <w:rFonts w:asciiTheme="minorHAnsi" w:hAnsiTheme="minorHAnsi"/>
                <w:lang w:val="en-AU"/>
              </w:rPr>
              <w:t>10.</w:t>
            </w:r>
          </w:p>
        </w:tc>
      </w:tr>
      <w:tr w:rsidR="00564D22" w:rsidRPr="00431E10" w14:paraId="7688948A" w14:textId="77777777" w:rsidTr="00766465">
        <w:trPr>
          <w:trHeight w:val="60"/>
        </w:trPr>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408F8D" w14:textId="44A1CB38" w:rsidR="00564D22" w:rsidRPr="00431E10" w:rsidRDefault="00327FF5" w:rsidP="00FA17B8">
            <w:pPr>
              <w:pStyle w:val="GuidelinesNumberingTables"/>
              <w:rPr>
                <w:rFonts w:asciiTheme="minorHAnsi" w:hAnsiTheme="minorHAnsi"/>
                <w:b/>
                <w:sz w:val="28"/>
                <w:szCs w:val="28"/>
                <w:lang w:val="en-AU"/>
              </w:rPr>
            </w:pPr>
            <w:r>
              <w:rPr>
                <w:rStyle w:val="OutcomesNumbering"/>
                <w:rFonts w:asciiTheme="minorHAnsi" w:hAnsiTheme="minorHAnsi"/>
                <w:color w:val="00B050"/>
                <w:lang w:val="en-AU"/>
              </w:rPr>
              <w:t>G</w:t>
            </w:r>
            <w:r w:rsidR="009E2167">
              <w:rPr>
                <w:rStyle w:val="OutcomesNumbering"/>
                <w:rFonts w:asciiTheme="minorHAnsi" w:hAnsiTheme="minorHAnsi"/>
                <w:color w:val="00B050"/>
                <w:lang w:val="en-AU"/>
              </w:rPr>
              <w:t>70</w:t>
            </w:r>
          </w:p>
        </w:tc>
        <w:tc>
          <w:tcPr>
            <w:tcW w:w="8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CFD76F" w14:textId="276EA26A" w:rsidR="00564D22" w:rsidRPr="00431E10" w:rsidRDefault="00564D22" w:rsidP="00564D22">
            <w:pPr>
              <w:pStyle w:val="TableBodyTables"/>
              <w:rPr>
                <w:rFonts w:asciiTheme="minorHAnsi" w:hAnsiTheme="minorHAnsi"/>
                <w:lang w:val="en-AU"/>
              </w:rPr>
            </w:pPr>
            <w:r w:rsidRPr="00F11E18">
              <w:rPr>
                <w:rFonts w:asciiTheme="minorHAnsi" w:hAnsiTheme="minorHAnsi"/>
                <w:lang w:val="en-AU"/>
              </w:rPr>
              <w:t>The</w:t>
            </w:r>
            <w:r w:rsidR="00CB737F">
              <w:rPr>
                <w:rFonts w:asciiTheme="minorHAnsi" w:hAnsiTheme="minorHAnsi"/>
                <w:lang w:val="en-AU"/>
              </w:rPr>
              <w:t xml:space="preserve"> </w:t>
            </w:r>
            <w:r w:rsidRPr="00F11E18">
              <w:rPr>
                <w:rFonts w:asciiTheme="minorHAnsi" w:hAnsiTheme="minorHAnsi"/>
                <w:lang w:val="en-AU"/>
              </w:rPr>
              <w:t>design</w:t>
            </w:r>
            <w:r w:rsidR="00CB737F">
              <w:rPr>
                <w:rFonts w:asciiTheme="minorHAnsi" w:hAnsiTheme="minorHAnsi"/>
                <w:lang w:val="en-AU"/>
              </w:rPr>
              <w:t xml:space="preserve"> </w:t>
            </w:r>
            <w:r w:rsidRPr="00F11E18">
              <w:rPr>
                <w:rFonts w:asciiTheme="minorHAnsi" w:hAnsiTheme="minorHAnsi"/>
                <w:lang w:val="en-AU"/>
              </w:rPr>
              <w:t>and</w:t>
            </w:r>
            <w:r w:rsidR="00CB737F">
              <w:rPr>
                <w:rFonts w:asciiTheme="minorHAnsi" w:hAnsiTheme="minorHAnsi"/>
                <w:lang w:val="en-AU"/>
              </w:rPr>
              <w:t xml:space="preserve"> </w:t>
            </w:r>
            <w:r w:rsidRPr="00F11E18">
              <w:rPr>
                <w:rFonts w:asciiTheme="minorHAnsi" w:hAnsiTheme="minorHAnsi"/>
                <w:lang w:val="en-AU"/>
              </w:rPr>
              <w:t>layout</w:t>
            </w:r>
            <w:r w:rsidR="00CB737F">
              <w:rPr>
                <w:rFonts w:asciiTheme="minorHAnsi" w:hAnsiTheme="minorHAnsi"/>
                <w:lang w:val="en-AU"/>
              </w:rPr>
              <w:t xml:space="preserve"> </w:t>
            </w:r>
            <w:r w:rsidRPr="00F11E18">
              <w:rPr>
                <w:rFonts w:asciiTheme="minorHAnsi" w:hAnsiTheme="minorHAnsi"/>
                <w:lang w:val="en-AU"/>
              </w:rPr>
              <w:t>of</w:t>
            </w:r>
            <w:r w:rsidR="00CB737F">
              <w:rPr>
                <w:rFonts w:asciiTheme="minorHAnsi" w:hAnsiTheme="minorHAnsi"/>
                <w:lang w:val="en-AU"/>
              </w:rPr>
              <w:t xml:space="preserve"> </w:t>
            </w:r>
            <w:r w:rsidRPr="00F11E18">
              <w:rPr>
                <w:rFonts w:asciiTheme="minorHAnsi" w:hAnsiTheme="minorHAnsi"/>
                <w:lang w:val="en-AU"/>
              </w:rPr>
              <w:t>roads,</w:t>
            </w:r>
            <w:r w:rsidR="00CB737F">
              <w:rPr>
                <w:rFonts w:asciiTheme="minorHAnsi" w:hAnsiTheme="minorHAnsi"/>
                <w:lang w:val="en-AU"/>
              </w:rPr>
              <w:t xml:space="preserve"> </w:t>
            </w:r>
            <w:r w:rsidRPr="00F11E18">
              <w:rPr>
                <w:rFonts w:asciiTheme="minorHAnsi" w:hAnsiTheme="minorHAnsi"/>
                <w:lang w:val="en-AU"/>
              </w:rPr>
              <w:t>road</w:t>
            </w:r>
            <w:r w:rsidR="00CB737F">
              <w:rPr>
                <w:rFonts w:asciiTheme="minorHAnsi" w:hAnsiTheme="minorHAnsi"/>
                <w:lang w:val="en-AU"/>
              </w:rPr>
              <w:t xml:space="preserve"> </w:t>
            </w:r>
            <w:r w:rsidRPr="00F11E18">
              <w:rPr>
                <w:rFonts w:asciiTheme="minorHAnsi" w:hAnsiTheme="minorHAnsi"/>
                <w:lang w:val="en-AU"/>
              </w:rPr>
              <w:t>reserves,</w:t>
            </w:r>
            <w:r w:rsidR="00CB737F">
              <w:rPr>
                <w:rFonts w:asciiTheme="minorHAnsi" w:hAnsiTheme="minorHAnsi"/>
                <w:lang w:val="en-AU"/>
              </w:rPr>
              <w:t xml:space="preserve"> </w:t>
            </w:r>
            <w:r w:rsidRPr="00F11E18">
              <w:rPr>
                <w:rFonts w:asciiTheme="minorHAnsi" w:hAnsiTheme="minorHAnsi"/>
                <w:lang w:val="en-AU"/>
              </w:rPr>
              <w:t>and</w:t>
            </w:r>
            <w:r w:rsidR="00CB737F">
              <w:rPr>
                <w:rFonts w:asciiTheme="minorHAnsi" w:hAnsiTheme="minorHAnsi"/>
                <w:lang w:val="en-AU"/>
              </w:rPr>
              <w:t xml:space="preserve"> </w:t>
            </w:r>
            <w:r w:rsidRPr="00F11E18">
              <w:rPr>
                <w:rFonts w:asciiTheme="minorHAnsi" w:hAnsiTheme="minorHAnsi"/>
                <w:lang w:val="en-AU"/>
              </w:rPr>
              <w:t>public</w:t>
            </w:r>
            <w:r w:rsidR="00CB737F">
              <w:rPr>
                <w:rFonts w:asciiTheme="minorHAnsi" w:hAnsiTheme="minorHAnsi"/>
                <w:lang w:val="en-AU"/>
              </w:rPr>
              <w:t xml:space="preserve"> </w:t>
            </w:r>
            <w:r w:rsidRPr="00F11E18">
              <w:rPr>
                <w:rFonts w:asciiTheme="minorHAnsi" w:hAnsiTheme="minorHAnsi"/>
                <w:lang w:val="en-AU"/>
              </w:rPr>
              <w:t>open</w:t>
            </w:r>
            <w:r w:rsidR="00CB737F">
              <w:rPr>
                <w:rFonts w:asciiTheme="minorHAnsi" w:hAnsiTheme="minorHAnsi"/>
                <w:lang w:val="en-AU"/>
              </w:rPr>
              <w:t xml:space="preserve"> </w:t>
            </w:r>
            <w:r w:rsidRPr="00F11E18">
              <w:rPr>
                <w:rFonts w:asciiTheme="minorHAnsi" w:hAnsiTheme="minorHAnsi"/>
                <w:lang w:val="en-AU"/>
              </w:rPr>
              <w:t>space</w:t>
            </w:r>
            <w:r w:rsidR="00CB737F">
              <w:rPr>
                <w:rFonts w:asciiTheme="minorHAnsi" w:hAnsiTheme="minorHAnsi"/>
                <w:lang w:val="en-AU"/>
              </w:rPr>
              <w:t xml:space="preserve"> </w:t>
            </w:r>
            <w:r w:rsidRPr="00F11E18">
              <w:rPr>
                <w:rFonts w:asciiTheme="minorHAnsi" w:hAnsiTheme="minorHAnsi"/>
                <w:lang w:val="en-AU"/>
              </w:rPr>
              <w:t>should</w:t>
            </w:r>
            <w:r w:rsidR="00CB737F">
              <w:rPr>
                <w:rFonts w:asciiTheme="minorHAnsi" w:hAnsiTheme="minorHAnsi"/>
                <w:lang w:val="en-AU"/>
              </w:rPr>
              <w:t xml:space="preserve"> </w:t>
            </w:r>
            <w:r w:rsidRPr="00F11E18">
              <w:rPr>
                <w:rFonts w:asciiTheme="minorHAnsi" w:hAnsiTheme="minorHAnsi"/>
                <w:lang w:val="en-AU"/>
              </w:rPr>
              <w:t>optimise</w:t>
            </w:r>
            <w:r w:rsidR="00CB737F">
              <w:rPr>
                <w:rFonts w:asciiTheme="minorHAnsi" w:hAnsiTheme="minorHAnsi"/>
                <w:lang w:val="en-AU"/>
              </w:rPr>
              <w:t xml:space="preserve"> </w:t>
            </w:r>
            <w:r w:rsidRPr="00F11E18">
              <w:rPr>
                <w:rFonts w:asciiTheme="minorHAnsi" w:hAnsiTheme="minorHAnsi"/>
                <w:lang w:val="en-AU"/>
              </w:rPr>
              <w:t>water</w:t>
            </w:r>
            <w:r w:rsidR="00CB737F">
              <w:rPr>
                <w:rFonts w:asciiTheme="minorHAnsi" w:hAnsiTheme="minorHAnsi"/>
                <w:lang w:val="en-AU"/>
              </w:rPr>
              <w:t xml:space="preserve"> </w:t>
            </w:r>
            <w:r w:rsidRPr="00F11E18">
              <w:rPr>
                <w:rFonts w:asciiTheme="minorHAnsi" w:hAnsiTheme="minorHAnsi"/>
                <w:lang w:val="en-AU"/>
              </w:rPr>
              <w:t>use</w:t>
            </w:r>
            <w:r w:rsidR="00CB737F">
              <w:rPr>
                <w:rFonts w:asciiTheme="minorHAnsi" w:hAnsiTheme="minorHAnsi"/>
                <w:lang w:val="en-AU"/>
              </w:rPr>
              <w:t xml:space="preserve"> </w:t>
            </w:r>
            <w:r w:rsidRPr="00F11E18">
              <w:rPr>
                <w:rFonts w:asciiTheme="minorHAnsi" w:hAnsiTheme="minorHAnsi"/>
                <w:lang w:val="en-AU"/>
              </w:rPr>
              <w:t>efficiency</w:t>
            </w:r>
            <w:r w:rsidR="00CB737F">
              <w:rPr>
                <w:rFonts w:asciiTheme="minorHAnsi" w:hAnsiTheme="minorHAnsi"/>
                <w:lang w:val="en-AU"/>
              </w:rPr>
              <w:t xml:space="preserve"> </w:t>
            </w:r>
            <w:r w:rsidRPr="00F11E18">
              <w:rPr>
                <w:rFonts w:asciiTheme="minorHAnsi" w:hAnsiTheme="minorHAnsi"/>
                <w:lang w:val="en-AU"/>
              </w:rPr>
              <w:t>and</w:t>
            </w:r>
            <w:r w:rsidR="00CB737F">
              <w:rPr>
                <w:rFonts w:asciiTheme="minorHAnsi" w:hAnsiTheme="minorHAnsi"/>
                <w:lang w:val="en-AU"/>
              </w:rPr>
              <w:t xml:space="preserve"> </w:t>
            </w:r>
            <w:r w:rsidRPr="00F11E18">
              <w:rPr>
                <w:rFonts w:asciiTheme="minorHAnsi" w:hAnsiTheme="minorHAnsi"/>
                <w:lang w:val="en-AU"/>
              </w:rPr>
              <w:t>long-term</w:t>
            </w:r>
            <w:r w:rsidR="00CB737F">
              <w:rPr>
                <w:rFonts w:asciiTheme="minorHAnsi" w:hAnsiTheme="minorHAnsi"/>
                <w:lang w:val="en-AU"/>
              </w:rPr>
              <w:t xml:space="preserve"> </w:t>
            </w:r>
            <w:r w:rsidRPr="00F11E18">
              <w:rPr>
                <w:rFonts w:asciiTheme="minorHAnsi" w:hAnsiTheme="minorHAnsi"/>
                <w:lang w:val="en-AU"/>
              </w:rPr>
              <w:t>viability</w:t>
            </w:r>
            <w:r w:rsidR="00CB737F">
              <w:rPr>
                <w:rFonts w:asciiTheme="minorHAnsi" w:hAnsiTheme="minorHAnsi"/>
                <w:lang w:val="en-AU"/>
              </w:rPr>
              <w:t xml:space="preserve"> </w:t>
            </w:r>
            <w:r w:rsidRPr="00F11E18">
              <w:rPr>
                <w:rFonts w:asciiTheme="minorHAnsi" w:hAnsiTheme="minorHAnsi"/>
                <w:lang w:val="en-AU"/>
              </w:rPr>
              <w:t>of</w:t>
            </w:r>
            <w:r w:rsidR="00CB737F">
              <w:rPr>
                <w:rFonts w:asciiTheme="minorHAnsi" w:hAnsiTheme="minorHAnsi"/>
                <w:lang w:val="en-AU"/>
              </w:rPr>
              <w:t xml:space="preserve"> </w:t>
            </w:r>
            <w:r w:rsidRPr="00F11E18">
              <w:rPr>
                <w:rFonts w:asciiTheme="minorHAnsi" w:hAnsiTheme="minorHAnsi"/>
                <w:lang w:val="en-AU"/>
              </w:rPr>
              <w:t>vegetation</w:t>
            </w:r>
            <w:r w:rsidR="00CB737F">
              <w:rPr>
                <w:rFonts w:asciiTheme="minorHAnsi" w:hAnsiTheme="minorHAnsi"/>
                <w:lang w:val="en-AU"/>
              </w:rPr>
              <w:t xml:space="preserve"> </w:t>
            </w:r>
            <w:r w:rsidRPr="00F11E18">
              <w:rPr>
                <w:rFonts w:asciiTheme="minorHAnsi" w:hAnsiTheme="minorHAnsi"/>
                <w:lang w:val="en-AU"/>
              </w:rPr>
              <w:t>and</w:t>
            </w:r>
            <w:r w:rsidR="00CB737F">
              <w:rPr>
                <w:rFonts w:asciiTheme="minorHAnsi" w:hAnsiTheme="minorHAnsi"/>
                <w:lang w:val="en-AU"/>
              </w:rPr>
              <w:t xml:space="preserve"> </w:t>
            </w:r>
            <w:r w:rsidRPr="00F11E18">
              <w:rPr>
                <w:rFonts w:asciiTheme="minorHAnsi" w:hAnsiTheme="minorHAnsi"/>
                <w:lang w:val="en-AU"/>
              </w:rPr>
              <w:t>public</w:t>
            </w:r>
            <w:r w:rsidR="00CB737F">
              <w:rPr>
                <w:rFonts w:asciiTheme="minorHAnsi" w:hAnsiTheme="minorHAnsi"/>
                <w:lang w:val="en-AU"/>
              </w:rPr>
              <w:t xml:space="preserve"> </w:t>
            </w:r>
            <w:r w:rsidRPr="00F11E18">
              <w:rPr>
                <w:rFonts w:asciiTheme="minorHAnsi" w:hAnsiTheme="minorHAnsi"/>
                <w:lang w:val="en-AU"/>
              </w:rPr>
              <w:t>uses</w:t>
            </w:r>
            <w:r w:rsidR="00CB737F">
              <w:rPr>
                <w:rFonts w:asciiTheme="minorHAnsi" w:hAnsiTheme="minorHAnsi"/>
                <w:lang w:val="en-AU"/>
              </w:rPr>
              <w:t xml:space="preserve"> </w:t>
            </w:r>
            <w:r w:rsidRPr="00F11E18">
              <w:rPr>
                <w:rFonts w:asciiTheme="minorHAnsi" w:hAnsiTheme="minorHAnsi"/>
                <w:lang w:val="en-AU"/>
              </w:rPr>
              <w:t>through</w:t>
            </w:r>
            <w:r w:rsidR="00CB737F">
              <w:rPr>
                <w:rFonts w:asciiTheme="minorHAnsi" w:hAnsiTheme="minorHAnsi"/>
                <w:lang w:val="en-AU"/>
              </w:rPr>
              <w:t xml:space="preserve"> </w:t>
            </w:r>
            <w:r w:rsidRPr="00F11E18">
              <w:rPr>
                <w:rFonts w:asciiTheme="minorHAnsi" w:hAnsiTheme="minorHAnsi"/>
                <w:lang w:val="en-AU"/>
              </w:rPr>
              <w:t>the</w:t>
            </w:r>
            <w:r w:rsidR="00CB737F">
              <w:rPr>
                <w:rFonts w:asciiTheme="minorHAnsi" w:hAnsiTheme="minorHAnsi"/>
                <w:lang w:val="en-AU"/>
              </w:rPr>
              <w:t xml:space="preserve"> </w:t>
            </w:r>
            <w:r w:rsidRPr="00F11E18">
              <w:rPr>
                <w:rFonts w:asciiTheme="minorHAnsi" w:hAnsiTheme="minorHAnsi"/>
                <w:lang w:val="en-AU"/>
              </w:rPr>
              <w:t>use</w:t>
            </w:r>
            <w:r w:rsidR="00CB737F">
              <w:rPr>
                <w:rFonts w:asciiTheme="minorHAnsi" w:hAnsiTheme="minorHAnsi"/>
                <w:lang w:val="en-AU"/>
              </w:rPr>
              <w:t xml:space="preserve"> </w:t>
            </w:r>
            <w:r w:rsidRPr="00F11E18">
              <w:rPr>
                <w:rFonts w:asciiTheme="minorHAnsi" w:hAnsiTheme="minorHAnsi"/>
                <w:lang w:val="en-AU"/>
              </w:rPr>
              <w:t>of</w:t>
            </w:r>
            <w:r w:rsidR="00CB737F">
              <w:rPr>
                <w:rFonts w:asciiTheme="minorHAnsi" w:hAnsiTheme="minorHAnsi"/>
                <w:lang w:val="en-AU"/>
              </w:rPr>
              <w:t xml:space="preserve"> </w:t>
            </w:r>
            <w:r w:rsidRPr="00F11E18">
              <w:rPr>
                <w:rFonts w:asciiTheme="minorHAnsi" w:hAnsiTheme="minorHAnsi"/>
                <w:lang w:val="en-AU"/>
              </w:rPr>
              <w:t>overland</w:t>
            </w:r>
            <w:r w:rsidR="00CB737F">
              <w:rPr>
                <w:rFonts w:asciiTheme="minorHAnsi" w:hAnsiTheme="minorHAnsi"/>
                <w:lang w:val="en-AU"/>
              </w:rPr>
              <w:t xml:space="preserve"> </w:t>
            </w:r>
            <w:r w:rsidRPr="00F11E18">
              <w:rPr>
                <w:rFonts w:asciiTheme="minorHAnsi" w:hAnsiTheme="minorHAnsi"/>
                <w:lang w:val="en-AU"/>
              </w:rPr>
              <w:t>flow</w:t>
            </w:r>
            <w:r w:rsidR="00CB737F">
              <w:rPr>
                <w:rFonts w:asciiTheme="minorHAnsi" w:hAnsiTheme="minorHAnsi"/>
                <w:lang w:val="en-AU"/>
              </w:rPr>
              <w:t xml:space="preserve"> </w:t>
            </w:r>
            <w:r w:rsidRPr="00F11E18">
              <w:rPr>
                <w:rFonts w:asciiTheme="minorHAnsi" w:hAnsiTheme="minorHAnsi"/>
                <w:lang w:val="en-AU"/>
              </w:rPr>
              <w:t>paths,</w:t>
            </w:r>
            <w:r w:rsidR="00CB737F">
              <w:rPr>
                <w:rFonts w:asciiTheme="minorHAnsi" w:hAnsiTheme="minorHAnsi"/>
                <w:lang w:val="en-AU"/>
              </w:rPr>
              <w:t xml:space="preserve"> </w:t>
            </w:r>
            <w:r w:rsidRPr="00F11E18">
              <w:rPr>
                <w:rFonts w:asciiTheme="minorHAnsi" w:hAnsiTheme="minorHAnsi"/>
                <w:lang w:val="en-AU"/>
              </w:rPr>
              <w:t>Water</w:t>
            </w:r>
            <w:r w:rsidR="00CB737F">
              <w:rPr>
                <w:rFonts w:asciiTheme="minorHAnsi" w:hAnsiTheme="minorHAnsi"/>
                <w:lang w:val="en-AU"/>
              </w:rPr>
              <w:t xml:space="preserve"> </w:t>
            </w:r>
            <w:r w:rsidRPr="00F11E18">
              <w:rPr>
                <w:rFonts w:asciiTheme="minorHAnsi" w:hAnsiTheme="minorHAnsi"/>
                <w:lang w:val="en-AU"/>
              </w:rPr>
              <w:t>Sensitive</w:t>
            </w:r>
            <w:r w:rsidR="00CB737F">
              <w:rPr>
                <w:rFonts w:asciiTheme="minorHAnsi" w:hAnsiTheme="minorHAnsi"/>
                <w:lang w:val="en-AU"/>
              </w:rPr>
              <w:t xml:space="preserve"> </w:t>
            </w:r>
            <w:r w:rsidRPr="00F11E18">
              <w:rPr>
                <w:rFonts w:asciiTheme="minorHAnsi" w:hAnsiTheme="minorHAnsi"/>
                <w:lang w:val="en-AU"/>
              </w:rPr>
              <w:t>Urban</w:t>
            </w:r>
            <w:r w:rsidR="00CB737F">
              <w:rPr>
                <w:rFonts w:asciiTheme="minorHAnsi" w:hAnsiTheme="minorHAnsi"/>
                <w:lang w:val="en-AU"/>
              </w:rPr>
              <w:t xml:space="preserve"> </w:t>
            </w:r>
            <w:r w:rsidRPr="00F11E18">
              <w:rPr>
                <w:rFonts w:asciiTheme="minorHAnsi" w:hAnsiTheme="minorHAnsi"/>
                <w:lang w:val="en-AU"/>
              </w:rPr>
              <w:t>Design</w:t>
            </w:r>
            <w:r w:rsidR="00CB737F">
              <w:rPr>
                <w:rFonts w:asciiTheme="minorHAnsi" w:hAnsiTheme="minorHAnsi"/>
                <w:lang w:val="en-AU"/>
              </w:rPr>
              <w:t xml:space="preserve"> </w:t>
            </w:r>
            <w:r w:rsidRPr="00F11E18">
              <w:rPr>
                <w:rFonts w:asciiTheme="minorHAnsi" w:hAnsiTheme="minorHAnsi"/>
                <w:lang w:val="en-AU"/>
              </w:rPr>
              <w:t>initiatives</w:t>
            </w:r>
            <w:r w:rsidR="00CB737F">
              <w:rPr>
                <w:rFonts w:asciiTheme="minorHAnsi" w:hAnsiTheme="minorHAnsi"/>
                <w:lang w:val="en-AU"/>
              </w:rPr>
              <w:t xml:space="preserve"> </w:t>
            </w:r>
            <w:r w:rsidRPr="00F11E18">
              <w:rPr>
                <w:rFonts w:asciiTheme="minorHAnsi" w:hAnsiTheme="minorHAnsi"/>
                <w:lang w:val="en-AU"/>
              </w:rPr>
              <w:t>such</w:t>
            </w:r>
            <w:r w:rsidR="00CB737F">
              <w:rPr>
                <w:rFonts w:asciiTheme="minorHAnsi" w:hAnsiTheme="minorHAnsi"/>
                <w:lang w:val="en-AU"/>
              </w:rPr>
              <w:t xml:space="preserve"> </w:t>
            </w:r>
            <w:r w:rsidRPr="00F11E18">
              <w:rPr>
                <w:rFonts w:asciiTheme="minorHAnsi" w:hAnsiTheme="minorHAnsi"/>
                <w:lang w:val="en-AU"/>
              </w:rPr>
              <w:t>as</w:t>
            </w:r>
            <w:r w:rsidR="00CB737F">
              <w:rPr>
                <w:rFonts w:asciiTheme="minorHAnsi" w:hAnsiTheme="minorHAnsi"/>
                <w:lang w:val="en-AU"/>
              </w:rPr>
              <w:t xml:space="preserve"> </w:t>
            </w:r>
            <w:r w:rsidRPr="00F11E18">
              <w:rPr>
                <w:rFonts w:asciiTheme="minorHAnsi" w:hAnsiTheme="minorHAnsi"/>
                <w:lang w:val="en-AU"/>
              </w:rPr>
              <w:t>rain</w:t>
            </w:r>
            <w:r w:rsidR="00CB737F">
              <w:rPr>
                <w:rFonts w:asciiTheme="minorHAnsi" w:hAnsiTheme="minorHAnsi"/>
                <w:lang w:val="en-AU"/>
              </w:rPr>
              <w:t xml:space="preserve"> </w:t>
            </w:r>
            <w:r w:rsidRPr="00F11E18">
              <w:rPr>
                <w:rFonts w:asciiTheme="minorHAnsi" w:hAnsiTheme="minorHAnsi"/>
                <w:lang w:val="en-AU"/>
              </w:rPr>
              <w:t>gardens</w:t>
            </w:r>
            <w:r w:rsidR="00CB737F">
              <w:rPr>
                <w:rFonts w:asciiTheme="minorHAnsi" w:hAnsiTheme="minorHAnsi"/>
                <w:lang w:val="en-AU"/>
              </w:rPr>
              <w:t xml:space="preserve"> </w:t>
            </w:r>
            <w:r w:rsidRPr="00F11E18">
              <w:rPr>
                <w:rFonts w:asciiTheme="minorHAnsi" w:hAnsiTheme="minorHAnsi"/>
                <w:lang w:val="en-AU"/>
              </w:rPr>
              <w:t>and/or</w:t>
            </w:r>
            <w:r w:rsidR="00CB737F">
              <w:rPr>
                <w:rFonts w:asciiTheme="minorHAnsi" w:hAnsiTheme="minorHAnsi"/>
                <w:lang w:val="en-AU"/>
              </w:rPr>
              <w:t xml:space="preserve"> </w:t>
            </w:r>
            <w:r w:rsidRPr="00F11E18">
              <w:rPr>
                <w:rFonts w:asciiTheme="minorHAnsi" w:hAnsiTheme="minorHAnsi"/>
                <w:lang w:val="en-AU"/>
              </w:rPr>
              <w:t>locally</w:t>
            </w:r>
            <w:r w:rsidR="00CB737F">
              <w:rPr>
                <w:rFonts w:asciiTheme="minorHAnsi" w:hAnsiTheme="minorHAnsi"/>
                <w:lang w:val="en-AU"/>
              </w:rPr>
              <w:t xml:space="preserve"> </w:t>
            </w:r>
            <w:r w:rsidRPr="00F11E18">
              <w:rPr>
                <w:rFonts w:asciiTheme="minorHAnsi" w:hAnsiTheme="minorHAnsi"/>
                <w:lang w:val="en-AU"/>
              </w:rPr>
              <w:t>treated</w:t>
            </w:r>
            <w:r w:rsidR="00CB737F">
              <w:rPr>
                <w:rFonts w:asciiTheme="minorHAnsi" w:hAnsiTheme="minorHAnsi"/>
                <w:lang w:val="en-AU"/>
              </w:rPr>
              <w:t xml:space="preserve"> </w:t>
            </w:r>
            <w:r w:rsidRPr="00F11E18">
              <w:rPr>
                <w:rFonts w:asciiTheme="minorHAnsi" w:hAnsiTheme="minorHAnsi"/>
                <w:lang w:val="en-AU"/>
              </w:rPr>
              <w:t>storm</w:t>
            </w:r>
            <w:r w:rsidR="00CB737F">
              <w:rPr>
                <w:rFonts w:asciiTheme="minorHAnsi" w:hAnsiTheme="minorHAnsi"/>
                <w:lang w:val="en-AU"/>
              </w:rPr>
              <w:t xml:space="preserve"> </w:t>
            </w:r>
            <w:r w:rsidRPr="00F11E18">
              <w:rPr>
                <w:rFonts w:asciiTheme="minorHAnsi" w:hAnsiTheme="minorHAnsi"/>
                <w:lang w:val="en-AU"/>
              </w:rPr>
              <w:t>water</w:t>
            </w:r>
            <w:r w:rsidR="00CB737F">
              <w:rPr>
                <w:rFonts w:asciiTheme="minorHAnsi" w:hAnsiTheme="minorHAnsi"/>
                <w:lang w:val="en-AU"/>
              </w:rPr>
              <w:t xml:space="preserve"> </w:t>
            </w:r>
            <w:r w:rsidRPr="00F11E18">
              <w:rPr>
                <w:rFonts w:asciiTheme="minorHAnsi" w:hAnsiTheme="minorHAnsi"/>
                <w:lang w:val="en-AU"/>
              </w:rPr>
              <w:t>for</w:t>
            </w:r>
            <w:r w:rsidR="00CB737F">
              <w:rPr>
                <w:rFonts w:asciiTheme="minorHAnsi" w:hAnsiTheme="minorHAnsi"/>
                <w:lang w:val="en-AU"/>
              </w:rPr>
              <w:t xml:space="preserve"> </w:t>
            </w:r>
            <w:r w:rsidRPr="00F11E18">
              <w:rPr>
                <w:rFonts w:asciiTheme="minorHAnsi" w:hAnsiTheme="minorHAnsi"/>
                <w:lang w:val="en-AU"/>
              </w:rPr>
              <w:t>irrigation</w:t>
            </w:r>
            <w:r w:rsidR="00CB737F">
              <w:rPr>
                <w:rFonts w:asciiTheme="minorHAnsi" w:hAnsiTheme="minorHAnsi"/>
                <w:lang w:val="en-AU"/>
              </w:rPr>
              <w:t xml:space="preserve"> </w:t>
            </w:r>
            <w:r w:rsidRPr="00F11E18">
              <w:rPr>
                <w:rFonts w:asciiTheme="minorHAnsi" w:hAnsiTheme="minorHAnsi"/>
                <w:lang w:val="en-AU"/>
              </w:rPr>
              <w:t>to</w:t>
            </w:r>
            <w:r w:rsidR="00CB737F">
              <w:rPr>
                <w:rFonts w:asciiTheme="minorHAnsi" w:hAnsiTheme="minorHAnsi"/>
                <w:lang w:val="en-AU"/>
              </w:rPr>
              <w:t xml:space="preserve"> </w:t>
            </w:r>
            <w:r w:rsidRPr="00F11E18">
              <w:rPr>
                <w:rFonts w:asciiTheme="minorHAnsi" w:hAnsiTheme="minorHAnsi"/>
                <w:lang w:val="en-AU"/>
              </w:rPr>
              <w:t>contribute</w:t>
            </w:r>
            <w:r w:rsidR="00CB737F">
              <w:rPr>
                <w:rFonts w:asciiTheme="minorHAnsi" w:hAnsiTheme="minorHAnsi"/>
                <w:lang w:val="en-AU"/>
              </w:rPr>
              <w:t xml:space="preserve"> </w:t>
            </w:r>
            <w:r w:rsidRPr="00F11E18">
              <w:rPr>
                <w:rFonts w:asciiTheme="minorHAnsi" w:hAnsiTheme="minorHAnsi"/>
                <w:lang w:val="en-AU"/>
              </w:rPr>
              <w:t>to</w:t>
            </w:r>
            <w:r w:rsidR="00CB737F">
              <w:rPr>
                <w:rFonts w:asciiTheme="minorHAnsi" w:hAnsiTheme="minorHAnsi"/>
                <w:lang w:val="en-AU"/>
              </w:rPr>
              <w:t xml:space="preserve"> </w:t>
            </w:r>
            <w:r w:rsidRPr="00F11E18">
              <w:rPr>
                <w:rFonts w:asciiTheme="minorHAnsi" w:hAnsiTheme="minorHAnsi"/>
                <w:lang w:val="en-AU"/>
              </w:rPr>
              <w:t>a</w:t>
            </w:r>
            <w:r w:rsidR="00CB737F">
              <w:rPr>
                <w:rFonts w:asciiTheme="minorHAnsi" w:hAnsiTheme="minorHAnsi"/>
                <w:lang w:val="en-AU"/>
              </w:rPr>
              <w:t xml:space="preserve"> </w:t>
            </w:r>
            <w:r w:rsidRPr="00F11E18">
              <w:rPr>
                <w:rFonts w:asciiTheme="minorHAnsi" w:hAnsiTheme="minorHAnsi"/>
                <w:lang w:val="en-AU"/>
              </w:rPr>
              <w:t>sustainable</w:t>
            </w:r>
            <w:r w:rsidR="00CB737F">
              <w:rPr>
                <w:rFonts w:asciiTheme="minorHAnsi" w:hAnsiTheme="minorHAnsi"/>
                <w:lang w:val="en-AU"/>
              </w:rPr>
              <w:t xml:space="preserve"> </w:t>
            </w:r>
            <w:r w:rsidRPr="00F11E18">
              <w:rPr>
                <w:rFonts w:asciiTheme="minorHAnsi" w:hAnsiTheme="minorHAnsi"/>
                <w:lang w:val="en-AU"/>
              </w:rPr>
              <w:t>and</w:t>
            </w:r>
            <w:r w:rsidR="00CB737F">
              <w:rPr>
                <w:rFonts w:asciiTheme="minorHAnsi" w:hAnsiTheme="minorHAnsi"/>
                <w:lang w:val="en-AU"/>
              </w:rPr>
              <w:t xml:space="preserve"> </w:t>
            </w:r>
            <w:r w:rsidRPr="00F11E18">
              <w:rPr>
                <w:rFonts w:asciiTheme="minorHAnsi" w:hAnsiTheme="minorHAnsi"/>
                <w:lang w:val="en-AU"/>
              </w:rPr>
              <w:t>green</w:t>
            </w:r>
            <w:r w:rsidR="00CB737F">
              <w:rPr>
                <w:rFonts w:asciiTheme="minorHAnsi" w:hAnsiTheme="minorHAnsi"/>
                <w:lang w:val="en-AU"/>
              </w:rPr>
              <w:t xml:space="preserve"> </w:t>
            </w:r>
            <w:r w:rsidRPr="00F11E18">
              <w:rPr>
                <w:rFonts w:asciiTheme="minorHAnsi" w:hAnsiTheme="minorHAnsi"/>
                <w:lang w:val="en-AU"/>
              </w:rPr>
              <w:t>urban</w:t>
            </w:r>
            <w:r w:rsidR="00CB737F">
              <w:rPr>
                <w:rFonts w:asciiTheme="minorHAnsi" w:hAnsiTheme="minorHAnsi"/>
                <w:lang w:val="en-AU"/>
              </w:rPr>
              <w:t xml:space="preserve"> </w:t>
            </w:r>
            <w:r w:rsidRPr="00F11E18">
              <w:rPr>
                <w:rFonts w:asciiTheme="minorHAnsi" w:hAnsiTheme="minorHAnsi"/>
                <w:lang w:val="en-AU"/>
              </w:rPr>
              <w:t>environment.</w:t>
            </w:r>
          </w:p>
        </w:tc>
      </w:tr>
      <w:tr w:rsidR="00564D22" w:rsidRPr="00431E10" w14:paraId="7922E844" w14:textId="77777777" w:rsidTr="00766465">
        <w:trPr>
          <w:trHeight w:val="60"/>
        </w:trPr>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B75C74" w14:textId="4539C404" w:rsidR="00564D22" w:rsidRPr="00431E10" w:rsidRDefault="00327FF5" w:rsidP="00FA17B8">
            <w:pPr>
              <w:pStyle w:val="GuidelinesNumberingTables"/>
              <w:rPr>
                <w:rFonts w:asciiTheme="minorHAnsi" w:hAnsiTheme="minorHAnsi"/>
                <w:b/>
                <w:sz w:val="28"/>
                <w:szCs w:val="28"/>
                <w:lang w:val="en-AU"/>
              </w:rPr>
            </w:pPr>
            <w:r>
              <w:rPr>
                <w:rStyle w:val="OutcomesNumbering"/>
                <w:rFonts w:asciiTheme="minorHAnsi" w:hAnsiTheme="minorHAnsi"/>
                <w:color w:val="00B050"/>
                <w:lang w:val="en-AU"/>
              </w:rPr>
              <w:t>G7</w:t>
            </w:r>
            <w:r w:rsidR="009E2167">
              <w:rPr>
                <w:rStyle w:val="OutcomesNumbering"/>
                <w:rFonts w:asciiTheme="minorHAnsi" w:hAnsiTheme="minorHAnsi"/>
                <w:color w:val="00B050"/>
                <w:lang w:val="en-AU"/>
              </w:rPr>
              <w:t>1</w:t>
            </w:r>
          </w:p>
        </w:tc>
        <w:tc>
          <w:tcPr>
            <w:tcW w:w="8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62C4C1" w14:textId="01F71C2B" w:rsidR="00564D22" w:rsidRPr="00431E10" w:rsidRDefault="00564D22" w:rsidP="00564D22">
            <w:pPr>
              <w:pStyle w:val="TableBodyTables"/>
              <w:rPr>
                <w:rFonts w:asciiTheme="minorHAnsi" w:hAnsiTheme="minorHAnsi"/>
                <w:lang w:val="en-AU"/>
              </w:rPr>
            </w:pPr>
            <w:r w:rsidRPr="00F11E18">
              <w:rPr>
                <w:rFonts w:asciiTheme="minorHAnsi" w:hAnsiTheme="minorHAnsi" w:cs="Arial"/>
                <w:lang w:val="en-AU"/>
              </w:rPr>
              <w:t>Development</w:t>
            </w:r>
            <w:r w:rsidR="00CB737F">
              <w:rPr>
                <w:rFonts w:asciiTheme="minorHAnsi" w:hAnsiTheme="minorHAnsi" w:cs="Arial"/>
                <w:lang w:val="en-AU"/>
              </w:rPr>
              <w:t xml:space="preserve"> </w:t>
            </w:r>
            <w:r w:rsidRPr="00F11E18">
              <w:rPr>
                <w:rFonts w:asciiTheme="minorHAnsi" w:hAnsiTheme="minorHAnsi" w:cs="Arial"/>
                <w:lang w:val="en-AU"/>
              </w:rPr>
              <w:t>should</w:t>
            </w:r>
            <w:r w:rsidR="00CB737F">
              <w:rPr>
                <w:rFonts w:asciiTheme="minorHAnsi" w:hAnsiTheme="minorHAnsi" w:cs="Arial"/>
                <w:lang w:val="en-AU"/>
              </w:rPr>
              <w:t xml:space="preserve"> </w:t>
            </w:r>
            <w:r w:rsidRPr="00F11E18">
              <w:rPr>
                <w:rFonts w:asciiTheme="minorHAnsi" w:hAnsiTheme="minorHAnsi" w:cs="Arial"/>
                <w:lang w:val="en-AU"/>
              </w:rPr>
              <w:t>reduce</w:t>
            </w:r>
            <w:r w:rsidR="00CB737F">
              <w:rPr>
                <w:rFonts w:asciiTheme="minorHAnsi" w:hAnsiTheme="minorHAnsi" w:cs="Arial"/>
                <w:lang w:val="en-AU"/>
              </w:rPr>
              <w:t xml:space="preserve"> </w:t>
            </w:r>
            <w:r w:rsidRPr="00F11E18">
              <w:rPr>
                <w:rFonts w:asciiTheme="minorHAnsi" w:hAnsiTheme="minorHAnsi" w:cs="Arial"/>
                <w:lang w:val="en-AU"/>
              </w:rPr>
              <w:t>reliance</w:t>
            </w:r>
            <w:r w:rsidR="00CB737F">
              <w:rPr>
                <w:rFonts w:asciiTheme="minorHAnsi" w:hAnsiTheme="minorHAnsi" w:cs="Arial"/>
                <w:lang w:val="en-AU"/>
              </w:rPr>
              <w:t xml:space="preserve"> </w:t>
            </w:r>
            <w:r w:rsidRPr="00F11E18">
              <w:rPr>
                <w:rFonts w:asciiTheme="minorHAnsi" w:hAnsiTheme="minorHAnsi" w:cs="Arial"/>
                <w:lang w:val="en-AU"/>
              </w:rPr>
              <w:t>on</w:t>
            </w:r>
            <w:r w:rsidR="00CB737F">
              <w:rPr>
                <w:rFonts w:asciiTheme="minorHAnsi" w:hAnsiTheme="minorHAnsi" w:cs="Arial"/>
                <w:lang w:val="en-AU"/>
              </w:rPr>
              <w:t xml:space="preserve"> </w:t>
            </w:r>
            <w:r w:rsidRPr="00F11E18">
              <w:rPr>
                <w:rFonts w:asciiTheme="minorHAnsi" w:hAnsiTheme="minorHAnsi" w:cs="Arial"/>
                <w:lang w:val="en-AU"/>
              </w:rPr>
              <w:t>potable</w:t>
            </w:r>
            <w:r w:rsidR="00CB737F">
              <w:rPr>
                <w:rFonts w:asciiTheme="minorHAnsi" w:hAnsiTheme="minorHAnsi" w:cs="Arial"/>
                <w:lang w:val="en-AU"/>
              </w:rPr>
              <w:t xml:space="preserve"> </w:t>
            </w:r>
            <w:r w:rsidRPr="00F11E18">
              <w:rPr>
                <w:rFonts w:asciiTheme="minorHAnsi" w:hAnsiTheme="minorHAnsi" w:cs="Arial"/>
                <w:lang w:val="en-AU"/>
              </w:rPr>
              <w:t>water</w:t>
            </w:r>
            <w:r w:rsidR="00CB737F">
              <w:rPr>
                <w:rFonts w:asciiTheme="minorHAnsi" w:hAnsiTheme="minorHAnsi" w:cs="Arial"/>
                <w:lang w:val="en-AU"/>
              </w:rPr>
              <w:t xml:space="preserve"> </w:t>
            </w:r>
            <w:r w:rsidRPr="00F11E18">
              <w:rPr>
                <w:rFonts w:asciiTheme="minorHAnsi" w:hAnsiTheme="minorHAnsi" w:cs="Arial"/>
                <w:lang w:val="en-AU"/>
              </w:rPr>
              <w:t>by</w:t>
            </w:r>
            <w:r w:rsidR="00CB737F">
              <w:rPr>
                <w:rFonts w:asciiTheme="minorHAnsi" w:hAnsiTheme="minorHAnsi" w:cs="Arial"/>
                <w:lang w:val="en-AU"/>
              </w:rPr>
              <w:t xml:space="preserve"> </w:t>
            </w:r>
            <w:r w:rsidRPr="00F11E18">
              <w:rPr>
                <w:rFonts w:asciiTheme="minorHAnsi" w:hAnsiTheme="minorHAnsi" w:cs="Arial"/>
                <w:lang w:val="en-AU"/>
              </w:rPr>
              <w:t>increasing</w:t>
            </w:r>
            <w:r w:rsidR="00CB737F">
              <w:rPr>
                <w:rFonts w:asciiTheme="minorHAnsi" w:hAnsiTheme="minorHAnsi" w:cs="Arial"/>
                <w:lang w:val="en-AU"/>
              </w:rPr>
              <w:t xml:space="preserve"> </w:t>
            </w:r>
            <w:r w:rsidRPr="00F11E18">
              <w:rPr>
                <w:rFonts w:asciiTheme="minorHAnsi" w:hAnsiTheme="minorHAnsi" w:cs="Arial"/>
                <w:lang w:val="en-AU"/>
              </w:rPr>
              <w:t>the</w:t>
            </w:r>
            <w:r w:rsidR="00CB737F">
              <w:rPr>
                <w:rFonts w:asciiTheme="minorHAnsi" w:hAnsiTheme="minorHAnsi" w:cs="Arial"/>
                <w:lang w:val="en-AU"/>
              </w:rPr>
              <w:t xml:space="preserve"> </w:t>
            </w:r>
            <w:r w:rsidRPr="00F11E18">
              <w:rPr>
                <w:rFonts w:asciiTheme="minorHAnsi" w:hAnsiTheme="minorHAnsi" w:cs="Arial"/>
                <w:lang w:val="en-AU"/>
              </w:rPr>
              <w:t>utilisation</w:t>
            </w:r>
            <w:r w:rsidR="00CB737F">
              <w:rPr>
                <w:rFonts w:asciiTheme="minorHAnsi" w:hAnsiTheme="minorHAnsi" w:cs="Arial"/>
                <w:lang w:val="en-AU"/>
              </w:rPr>
              <w:t xml:space="preserve"> </w:t>
            </w:r>
            <w:r w:rsidRPr="00F11E18">
              <w:rPr>
                <w:rFonts w:asciiTheme="minorHAnsi" w:hAnsiTheme="minorHAnsi" w:cs="Arial"/>
                <w:lang w:val="en-AU"/>
              </w:rPr>
              <w:t>of</w:t>
            </w:r>
            <w:r w:rsidR="00CB737F">
              <w:rPr>
                <w:rFonts w:asciiTheme="minorHAnsi" w:hAnsiTheme="minorHAnsi" w:cs="Arial"/>
                <w:lang w:val="en-AU"/>
              </w:rPr>
              <w:t xml:space="preserve"> </w:t>
            </w:r>
            <w:r w:rsidRPr="00F11E18">
              <w:rPr>
                <w:rFonts w:asciiTheme="minorHAnsi" w:hAnsiTheme="minorHAnsi" w:cs="Arial"/>
                <w:lang w:val="en-AU"/>
              </w:rPr>
              <w:t>fit-for-purpose</w:t>
            </w:r>
            <w:r w:rsidR="00CB737F">
              <w:rPr>
                <w:rFonts w:asciiTheme="minorHAnsi" w:hAnsiTheme="minorHAnsi" w:cs="Arial"/>
                <w:lang w:val="en-AU"/>
              </w:rPr>
              <w:t xml:space="preserve"> </w:t>
            </w:r>
            <w:r w:rsidRPr="00F11E18">
              <w:rPr>
                <w:rFonts w:asciiTheme="minorHAnsi" w:hAnsiTheme="minorHAnsi" w:cs="Arial"/>
                <w:lang w:val="en-AU"/>
              </w:rPr>
              <w:t>alternative</w:t>
            </w:r>
            <w:r w:rsidR="00CB737F">
              <w:rPr>
                <w:rFonts w:asciiTheme="minorHAnsi" w:hAnsiTheme="minorHAnsi" w:cs="Arial"/>
                <w:lang w:val="en-AU"/>
              </w:rPr>
              <w:t xml:space="preserve"> </w:t>
            </w:r>
            <w:r w:rsidRPr="00F11E18">
              <w:rPr>
                <w:rFonts w:asciiTheme="minorHAnsi" w:hAnsiTheme="minorHAnsi" w:cs="Arial"/>
                <w:lang w:val="en-AU"/>
              </w:rPr>
              <w:t>water</w:t>
            </w:r>
            <w:r w:rsidR="00CB737F">
              <w:rPr>
                <w:rFonts w:asciiTheme="minorHAnsi" w:hAnsiTheme="minorHAnsi" w:cs="Arial"/>
                <w:lang w:val="en-AU"/>
              </w:rPr>
              <w:t xml:space="preserve"> </w:t>
            </w:r>
            <w:r w:rsidRPr="00F11E18">
              <w:rPr>
                <w:rFonts w:asciiTheme="minorHAnsi" w:hAnsiTheme="minorHAnsi" w:cs="Arial"/>
                <w:lang w:val="en-AU"/>
              </w:rPr>
              <w:t>sources</w:t>
            </w:r>
            <w:r w:rsidR="00CB737F">
              <w:rPr>
                <w:rFonts w:asciiTheme="minorHAnsi" w:hAnsiTheme="minorHAnsi" w:cs="Arial"/>
                <w:lang w:val="en-AU"/>
              </w:rPr>
              <w:t xml:space="preserve"> </w:t>
            </w:r>
            <w:r w:rsidRPr="00F11E18">
              <w:rPr>
                <w:rFonts w:asciiTheme="minorHAnsi" w:hAnsiTheme="minorHAnsi" w:cs="Arial"/>
                <w:lang w:val="en-AU"/>
              </w:rPr>
              <w:t>such</w:t>
            </w:r>
            <w:r w:rsidR="00CB737F">
              <w:rPr>
                <w:rFonts w:asciiTheme="minorHAnsi" w:hAnsiTheme="minorHAnsi" w:cs="Arial"/>
                <w:lang w:val="en-AU"/>
              </w:rPr>
              <w:t xml:space="preserve"> </w:t>
            </w:r>
            <w:r w:rsidRPr="00F11E18">
              <w:rPr>
                <w:rFonts w:asciiTheme="minorHAnsi" w:hAnsiTheme="minorHAnsi" w:cs="Arial"/>
                <w:lang w:val="en-AU"/>
              </w:rPr>
              <w:t>as</w:t>
            </w:r>
            <w:r w:rsidR="00CB737F">
              <w:rPr>
                <w:rFonts w:asciiTheme="minorHAnsi" w:hAnsiTheme="minorHAnsi" w:cs="Arial"/>
                <w:lang w:val="en-AU"/>
              </w:rPr>
              <w:t xml:space="preserve"> </w:t>
            </w:r>
            <w:r w:rsidRPr="00F11E18">
              <w:rPr>
                <w:rFonts w:asciiTheme="minorHAnsi" w:hAnsiTheme="minorHAnsi" w:cs="Arial"/>
                <w:lang w:val="en-AU"/>
              </w:rPr>
              <w:t>storm</w:t>
            </w:r>
            <w:r w:rsidR="00CB737F">
              <w:rPr>
                <w:rFonts w:asciiTheme="minorHAnsi" w:hAnsiTheme="minorHAnsi" w:cs="Arial"/>
                <w:lang w:val="en-AU"/>
              </w:rPr>
              <w:t xml:space="preserve"> </w:t>
            </w:r>
            <w:r w:rsidRPr="00F11E18">
              <w:rPr>
                <w:rFonts w:asciiTheme="minorHAnsi" w:hAnsiTheme="minorHAnsi" w:cs="Arial"/>
                <w:lang w:val="en-AU"/>
              </w:rPr>
              <w:t>water,</w:t>
            </w:r>
            <w:r w:rsidR="00CB737F">
              <w:rPr>
                <w:rFonts w:asciiTheme="minorHAnsi" w:hAnsiTheme="minorHAnsi" w:cs="Arial"/>
                <w:lang w:val="en-AU"/>
              </w:rPr>
              <w:t xml:space="preserve"> </w:t>
            </w:r>
            <w:r w:rsidRPr="00F11E18">
              <w:rPr>
                <w:rFonts w:asciiTheme="minorHAnsi" w:hAnsiTheme="minorHAnsi" w:cs="Arial"/>
                <w:lang w:val="en-AU"/>
              </w:rPr>
              <w:t>rain</w:t>
            </w:r>
            <w:r w:rsidR="00CB737F">
              <w:rPr>
                <w:rFonts w:asciiTheme="minorHAnsi" w:hAnsiTheme="minorHAnsi" w:cs="Arial"/>
                <w:lang w:val="en-AU"/>
              </w:rPr>
              <w:t xml:space="preserve"> </w:t>
            </w:r>
            <w:r w:rsidRPr="00F11E18">
              <w:rPr>
                <w:rFonts w:asciiTheme="minorHAnsi" w:hAnsiTheme="minorHAnsi" w:cs="Arial"/>
                <w:lang w:val="en-AU"/>
              </w:rPr>
              <w:t>water</w:t>
            </w:r>
            <w:r w:rsidR="00CB737F">
              <w:rPr>
                <w:rFonts w:asciiTheme="minorHAnsi" w:hAnsiTheme="minorHAnsi" w:cs="Arial"/>
                <w:lang w:val="en-AU"/>
              </w:rPr>
              <w:t xml:space="preserve"> </w:t>
            </w:r>
            <w:r w:rsidRPr="00F11E18">
              <w:rPr>
                <w:rFonts w:asciiTheme="minorHAnsi" w:hAnsiTheme="minorHAnsi" w:cs="Arial"/>
                <w:lang w:val="en-AU"/>
              </w:rPr>
              <w:t>and</w:t>
            </w:r>
            <w:r w:rsidR="00CB737F">
              <w:rPr>
                <w:rFonts w:asciiTheme="minorHAnsi" w:hAnsiTheme="minorHAnsi" w:cs="Arial"/>
                <w:lang w:val="en-AU"/>
              </w:rPr>
              <w:t xml:space="preserve"> </w:t>
            </w:r>
            <w:r w:rsidRPr="00F11E18">
              <w:rPr>
                <w:rFonts w:asciiTheme="minorHAnsi" w:hAnsiTheme="minorHAnsi" w:cs="Arial"/>
                <w:lang w:val="en-AU"/>
              </w:rPr>
              <w:t>recycled</w:t>
            </w:r>
            <w:r w:rsidR="00CB737F">
              <w:rPr>
                <w:rFonts w:asciiTheme="minorHAnsi" w:hAnsiTheme="minorHAnsi" w:cs="Arial"/>
                <w:lang w:val="en-AU"/>
              </w:rPr>
              <w:t xml:space="preserve"> </w:t>
            </w:r>
            <w:r w:rsidRPr="00F11E18">
              <w:rPr>
                <w:rFonts w:asciiTheme="minorHAnsi" w:hAnsiTheme="minorHAnsi" w:cs="Arial"/>
                <w:lang w:val="en-AU"/>
              </w:rPr>
              <w:t>water.</w:t>
            </w:r>
          </w:p>
        </w:tc>
      </w:tr>
    </w:tbl>
    <w:p w14:paraId="4B3575D5" w14:textId="77777777" w:rsidR="00AF751A" w:rsidRDefault="00AF751A" w:rsidP="00CD76F6">
      <w:pPr>
        <w:pStyle w:val="Caption"/>
        <w:sectPr w:rsidR="00AF751A" w:rsidSect="00EB1623">
          <w:footerReference w:type="default" r:id="rId8"/>
          <w:pgSz w:w="11906" w:h="16838"/>
          <w:pgMar w:top="1440" w:right="1440" w:bottom="1440" w:left="1440" w:header="709" w:footer="709" w:gutter="0"/>
          <w:cols w:space="708"/>
          <w:docGrid w:linePitch="360"/>
        </w:sectPr>
      </w:pPr>
      <w:bookmarkStart w:id="47" w:name="_Ref426720656"/>
      <w:bookmarkStart w:id="48" w:name="_Ref426720652"/>
    </w:p>
    <w:p w14:paraId="632DDC6A" w14:textId="43403F2C" w:rsidR="00DE1870" w:rsidRPr="00CA6F96" w:rsidRDefault="00DE1870" w:rsidP="00DE1870">
      <w:pPr>
        <w:pStyle w:val="Caption"/>
      </w:pPr>
      <w:r w:rsidRPr="00CA6F96">
        <w:t>Refer</w:t>
      </w:r>
      <w:r w:rsidR="00CB737F" w:rsidRPr="00CA6F96">
        <w:t xml:space="preserve"> </w:t>
      </w:r>
      <w:r w:rsidRPr="00CA6F96">
        <w:t>to</w:t>
      </w:r>
      <w:r w:rsidR="00CB737F" w:rsidRPr="00CA6F96">
        <w:t xml:space="preserve"> </w:t>
      </w:r>
      <w:r w:rsidRPr="00CA6F96">
        <w:t>Excel</w:t>
      </w:r>
      <w:r w:rsidR="00CB737F" w:rsidRPr="00CA6F96">
        <w:t xml:space="preserve"> </w:t>
      </w:r>
      <w:r w:rsidRPr="00CA6F96">
        <w:t>Spreadsheet</w:t>
      </w:r>
      <w:r w:rsidR="00CB737F" w:rsidRPr="00CA6F96">
        <w:t xml:space="preserve"> </w:t>
      </w:r>
      <w:r w:rsidRPr="00CA6F96">
        <w:t>Table</w:t>
      </w:r>
      <w:r w:rsidR="00CB737F" w:rsidRPr="00CA6F96">
        <w:t xml:space="preserve"> </w:t>
      </w:r>
      <w:r w:rsidRPr="00CA6F96">
        <w:t>8</w:t>
      </w:r>
      <w:r w:rsidR="00CB737F" w:rsidRPr="00CA6F96">
        <w:t xml:space="preserve"> </w:t>
      </w:r>
      <w:r w:rsidRPr="00CA6F96">
        <w:t>for</w:t>
      </w:r>
      <w:r w:rsidR="00CB737F" w:rsidRPr="00CA6F96">
        <w:t xml:space="preserve"> </w:t>
      </w:r>
      <w:r w:rsidRPr="00CA6F96">
        <w:t>the</w:t>
      </w:r>
      <w:r w:rsidR="00CB737F" w:rsidRPr="00CA6F96">
        <w:t xml:space="preserve"> </w:t>
      </w:r>
      <w:r w:rsidR="00CA6F96">
        <w:t>Water Infrastructure table.</w:t>
      </w:r>
    </w:p>
    <w:p w14:paraId="76F3E5EE" w14:textId="3F79356D" w:rsidR="00621190" w:rsidRDefault="00FC0D10" w:rsidP="00B70E92">
      <w:pPr>
        <w:rPr>
          <w:sz w:val="20"/>
        </w:rPr>
      </w:pPr>
      <w:r w:rsidRPr="004200A5">
        <w:rPr>
          <w:b/>
          <w:sz w:val="20"/>
        </w:rPr>
        <w:t>Note</w:t>
      </w:r>
      <w:r w:rsidRPr="004200A5">
        <w:rPr>
          <w:sz w:val="20"/>
        </w:rPr>
        <w:t>:</w:t>
      </w:r>
      <w:r w:rsidR="00CB737F">
        <w:rPr>
          <w:sz w:val="20"/>
        </w:rPr>
        <w:t xml:space="preserve"> </w:t>
      </w:r>
      <w:r w:rsidRPr="004200A5">
        <w:rPr>
          <w:sz w:val="20"/>
        </w:rPr>
        <w:t>The</w:t>
      </w:r>
      <w:r w:rsidR="00CB737F">
        <w:rPr>
          <w:sz w:val="20"/>
        </w:rPr>
        <w:t xml:space="preserve"> </w:t>
      </w:r>
      <w:r w:rsidRPr="004200A5">
        <w:rPr>
          <w:sz w:val="20"/>
        </w:rPr>
        <w:t>areas</w:t>
      </w:r>
      <w:r w:rsidR="00CB737F">
        <w:rPr>
          <w:sz w:val="20"/>
        </w:rPr>
        <w:t xml:space="preserve"> </w:t>
      </w:r>
      <w:r w:rsidRPr="004200A5">
        <w:rPr>
          <w:sz w:val="20"/>
        </w:rPr>
        <w:t>and</w:t>
      </w:r>
      <w:r w:rsidR="00CB737F">
        <w:rPr>
          <w:sz w:val="20"/>
        </w:rPr>
        <w:t xml:space="preserve"> </w:t>
      </w:r>
      <w:r w:rsidRPr="004200A5">
        <w:rPr>
          <w:sz w:val="20"/>
        </w:rPr>
        <w:t>corridor</w:t>
      </w:r>
      <w:r w:rsidR="00CB737F">
        <w:rPr>
          <w:sz w:val="20"/>
        </w:rPr>
        <w:t xml:space="preserve"> </w:t>
      </w:r>
      <w:r w:rsidRPr="004200A5">
        <w:rPr>
          <w:sz w:val="20"/>
        </w:rPr>
        <w:t>widths</w:t>
      </w:r>
      <w:r w:rsidR="00CB737F">
        <w:rPr>
          <w:sz w:val="20"/>
        </w:rPr>
        <w:t xml:space="preserve"> </w:t>
      </w:r>
      <w:r w:rsidRPr="004200A5">
        <w:rPr>
          <w:sz w:val="20"/>
        </w:rPr>
        <w:t>identified</w:t>
      </w:r>
      <w:r w:rsidR="00CB737F">
        <w:rPr>
          <w:sz w:val="20"/>
        </w:rPr>
        <w:t xml:space="preserve"> </w:t>
      </w:r>
      <w:r w:rsidRPr="004200A5">
        <w:rPr>
          <w:sz w:val="20"/>
        </w:rPr>
        <w:t>in</w:t>
      </w:r>
      <w:r w:rsidR="00CB737F">
        <w:rPr>
          <w:sz w:val="20"/>
        </w:rPr>
        <w:t xml:space="preserve"> </w:t>
      </w:r>
      <w:r w:rsidRPr="004200A5">
        <w:rPr>
          <w:sz w:val="20"/>
        </w:rPr>
        <w:t>this</w:t>
      </w:r>
      <w:r w:rsidR="00CB737F">
        <w:rPr>
          <w:sz w:val="20"/>
        </w:rPr>
        <w:t xml:space="preserve"> </w:t>
      </w:r>
      <w:r w:rsidRPr="004200A5">
        <w:rPr>
          <w:sz w:val="20"/>
        </w:rPr>
        <w:t>table</w:t>
      </w:r>
      <w:r w:rsidR="00CB737F">
        <w:rPr>
          <w:sz w:val="20"/>
        </w:rPr>
        <w:t xml:space="preserve"> </w:t>
      </w:r>
      <w:r w:rsidRPr="004200A5">
        <w:rPr>
          <w:sz w:val="20"/>
        </w:rPr>
        <w:t>are</w:t>
      </w:r>
      <w:r w:rsidR="00CB737F">
        <w:rPr>
          <w:sz w:val="20"/>
        </w:rPr>
        <w:t xml:space="preserve"> </w:t>
      </w:r>
      <w:r w:rsidRPr="004200A5">
        <w:rPr>
          <w:sz w:val="20"/>
        </w:rPr>
        <w:t>subject</w:t>
      </w:r>
      <w:r w:rsidR="00CB737F">
        <w:rPr>
          <w:sz w:val="20"/>
        </w:rPr>
        <w:t xml:space="preserve"> </w:t>
      </w:r>
      <w:r w:rsidRPr="004200A5">
        <w:rPr>
          <w:sz w:val="20"/>
        </w:rPr>
        <w:t>to</w:t>
      </w:r>
      <w:r w:rsidR="00CB737F">
        <w:rPr>
          <w:sz w:val="20"/>
        </w:rPr>
        <w:t xml:space="preserve"> </w:t>
      </w:r>
      <w:r w:rsidRPr="004200A5">
        <w:rPr>
          <w:sz w:val="20"/>
        </w:rPr>
        <w:t>refinement</w:t>
      </w:r>
      <w:r w:rsidR="00CB737F">
        <w:rPr>
          <w:sz w:val="20"/>
        </w:rPr>
        <w:t xml:space="preserve"> </w:t>
      </w:r>
      <w:r w:rsidRPr="004200A5">
        <w:rPr>
          <w:sz w:val="20"/>
        </w:rPr>
        <w:t>during</w:t>
      </w:r>
      <w:r w:rsidR="00CB737F">
        <w:rPr>
          <w:sz w:val="20"/>
        </w:rPr>
        <w:t xml:space="preserve"> </w:t>
      </w:r>
      <w:r w:rsidRPr="004200A5">
        <w:rPr>
          <w:sz w:val="20"/>
        </w:rPr>
        <w:t>detailed</w:t>
      </w:r>
      <w:r w:rsidR="00CB737F">
        <w:rPr>
          <w:sz w:val="20"/>
        </w:rPr>
        <w:t xml:space="preserve"> </w:t>
      </w:r>
      <w:r w:rsidRPr="004200A5">
        <w:rPr>
          <w:sz w:val="20"/>
        </w:rPr>
        <w:t>design</w:t>
      </w:r>
      <w:r w:rsidR="00CB737F">
        <w:rPr>
          <w:sz w:val="20"/>
        </w:rPr>
        <w:t xml:space="preserve"> </w:t>
      </w:r>
      <w:r w:rsidRPr="004200A5">
        <w:rPr>
          <w:sz w:val="20"/>
        </w:rPr>
        <w:t>to</w:t>
      </w:r>
      <w:r w:rsidR="00CB737F">
        <w:rPr>
          <w:sz w:val="20"/>
        </w:rPr>
        <w:t xml:space="preserve"> </w:t>
      </w:r>
      <w:r w:rsidRPr="004200A5">
        <w:rPr>
          <w:sz w:val="20"/>
        </w:rPr>
        <w:t>the</w:t>
      </w:r>
      <w:r w:rsidR="00CB737F">
        <w:rPr>
          <w:sz w:val="20"/>
        </w:rPr>
        <w:t xml:space="preserve"> </w:t>
      </w:r>
      <w:r w:rsidRPr="004200A5">
        <w:rPr>
          <w:sz w:val="20"/>
        </w:rPr>
        <w:t>satisfaction</w:t>
      </w:r>
      <w:r w:rsidR="00CB737F">
        <w:rPr>
          <w:sz w:val="20"/>
        </w:rPr>
        <w:t xml:space="preserve"> </w:t>
      </w:r>
      <w:r w:rsidRPr="004200A5">
        <w:rPr>
          <w:sz w:val="20"/>
        </w:rPr>
        <w:t>of</w:t>
      </w:r>
      <w:r w:rsidR="00CB737F">
        <w:rPr>
          <w:sz w:val="20"/>
        </w:rPr>
        <w:t xml:space="preserve"> </w:t>
      </w:r>
      <w:r w:rsidRPr="004200A5">
        <w:rPr>
          <w:sz w:val="20"/>
        </w:rPr>
        <w:t>Melbourne</w:t>
      </w:r>
      <w:r w:rsidR="00CB737F">
        <w:rPr>
          <w:sz w:val="20"/>
        </w:rPr>
        <w:t xml:space="preserve"> </w:t>
      </w:r>
      <w:r w:rsidRPr="004200A5">
        <w:rPr>
          <w:sz w:val="20"/>
        </w:rPr>
        <w:t>Water</w:t>
      </w:r>
      <w:r w:rsidR="00CB737F">
        <w:rPr>
          <w:sz w:val="20"/>
        </w:rPr>
        <w:t xml:space="preserve"> </w:t>
      </w:r>
      <w:r w:rsidRPr="004200A5">
        <w:rPr>
          <w:sz w:val="20"/>
        </w:rPr>
        <w:t>and</w:t>
      </w:r>
      <w:r w:rsidR="00CB737F">
        <w:rPr>
          <w:sz w:val="20"/>
        </w:rPr>
        <w:t xml:space="preserve"> </w:t>
      </w:r>
      <w:r w:rsidRPr="004200A5">
        <w:rPr>
          <w:sz w:val="20"/>
        </w:rPr>
        <w:t>the</w:t>
      </w:r>
      <w:r w:rsidR="00CB737F">
        <w:rPr>
          <w:sz w:val="20"/>
        </w:rPr>
        <w:t xml:space="preserve"> </w:t>
      </w:r>
      <w:r w:rsidRPr="004200A5">
        <w:rPr>
          <w:sz w:val="20"/>
        </w:rPr>
        <w:t>responsible</w:t>
      </w:r>
      <w:r w:rsidR="00CB737F">
        <w:rPr>
          <w:sz w:val="20"/>
        </w:rPr>
        <w:t xml:space="preserve"> </w:t>
      </w:r>
      <w:r w:rsidRPr="004200A5">
        <w:rPr>
          <w:sz w:val="20"/>
        </w:rPr>
        <w:t>authority</w:t>
      </w:r>
      <w:r w:rsidR="00DE1870" w:rsidRPr="004200A5">
        <w:rPr>
          <w:sz w:val="20"/>
        </w:rPr>
        <w:t>.</w:t>
      </w:r>
    </w:p>
    <w:p w14:paraId="78287BC4" w14:textId="608ABF6B" w:rsidR="00CA6F96" w:rsidRPr="00847857" w:rsidRDefault="00CA6F96" w:rsidP="00CA6F96">
      <w:pPr>
        <w:pStyle w:val="Caption"/>
        <w:rPr>
          <w:color w:val="FF0000"/>
          <w:sz w:val="20"/>
        </w:rPr>
      </w:pPr>
      <w:r w:rsidRPr="00847857">
        <w:rPr>
          <w:color w:val="FF0000"/>
          <w:sz w:val="20"/>
        </w:rPr>
        <w:t xml:space="preserve">Plan 11 is the Utilities Plan </w:t>
      </w:r>
      <w:r w:rsidR="008A748A">
        <w:rPr>
          <w:color w:val="FF0000"/>
          <w:sz w:val="20"/>
        </w:rPr>
        <w:t>of the</w:t>
      </w:r>
      <w:r w:rsidRPr="00847857">
        <w:rPr>
          <w:color w:val="FF0000"/>
          <w:sz w:val="20"/>
        </w:rPr>
        <w:t xml:space="preserve"> </w:t>
      </w:r>
      <w:proofErr w:type="spellStart"/>
      <w:r w:rsidRPr="00847857">
        <w:rPr>
          <w:color w:val="FF0000"/>
          <w:sz w:val="20"/>
        </w:rPr>
        <w:t>Plumpton</w:t>
      </w:r>
      <w:proofErr w:type="spellEnd"/>
      <w:r w:rsidRPr="00847857">
        <w:rPr>
          <w:color w:val="FF0000"/>
          <w:sz w:val="20"/>
        </w:rPr>
        <w:t xml:space="preserve"> PSP. Please contact MPA for an accessible version of this plan.</w:t>
      </w:r>
    </w:p>
    <w:p w14:paraId="4420F395" w14:textId="77777777" w:rsidR="00CA6F96" w:rsidRPr="00431E10" w:rsidRDefault="00CA6F96" w:rsidP="00CA6F96">
      <w:pPr>
        <w:pStyle w:val="Heading2"/>
      </w:pPr>
      <w:bookmarkStart w:id="49" w:name="_Toc453679557"/>
      <w:r>
        <w:t xml:space="preserve">4.1 </w:t>
      </w:r>
      <w:r w:rsidRPr="00431E10">
        <w:t>Utilities</w:t>
      </w:r>
      <w:bookmarkEnd w:id="49"/>
    </w:p>
    <w:tbl>
      <w:tblPr>
        <w:tblW w:w="9072" w:type="dxa"/>
        <w:tblInd w:w="80" w:type="dxa"/>
        <w:tblLayout w:type="fixed"/>
        <w:tblCellMar>
          <w:left w:w="0" w:type="dxa"/>
          <w:right w:w="0" w:type="dxa"/>
        </w:tblCellMar>
        <w:tblLook w:val="0000" w:firstRow="0" w:lastRow="0" w:firstColumn="0" w:lastColumn="0" w:noHBand="0" w:noVBand="0"/>
      </w:tblPr>
      <w:tblGrid>
        <w:gridCol w:w="767"/>
        <w:gridCol w:w="8305"/>
      </w:tblGrid>
      <w:tr w:rsidR="00CA6F96" w:rsidRPr="00431E10" w14:paraId="4C8E6F8B" w14:textId="77777777" w:rsidTr="00444A02">
        <w:trPr>
          <w:trHeight w:hRule="exact" w:val="669"/>
        </w:trPr>
        <w:tc>
          <w:tcPr>
            <w:tcW w:w="9072" w:type="dxa"/>
            <w:gridSpan w:val="2"/>
            <w:tcBorders>
              <w:top w:val="single" w:sz="4" w:space="0" w:color="000000"/>
              <w:left w:val="single" w:sz="4" w:space="0" w:color="000000"/>
              <w:bottom w:val="single" w:sz="4" w:space="0" w:color="000000"/>
              <w:right w:val="single" w:sz="4" w:space="0" w:color="000000"/>
            </w:tcBorders>
            <w:shd w:val="solid" w:color="77AD00" w:fill="auto"/>
            <w:tcMar>
              <w:top w:w="80" w:type="dxa"/>
              <w:left w:w="80" w:type="dxa"/>
              <w:bottom w:w="80" w:type="dxa"/>
              <w:right w:w="80" w:type="dxa"/>
            </w:tcMar>
            <w:vAlign w:val="center"/>
          </w:tcPr>
          <w:p w14:paraId="3F2D6BD4" w14:textId="77777777" w:rsidR="00CA6F96" w:rsidRPr="00431E10" w:rsidRDefault="00CA6F96" w:rsidP="00444A02">
            <w:pPr>
              <w:pStyle w:val="R"/>
              <w:rPr>
                <w:rFonts w:asciiTheme="minorHAnsi" w:hAnsiTheme="minorHAnsi"/>
                <w:lang w:val="en-AU"/>
              </w:rPr>
            </w:pPr>
            <w:r w:rsidRPr="00431E10">
              <w:rPr>
                <w:rFonts w:asciiTheme="minorHAnsi" w:hAnsiTheme="minorHAnsi"/>
                <w:lang w:val="en-AU"/>
              </w:rPr>
              <w:t>REQUIREMENTS</w:t>
            </w:r>
          </w:p>
        </w:tc>
      </w:tr>
      <w:tr w:rsidR="00CA6F96" w:rsidRPr="00431E10" w14:paraId="30D9F226" w14:textId="77777777" w:rsidTr="00444A02">
        <w:trPr>
          <w:trHeight w:val="60"/>
        </w:trPr>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5A04EF" w14:textId="77777777" w:rsidR="00CA6F96" w:rsidRPr="00431E10" w:rsidRDefault="00CA6F96" w:rsidP="00444A02">
            <w:pPr>
              <w:pStyle w:val="RequirementsnumberingTables"/>
              <w:rPr>
                <w:rFonts w:asciiTheme="minorHAnsi" w:hAnsiTheme="minorHAnsi"/>
                <w:b/>
                <w:sz w:val="28"/>
                <w:szCs w:val="28"/>
                <w:lang w:val="en-AU"/>
              </w:rPr>
            </w:pPr>
            <w:r>
              <w:rPr>
                <w:rFonts w:asciiTheme="minorHAnsi" w:hAnsiTheme="minorHAnsi"/>
                <w:b/>
                <w:sz w:val="28"/>
                <w:szCs w:val="28"/>
                <w:lang w:val="en-AU"/>
              </w:rPr>
              <w:t>R87</w:t>
            </w:r>
          </w:p>
        </w:tc>
        <w:tc>
          <w:tcPr>
            <w:tcW w:w="8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7C0BB6" w14:textId="77777777" w:rsidR="00CA6F96" w:rsidRPr="001527AE" w:rsidRDefault="00CA6F96" w:rsidP="00444A02">
            <w:pPr>
              <w:autoSpaceDE w:val="0"/>
              <w:autoSpaceDN w:val="0"/>
              <w:adjustRightInd w:val="0"/>
              <w:rPr>
                <w:rFonts w:cs="Humanist777BT-RomanB"/>
                <w:color w:val="FF0000"/>
                <w:sz w:val="18"/>
                <w:szCs w:val="18"/>
              </w:rPr>
            </w:pPr>
            <w:r w:rsidRPr="001527AE">
              <w:rPr>
                <w:rFonts w:cs="Humanist777BT-RomanB"/>
                <w:sz w:val="18"/>
                <w:szCs w:val="18"/>
              </w:rPr>
              <w:t>Trunk</w:t>
            </w:r>
            <w:r>
              <w:rPr>
                <w:rFonts w:cs="Humanist777BT-RomanB"/>
                <w:sz w:val="18"/>
                <w:szCs w:val="18"/>
              </w:rPr>
              <w:t xml:space="preserve"> </w:t>
            </w:r>
            <w:r w:rsidRPr="001527AE">
              <w:rPr>
                <w:rFonts w:cs="Humanist777BT-RomanB"/>
                <w:sz w:val="18"/>
                <w:szCs w:val="18"/>
              </w:rPr>
              <w:t>services</w:t>
            </w:r>
            <w:r>
              <w:rPr>
                <w:rFonts w:cs="Humanist777BT-RomanB"/>
                <w:sz w:val="18"/>
                <w:szCs w:val="18"/>
              </w:rPr>
              <w:t xml:space="preserve"> </w:t>
            </w:r>
            <w:r w:rsidRPr="001527AE">
              <w:rPr>
                <w:rFonts w:cs="Humanist777BT-RomanB"/>
                <w:sz w:val="18"/>
                <w:szCs w:val="18"/>
              </w:rPr>
              <w:t>are</w:t>
            </w:r>
            <w:r>
              <w:rPr>
                <w:rFonts w:cs="Humanist777BT-RomanB"/>
                <w:sz w:val="18"/>
                <w:szCs w:val="18"/>
              </w:rPr>
              <w:t xml:space="preserve"> </w:t>
            </w:r>
            <w:r w:rsidRPr="001527AE">
              <w:rPr>
                <w:rFonts w:cs="Humanist777BT-RomanB"/>
                <w:sz w:val="18"/>
                <w:szCs w:val="18"/>
              </w:rPr>
              <w:t>to</w:t>
            </w:r>
            <w:r>
              <w:rPr>
                <w:rFonts w:cs="Humanist777BT-RomanB"/>
                <w:sz w:val="18"/>
                <w:szCs w:val="18"/>
              </w:rPr>
              <w:t xml:space="preserve"> </w:t>
            </w:r>
            <w:r w:rsidRPr="001527AE">
              <w:rPr>
                <w:rFonts w:cs="Humanist777BT-RomanB"/>
                <w:sz w:val="18"/>
                <w:szCs w:val="18"/>
              </w:rPr>
              <w:t>be</w:t>
            </w:r>
            <w:r>
              <w:rPr>
                <w:rFonts w:cs="Humanist777BT-RomanB"/>
                <w:sz w:val="18"/>
                <w:szCs w:val="18"/>
              </w:rPr>
              <w:t xml:space="preserve"> </w:t>
            </w:r>
            <w:r w:rsidRPr="001527AE">
              <w:rPr>
                <w:rFonts w:cs="Humanist777BT-RomanB"/>
                <w:sz w:val="18"/>
                <w:szCs w:val="18"/>
              </w:rPr>
              <w:t>placed</w:t>
            </w:r>
            <w:r>
              <w:rPr>
                <w:rFonts w:cs="Humanist777BT-RomanB"/>
                <w:sz w:val="18"/>
                <w:szCs w:val="18"/>
              </w:rPr>
              <w:t xml:space="preserve"> </w:t>
            </w:r>
            <w:r w:rsidRPr="001527AE">
              <w:rPr>
                <w:rFonts w:cs="Humanist777BT-RomanB"/>
                <w:sz w:val="18"/>
                <w:szCs w:val="18"/>
              </w:rPr>
              <w:t>along</w:t>
            </w:r>
            <w:r>
              <w:rPr>
                <w:rFonts w:cs="Humanist777BT-RomanB"/>
                <w:sz w:val="18"/>
                <w:szCs w:val="18"/>
              </w:rPr>
              <w:t xml:space="preserve"> </w:t>
            </w:r>
            <w:r w:rsidRPr="001527AE">
              <w:rPr>
                <w:rFonts w:cs="Humanist777BT-RomanB"/>
                <w:sz w:val="18"/>
                <w:szCs w:val="18"/>
              </w:rPr>
              <w:t>the</w:t>
            </w:r>
            <w:r>
              <w:rPr>
                <w:rFonts w:cs="Humanist777BT-RomanB"/>
                <w:sz w:val="18"/>
                <w:szCs w:val="18"/>
              </w:rPr>
              <w:t xml:space="preserve"> </w:t>
            </w:r>
            <w:r w:rsidRPr="001527AE">
              <w:rPr>
                <w:rFonts w:cs="Humanist777BT-RomanB"/>
                <w:sz w:val="18"/>
                <w:szCs w:val="18"/>
              </w:rPr>
              <w:t>general</w:t>
            </w:r>
            <w:r>
              <w:rPr>
                <w:rFonts w:cs="Humanist777BT-RomanB"/>
                <w:sz w:val="18"/>
                <w:szCs w:val="18"/>
              </w:rPr>
              <w:t xml:space="preserve"> </w:t>
            </w:r>
            <w:r w:rsidRPr="001527AE">
              <w:rPr>
                <w:rFonts w:cs="Humanist777BT-RomanB"/>
                <w:sz w:val="18"/>
                <w:szCs w:val="18"/>
              </w:rPr>
              <w:t>alignments</w:t>
            </w:r>
            <w:r>
              <w:rPr>
                <w:rFonts w:cs="Humanist777BT-RomanB"/>
                <w:sz w:val="18"/>
                <w:szCs w:val="18"/>
              </w:rPr>
              <w:t xml:space="preserve"> </w:t>
            </w:r>
            <w:r w:rsidRPr="001527AE">
              <w:rPr>
                <w:rFonts w:cs="Humanist777BT-RomanB"/>
                <w:sz w:val="18"/>
                <w:szCs w:val="18"/>
              </w:rPr>
              <w:t>shown</w:t>
            </w:r>
            <w:r>
              <w:rPr>
                <w:rFonts w:cs="Humanist777BT-RomanB"/>
                <w:sz w:val="18"/>
                <w:szCs w:val="18"/>
              </w:rPr>
              <w:t xml:space="preserve"> </w:t>
            </w:r>
            <w:r w:rsidRPr="008C2F44">
              <w:rPr>
                <w:rFonts w:cs="Humanist777BT-RomanB"/>
                <w:sz w:val="18"/>
                <w:szCs w:val="18"/>
              </w:rPr>
              <w:t>on</w:t>
            </w:r>
            <w:r>
              <w:rPr>
                <w:rFonts w:cs="Humanist777BT-RomanB"/>
                <w:sz w:val="18"/>
                <w:szCs w:val="18"/>
              </w:rPr>
              <w:t xml:space="preserve"> Plan 11 </w:t>
            </w:r>
            <w:r w:rsidRPr="008C2F44">
              <w:rPr>
                <w:rFonts w:cs="Humanist777BT-RomanB"/>
                <w:sz w:val="18"/>
                <w:szCs w:val="18"/>
              </w:rPr>
              <w:t>subject</w:t>
            </w:r>
            <w:r>
              <w:rPr>
                <w:rFonts w:cs="Humanist777BT-RomanB"/>
                <w:sz w:val="18"/>
                <w:szCs w:val="18"/>
              </w:rPr>
              <w:t xml:space="preserve"> </w:t>
            </w:r>
            <w:r w:rsidRPr="001527AE">
              <w:rPr>
                <w:rFonts w:cs="Humanist777BT-RomanB"/>
                <w:sz w:val="18"/>
                <w:szCs w:val="18"/>
              </w:rPr>
              <w:t>to</w:t>
            </w:r>
            <w:r>
              <w:rPr>
                <w:rFonts w:cs="Humanist777BT-RomanB"/>
                <w:sz w:val="18"/>
                <w:szCs w:val="18"/>
              </w:rPr>
              <w:t xml:space="preserve"> </w:t>
            </w:r>
            <w:r w:rsidRPr="001527AE">
              <w:rPr>
                <w:rFonts w:cs="Humanist777BT-RomanB"/>
                <w:sz w:val="18"/>
                <w:szCs w:val="18"/>
              </w:rPr>
              <w:t>any</w:t>
            </w:r>
            <w:r>
              <w:rPr>
                <w:rFonts w:cs="Humanist777BT-RomanB"/>
                <w:sz w:val="18"/>
                <w:szCs w:val="18"/>
              </w:rPr>
              <w:t xml:space="preserve"> </w:t>
            </w:r>
            <w:r w:rsidRPr="001527AE">
              <w:rPr>
                <w:rFonts w:cs="Humanist777BT-RomanB"/>
                <w:sz w:val="18"/>
                <w:szCs w:val="18"/>
              </w:rPr>
              <w:t>refinements</w:t>
            </w:r>
            <w:r>
              <w:rPr>
                <w:rFonts w:cs="Humanist777BT-RomanB"/>
                <w:sz w:val="18"/>
                <w:szCs w:val="18"/>
              </w:rPr>
              <w:t xml:space="preserve"> </w:t>
            </w:r>
            <w:r w:rsidRPr="001527AE">
              <w:rPr>
                <w:rFonts w:cs="Humanist777BT-RomanB"/>
                <w:sz w:val="18"/>
                <w:szCs w:val="18"/>
              </w:rPr>
              <w:t>as</w:t>
            </w:r>
            <w:r>
              <w:rPr>
                <w:rFonts w:cs="Humanist777BT-RomanB"/>
                <w:sz w:val="18"/>
                <w:szCs w:val="18"/>
              </w:rPr>
              <w:t xml:space="preserve"> </w:t>
            </w:r>
            <w:r w:rsidRPr="001527AE">
              <w:rPr>
                <w:rFonts w:cs="Humanist777BT-RomanB"/>
                <w:sz w:val="18"/>
                <w:szCs w:val="18"/>
              </w:rPr>
              <w:t>advised</w:t>
            </w:r>
            <w:r>
              <w:rPr>
                <w:rFonts w:cs="Humanist777BT-RomanB"/>
                <w:sz w:val="18"/>
                <w:szCs w:val="18"/>
              </w:rPr>
              <w:t xml:space="preserve"> </w:t>
            </w:r>
            <w:r w:rsidRPr="001527AE">
              <w:rPr>
                <w:rFonts w:cs="Humanist777BT-RomanB"/>
                <w:sz w:val="18"/>
                <w:szCs w:val="18"/>
              </w:rPr>
              <w:t>by</w:t>
            </w:r>
            <w:r>
              <w:rPr>
                <w:rFonts w:cs="Humanist777BT-RomanB"/>
                <w:sz w:val="18"/>
                <w:szCs w:val="18"/>
              </w:rPr>
              <w:t xml:space="preserve"> </w:t>
            </w:r>
            <w:r w:rsidRPr="001527AE">
              <w:rPr>
                <w:rFonts w:cs="Humanist777BT-RomanB"/>
                <w:sz w:val="18"/>
                <w:szCs w:val="18"/>
              </w:rPr>
              <w:t>the</w:t>
            </w:r>
            <w:r>
              <w:rPr>
                <w:rFonts w:cs="Humanist777BT-RomanB"/>
                <w:sz w:val="18"/>
                <w:szCs w:val="18"/>
              </w:rPr>
              <w:t xml:space="preserve"> </w:t>
            </w:r>
            <w:r w:rsidRPr="001527AE">
              <w:rPr>
                <w:rFonts w:cs="Humanist777BT-RomanB"/>
                <w:sz w:val="18"/>
                <w:szCs w:val="18"/>
              </w:rPr>
              <w:t>relevant</w:t>
            </w:r>
            <w:r>
              <w:rPr>
                <w:rFonts w:cs="Humanist777BT-RomanB"/>
                <w:sz w:val="18"/>
                <w:szCs w:val="18"/>
              </w:rPr>
              <w:t xml:space="preserve"> </w:t>
            </w:r>
            <w:r w:rsidRPr="001527AE">
              <w:rPr>
                <w:rFonts w:cs="Humanist777BT-RomanB"/>
                <w:sz w:val="18"/>
                <w:szCs w:val="18"/>
              </w:rPr>
              <w:t>servicing</w:t>
            </w:r>
            <w:r>
              <w:rPr>
                <w:rFonts w:cs="Humanist777BT-RomanB"/>
                <w:sz w:val="18"/>
                <w:szCs w:val="18"/>
              </w:rPr>
              <w:t xml:space="preserve"> </w:t>
            </w:r>
            <w:r w:rsidRPr="001527AE">
              <w:rPr>
                <w:rFonts w:cs="Humanist777BT-RomanB"/>
                <w:sz w:val="18"/>
                <w:szCs w:val="18"/>
              </w:rPr>
              <w:t>authorities.</w:t>
            </w:r>
          </w:p>
        </w:tc>
      </w:tr>
      <w:tr w:rsidR="00CA6F96" w:rsidRPr="00431E10" w14:paraId="1CA1EF80" w14:textId="77777777" w:rsidTr="00444A02">
        <w:trPr>
          <w:trHeight w:val="60"/>
        </w:trPr>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2B7C03" w14:textId="77777777" w:rsidR="00CA6F96" w:rsidRPr="00431E10" w:rsidRDefault="00CA6F96" w:rsidP="00444A02">
            <w:pPr>
              <w:pStyle w:val="RequirementsnumberingTables"/>
              <w:rPr>
                <w:rFonts w:asciiTheme="minorHAnsi" w:hAnsiTheme="minorHAnsi"/>
                <w:b/>
                <w:sz w:val="28"/>
                <w:szCs w:val="28"/>
                <w:lang w:val="en-AU"/>
              </w:rPr>
            </w:pPr>
            <w:r w:rsidRPr="00B70E92">
              <w:rPr>
                <w:rFonts w:asciiTheme="minorHAnsi" w:hAnsiTheme="minorHAnsi"/>
                <w:b/>
                <w:sz w:val="28"/>
                <w:lang w:val="en-AU"/>
              </w:rPr>
              <w:t>R88</w:t>
            </w:r>
            <w:r>
              <w:rPr>
                <w:rFonts w:asciiTheme="minorHAnsi" w:hAnsiTheme="minorHAnsi"/>
                <w:b/>
                <w:sz w:val="28"/>
                <w:lang w:val="en-AU"/>
              </w:rPr>
              <w:t xml:space="preserve"> </w:t>
            </w:r>
          </w:p>
        </w:tc>
        <w:tc>
          <w:tcPr>
            <w:tcW w:w="8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4161A0" w14:textId="77777777" w:rsidR="00CA6F96" w:rsidRDefault="00CA6F96" w:rsidP="00444A02">
            <w:pPr>
              <w:pStyle w:val="TableBodyTables"/>
              <w:rPr>
                <w:rFonts w:asciiTheme="minorHAnsi" w:hAnsiTheme="minorHAnsi"/>
                <w:lang w:val="en-AU"/>
              </w:rPr>
            </w:pPr>
            <w:r w:rsidRPr="00955BAC">
              <w:rPr>
                <w:rFonts w:asciiTheme="minorHAnsi" w:hAnsiTheme="minorHAnsi"/>
                <w:lang w:val="en-AU"/>
              </w:rPr>
              <w:t>Before</w:t>
            </w:r>
            <w:r>
              <w:rPr>
                <w:rFonts w:asciiTheme="minorHAnsi" w:hAnsiTheme="minorHAnsi"/>
                <w:lang w:val="en-AU"/>
              </w:rPr>
              <w:t xml:space="preserve"> </w:t>
            </w:r>
            <w:r w:rsidRPr="00955BAC">
              <w:rPr>
                <w:rFonts w:asciiTheme="minorHAnsi" w:hAnsiTheme="minorHAnsi"/>
                <w:lang w:val="en-AU"/>
              </w:rPr>
              <w:t>development</w:t>
            </w:r>
            <w:r>
              <w:rPr>
                <w:rFonts w:asciiTheme="minorHAnsi" w:hAnsiTheme="minorHAnsi"/>
                <w:lang w:val="en-AU"/>
              </w:rPr>
              <w:t xml:space="preserve"> </w:t>
            </w:r>
            <w:r w:rsidRPr="00955BAC">
              <w:rPr>
                <w:rFonts w:asciiTheme="minorHAnsi" w:hAnsiTheme="minorHAnsi"/>
                <w:lang w:val="en-AU"/>
              </w:rPr>
              <w:t>commences</w:t>
            </w:r>
            <w:r>
              <w:rPr>
                <w:rFonts w:asciiTheme="minorHAnsi" w:hAnsiTheme="minorHAnsi"/>
                <w:lang w:val="en-AU"/>
              </w:rPr>
              <w:t xml:space="preserve"> </w:t>
            </w:r>
            <w:r w:rsidRPr="00955BAC">
              <w:rPr>
                <w:rFonts w:asciiTheme="minorHAnsi" w:hAnsiTheme="minorHAnsi"/>
                <w:lang w:val="en-AU"/>
              </w:rPr>
              <w:t>on</w:t>
            </w:r>
            <w:r>
              <w:rPr>
                <w:rFonts w:asciiTheme="minorHAnsi" w:hAnsiTheme="minorHAnsi"/>
                <w:lang w:val="en-AU"/>
              </w:rPr>
              <w:t xml:space="preserve"> </w:t>
            </w:r>
            <w:r w:rsidRPr="00955BAC">
              <w:rPr>
                <w:rFonts w:asciiTheme="minorHAnsi" w:hAnsiTheme="minorHAnsi"/>
                <w:lang w:val="en-AU"/>
              </w:rPr>
              <w:t>a</w:t>
            </w:r>
            <w:r>
              <w:rPr>
                <w:rFonts w:asciiTheme="minorHAnsi" w:hAnsiTheme="minorHAnsi"/>
                <w:lang w:val="en-AU"/>
              </w:rPr>
              <w:t xml:space="preserve"> </w:t>
            </w:r>
            <w:r w:rsidRPr="00955BAC">
              <w:rPr>
                <w:rFonts w:asciiTheme="minorHAnsi" w:hAnsiTheme="minorHAnsi"/>
                <w:lang w:val="en-AU"/>
              </w:rPr>
              <w:t>property,</w:t>
            </w:r>
            <w:r>
              <w:rPr>
                <w:rFonts w:asciiTheme="minorHAnsi" w:hAnsiTheme="minorHAnsi"/>
                <w:lang w:val="en-AU"/>
              </w:rPr>
              <w:t xml:space="preserve"> </w:t>
            </w:r>
            <w:r w:rsidRPr="00955BAC">
              <w:rPr>
                <w:rFonts w:asciiTheme="minorHAnsi" w:hAnsiTheme="minorHAnsi"/>
                <w:lang w:val="en-AU"/>
              </w:rPr>
              <w:t>functional</w:t>
            </w:r>
            <w:r>
              <w:rPr>
                <w:rFonts w:asciiTheme="minorHAnsi" w:hAnsiTheme="minorHAnsi"/>
                <w:lang w:val="en-AU"/>
              </w:rPr>
              <w:t xml:space="preserve"> </w:t>
            </w:r>
            <w:r w:rsidRPr="00955BAC">
              <w:rPr>
                <w:rFonts w:asciiTheme="minorHAnsi" w:hAnsiTheme="minorHAnsi"/>
                <w:lang w:val="en-AU"/>
              </w:rPr>
              <w:t>layout</w:t>
            </w:r>
            <w:r>
              <w:rPr>
                <w:rFonts w:asciiTheme="minorHAnsi" w:hAnsiTheme="minorHAnsi"/>
                <w:lang w:val="en-AU"/>
              </w:rPr>
              <w:t xml:space="preserve"> </w:t>
            </w:r>
            <w:r w:rsidRPr="00955BAC">
              <w:rPr>
                <w:rFonts w:asciiTheme="minorHAnsi" w:hAnsiTheme="minorHAnsi"/>
                <w:lang w:val="en-AU"/>
              </w:rPr>
              <w:t>plans</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road</w:t>
            </w:r>
            <w:r>
              <w:rPr>
                <w:rFonts w:asciiTheme="minorHAnsi" w:hAnsiTheme="minorHAnsi"/>
                <w:lang w:val="en-AU"/>
              </w:rPr>
              <w:t xml:space="preserve"> </w:t>
            </w:r>
            <w:r w:rsidRPr="00955BAC">
              <w:rPr>
                <w:rFonts w:asciiTheme="minorHAnsi" w:hAnsiTheme="minorHAnsi"/>
                <w:lang w:val="en-AU"/>
              </w:rPr>
              <w:t>network</w:t>
            </w:r>
            <w:r>
              <w:rPr>
                <w:rFonts w:asciiTheme="minorHAnsi" w:hAnsiTheme="minorHAnsi"/>
                <w:lang w:val="en-AU"/>
              </w:rPr>
              <w:t xml:space="preserve"> must be submitted that illustrate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location</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all</w:t>
            </w:r>
            <w:r>
              <w:rPr>
                <w:rFonts w:asciiTheme="minorHAnsi" w:hAnsiTheme="minorHAnsi"/>
                <w:lang w:val="en-AU"/>
              </w:rPr>
              <w:t xml:space="preserve">: </w:t>
            </w:r>
          </w:p>
          <w:p w14:paraId="7E4AE521" w14:textId="77777777" w:rsidR="00CA6F96" w:rsidRDefault="00CA6F96" w:rsidP="00444A02">
            <w:pPr>
              <w:pStyle w:val="TableBodyTables"/>
              <w:numPr>
                <w:ilvl w:val="0"/>
                <w:numId w:val="45"/>
              </w:numPr>
              <w:rPr>
                <w:rFonts w:asciiTheme="minorHAnsi" w:hAnsiTheme="minorHAnsi"/>
                <w:lang w:val="en-AU"/>
              </w:rPr>
            </w:pPr>
            <w:r>
              <w:rPr>
                <w:rFonts w:asciiTheme="minorHAnsi" w:hAnsiTheme="minorHAnsi"/>
                <w:lang w:val="en-AU"/>
              </w:rPr>
              <w:t>U</w:t>
            </w:r>
            <w:r w:rsidRPr="00955BAC">
              <w:rPr>
                <w:rFonts w:asciiTheme="minorHAnsi" w:hAnsiTheme="minorHAnsi"/>
                <w:lang w:val="en-AU"/>
              </w:rPr>
              <w:t>nderground</w:t>
            </w:r>
            <w:r>
              <w:rPr>
                <w:rFonts w:asciiTheme="minorHAnsi" w:hAnsiTheme="minorHAnsi"/>
                <w:lang w:val="en-AU"/>
              </w:rPr>
              <w:t xml:space="preserve"> </w:t>
            </w:r>
            <w:r w:rsidRPr="00955BAC">
              <w:rPr>
                <w:rFonts w:asciiTheme="minorHAnsi" w:hAnsiTheme="minorHAnsi"/>
                <w:lang w:val="en-AU"/>
              </w:rPr>
              <w:t>services</w:t>
            </w:r>
          </w:p>
          <w:p w14:paraId="1A451110" w14:textId="77777777" w:rsidR="00CA6F96" w:rsidRDefault="00CA6F96" w:rsidP="00444A02">
            <w:pPr>
              <w:pStyle w:val="TableBodyTables"/>
              <w:numPr>
                <w:ilvl w:val="0"/>
                <w:numId w:val="45"/>
              </w:numPr>
              <w:rPr>
                <w:rFonts w:asciiTheme="minorHAnsi" w:hAnsiTheme="minorHAnsi"/>
                <w:lang w:val="en-AU"/>
              </w:rPr>
            </w:pPr>
            <w:r>
              <w:rPr>
                <w:rFonts w:asciiTheme="minorHAnsi" w:hAnsiTheme="minorHAnsi"/>
                <w:lang w:val="en-AU"/>
              </w:rPr>
              <w:t>D</w:t>
            </w:r>
            <w:r w:rsidRPr="00955BAC">
              <w:rPr>
                <w:rFonts w:asciiTheme="minorHAnsi" w:hAnsiTheme="minorHAnsi"/>
                <w:lang w:val="en-AU"/>
              </w:rPr>
              <w:t>riveways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crossovers</w:t>
            </w:r>
          </w:p>
          <w:p w14:paraId="66AC56C5" w14:textId="77777777" w:rsidR="00CA6F96" w:rsidRDefault="00CA6F96" w:rsidP="00444A02">
            <w:pPr>
              <w:pStyle w:val="TableBodyTables"/>
              <w:numPr>
                <w:ilvl w:val="0"/>
                <w:numId w:val="45"/>
              </w:numPr>
              <w:rPr>
                <w:rFonts w:asciiTheme="minorHAnsi" w:hAnsiTheme="minorHAnsi"/>
                <w:lang w:val="en-AU"/>
              </w:rPr>
            </w:pPr>
            <w:r>
              <w:rPr>
                <w:rFonts w:asciiTheme="minorHAnsi" w:hAnsiTheme="minorHAnsi"/>
                <w:lang w:val="en-AU"/>
              </w:rPr>
              <w:t>Intersection devices</w:t>
            </w:r>
          </w:p>
          <w:p w14:paraId="7C89BA19" w14:textId="77777777" w:rsidR="00CA6F96" w:rsidRDefault="00CA6F96" w:rsidP="00444A02">
            <w:pPr>
              <w:pStyle w:val="TableBodyTables"/>
              <w:numPr>
                <w:ilvl w:val="0"/>
                <w:numId w:val="45"/>
              </w:numPr>
              <w:rPr>
                <w:rFonts w:asciiTheme="minorHAnsi" w:hAnsiTheme="minorHAnsi"/>
                <w:lang w:val="en-AU"/>
              </w:rPr>
            </w:pPr>
            <w:r>
              <w:rPr>
                <w:rFonts w:asciiTheme="minorHAnsi" w:hAnsiTheme="minorHAnsi"/>
                <w:lang w:val="en-AU"/>
              </w:rPr>
              <w:t>Shared, pedestrian and bicycle paths</w:t>
            </w:r>
          </w:p>
          <w:p w14:paraId="4AB55EEC" w14:textId="77777777" w:rsidR="00CA6F96" w:rsidRDefault="00CA6F96" w:rsidP="00444A02">
            <w:pPr>
              <w:pStyle w:val="TableBodyTables"/>
              <w:numPr>
                <w:ilvl w:val="0"/>
                <w:numId w:val="45"/>
              </w:numPr>
              <w:rPr>
                <w:rFonts w:asciiTheme="minorHAnsi" w:hAnsiTheme="minorHAnsi"/>
                <w:lang w:val="en-AU"/>
              </w:rPr>
            </w:pPr>
            <w:r>
              <w:rPr>
                <w:rFonts w:asciiTheme="minorHAnsi" w:hAnsiTheme="minorHAnsi"/>
                <w:lang w:val="en-AU"/>
              </w:rPr>
              <w:t>S</w:t>
            </w:r>
            <w:r w:rsidRPr="00955BAC">
              <w:rPr>
                <w:rFonts w:asciiTheme="minorHAnsi" w:hAnsiTheme="minorHAnsi"/>
                <w:lang w:val="en-AU"/>
              </w:rPr>
              <w:t>treet</w:t>
            </w:r>
            <w:r>
              <w:rPr>
                <w:rFonts w:asciiTheme="minorHAnsi" w:hAnsiTheme="minorHAnsi"/>
                <w:lang w:val="en-AU"/>
              </w:rPr>
              <w:t xml:space="preserve"> </w:t>
            </w:r>
            <w:r w:rsidRPr="00955BAC">
              <w:rPr>
                <w:rFonts w:asciiTheme="minorHAnsi" w:hAnsiTheme="minorHAnsi"/>
                <w:lang w:val="en-AU"/>
              </w:rPr>
              <w:t>lights</w:t>
            </w:r>
          </w:p>
          <w:p w14:paraId="2B0757BB" w14:textId="77777777" w:rsidR="00CA6F96" w:rsidRDefault="00CA6F96" w:rsidP="00444A02">
            <w:pPr>
              <w:pStyle w:val="TableBodyTables"/>
              <w:numPr>
                <w:ilvl w:val="0"/>
                <w:numId w:val="45"/>
              </w:numPr>
              <w:rPr>
                <w:rFonts w:asciiTheme="minorHAnsi" w:hAnsiTheme="minorHAnsi"/>
                <w:lang w:val="en-AU"/>
              </w:rPr>
            </w:pPr>
            <w:r>
              <w:rPr>
                <w:rFonts w:asciiTheme="minorHAnsi" w:hAnsiTheme="minorHAnsi"/>
                <w:lang w:val="en-AU"/>
              </w:rPr>
              <w:t>S</w:t>
            </w:r>
            <w:r w:rsidRPr="00955BAC">
              <w:rPr>
                <w:rFonts w:asciiTheme="minorHAnsi" w:hAnsiTheme="minorHAnsi"/>
                <w:lang w:val="en-AU"/>
              </w:rPr>
              <w:t>treet</w:t>
            </w:r>
            <w:r>
              <w:rPr>
                <w:rFonts w:asciiTheme="minorHAnsi" w:hAnsiTheme="minorHAnsi"/>
                <w:lang w:val="en-AU"/>
              </w:rPr>
              <w:t xml:space="preserve"> </w:t>
            </w:r>
            <w:r w:rsidRPr="00955BAC">
              <w:rPr>
                <w:rFonts w:asciiTheme="minorHAnsi" w:hAnsiTheme="minorHAnsi"/>
                <w:lang w:val="en-AU"/>
              </w:rPr>
              <w:t>trees.</w:t>
            </w:r>
          </w:p>
          <w:p w14:paraId="53BD6C29" w14:textId="77777777" w:rsidR="00CA6F96" w:rsidRDefault="00CA6F96" w:rsidP="00444A02">
            <w:pPr>
              <w:pStyle w:val="TableBodyTables"/>
              <w:rPr>
                <w:rFonts w:asciiTheme="minorHAnsi" w:hAnsiTheme="minorHAnsi"/>
                <w:spacing w:val="-2"/>
                <w:lang w:val="en-AU"/>
              </w:rPr>
            </w:pPr>
            <w:r w:rsidRPr="00955BAC">
              <w:rPr>
                <w:rFonts w:asciiTheme="minorHAnsi" w:hAnsiTheme="minorHAnsi"/>
                <w:spacing w:val="-2"/>
                <w:lang w:val="en-AU"/>
              </w:rPr>
              <w:t>A</w:t>
            </w:r>
            <w:r>
              <w:rPr>
                <w:rFonts w:asciiTheme="minorHAnsi" w:hAnsiTheme="minorHAnsi"/>
                <w:spacing w:val="-2"/>
                <w:lang w:val="en-AU"/>
              </w:rPr>
              <w:t xml:space="preserve"> </w:t>
            </w:r>
            <w:r w:rsidRPr="00955BAC">
              <w:rPr>
                <w:rFonts w:asciiTheme="minorHAnsi" w:hAnsiTheme="minorHAnsi"/>
                <w:spacing w:val="-2"/>
                <w:lang w:val="en-AU"/>
              </w:rPr>
              <w:t>typical</w:t>
            </w:r>
            <w:r>
              <w:rPr>
                <w:rFonts w:asciiTheme="minorHAnsi" w:hAnsiTheme="minorHAnsi"/>
                <w:spacing w:val="-2"/>
                <w:lang w:val="en-AU"/>
              </w:rPr>
              <w:t xml:space="preserve"> </w:t>
            </w:r>
            <w:r w:rsidRPr="00955BAC">
              <w:rPr>
                <w:rFonts w:asciiTheme="minorHAnsi" w:hAnsiTheme="minorHAnsi"/>
                <w:spacing w:val="-2"/>
                <w:lang w:val="en-AU"/>
              </w:rPr>
              <w:t>cross</w:t>
            </w:r>
            <w:r>
              <w:rPr>
                <w:rFonts w:asciiTheme="minorHAnsi" w:hAnsiTheme="minorHAnsi"/>
                <w:spacing w:val="-2"/>
                <w:lang w:val="en-AU"/>
              </w:rPr>
              <w:t xml:space="preserve"> </w:t>
            </w:r>
            <w:r w:rsidRPr="00955BAC">
              <w:rPr>
                <w:rFonts w:asciiTheme="minorHAnsi" w:hAnsiTheme="minorHAnsi"/>
                <w:spacing w:val="-2"/>
                <w:lang w:val="en-AU"/>
              </w:rPr>
              <w:t>section</w:t>
            </w:r>
            <w:r>
              <w:rPr>
                <w:rFonts w:asciiTheme="minorHAnsi" w:hAnsiTheme="minorHAnsi"/>
                <w:spacing w:val="-2"/>
                <w:lang w:val="en-AU"/>
              </w:rPr>
              <w:t xml:space="preserve"> </w:t>
            </w:r>
            <w:r w:rsidRPr="00955BAC">
              <w:rPr>
                <w:rFonts w:asciiTheme="minorHAnsi" w:hAnsiTheme="minorHAnsi"/>
                <w:spacing w:val="-2"/>
                <w:lang w:val="en-AU"/>
              </w:rPr>
              <w:t>of</w:t>
            </w:r>
            <w:r>
              <w:rPr>
                <w:rFonts w:asciiTheme="minorHAnsi" w:hAnsiTheme="minorHAnsi"/>
                <w:spacing w:val="-2"/>
                <w:lang w:val="en-AU"/>
              </w:rPr>
              <w:t xml:space="preserve"> </w:t>
            </w:r>
            <w:r w:rsidRPr="00955BAC">
              <w:rPr>
                <w:rFonts w:asciiTheme="minorHAnsi" w:hAnsiTheme="minorHAnsi"/>
                <w:spacing w:val="-2"/>
                <w:lang w:val="en-AU"/>
              </w:rPr>
              <w:t>each</w:t>
            </w:r>
            <w:r>
              <w:rPr>
                <w:rFonts w:asciiTheme="minorHAnsi" w:hAnsiTheme="minorHAnsi"/>
                <w:spacing w:val="-2"/>
                <w:lang w:val="en-AU"/>
              </w:rPr>
              <w:t xml:space="preserve"> </w:t>
            </w:r>
            <w:r w:rsidRPr="00955BAC">
              <w:rPr>
                <w:rFonts w:asciiTheme="minorHAnsi" w:hAnsiTheme="minorHAnsi"/>
                <w:spacing w:val="-2"/>
                <w:lang w:val="en-AU"/>
              </w:rPr>
              <w:t>street</w:t>
            </w:r>
            <w:r>
              <w:rPr>
                <w:rFonts w:asciiTheme="minorHAnsi" w:hAnsiTheme="minorHAnsi"/>
                <w:spacing w:val="-2"/>
                <w:lang w:val="en-AU"/>
              </w:rPr>
              <w:t xml:space="preserve"> must also </w:t>
            </w:r>
            <w:r w:rsidRPr="00955BAC">
              <w:rPr>
                <w:rFonts w:asciiTheme="minorHAnsi" w:hAnsiTheme="minorHAnsi"/>
                <w:spacing w:val="-2"/>
                <w:lang w:val="en-AU"/>
              </w:rPr>
              <w:t>be</w:t>
            </w:r>
            <w:r>
              <w:rPr>
                <w:rFonts w:asciiTheme="minorHAnsi" w:hAnsiTheme="minorHAnsi"/>
                <w:spacing w:val="-2"/>
                <w:lang w:val="en-AU"/>
              </w:rPr>
              <w:t xml:space="preserve"> </w:t>
            </w:r>
            <w:r w:rsidRPr="00955BAC">
              <w:rPr>
                <w:rFonts w:asciiTheme="minorHAnsi" w:hAnsiTheme="minorHAnsi"/>
                <w:spacing w:val="-2"/>
                <w:lang w:val="en-AU"/>
              </w:rPr>
              <w:t>submitted</w:t>
            </w:r>
            <w:r>
              <w:rPr>
                <w:rFonts w:asciiTheme="minorHAnsi" w:hAnsiTheme="minorHAnsi"/>
                <w:spacing w:val="-2"/>
                <w:lang w:val="en-AU"/>
              </w:rPr>
              <w:t xml:space="preserve"> </w:t>
            </w:r>
            <w:r w:rsidRPr="00955BAC">
              <w:rPr>
                <w:rFonts w:asciiTheme="minorHAnsi" w:hAnsiTheme="minorHAnsi"/>
                <w:spacing w:val="-2"/>
                <w:lang w:val="en-AU"/>
              </w:rPr>
              <w:t>showing</w:t>
            </w:r>
            <w:r>
              <w:rPr>
                <w:rFonts w:asciiTheme="minorHAnsi" w:hAnsiTheme="minorHAnsi"/>
                <w:spacing w:val="-2"/>
                <w:lang w:val="en-AU"/>
              </w:rPr>
              <w:t xml:space="preserve"> </w:t>
            </w:r>
            <w:r w:rsidRPr="00955BAC">
              <w:rPr>
                <w:rFonts w:asciiTheme="minorHAnsi" w:hAnsiTheme="minorHAnsi"/>
                <w:spacing w:val="-2"/>
                <w:lang w:val="en-AU"/>
              </w:rPr>
              <w:t>above</w:t>
            </w:r>
            <w:r>
              <w:rPr>
                <w:rFonts w:asciiTheme="minorHAnsi" w:hAnsiTheme="minorHAnsi"/>
                <w:spacing w:val="-2"/>
                <w:lang w:val="en-AU"/>
              </w:rPr>
              <w:t xml:space="preserve">- </w:t>
            </w:r>
            <w:r w:rsidRPr="00955BAC">
              <w:rPr>
                <w:rFonts w:asciiTheme="minorHAnsi" w:hAnsiTheme="minorHAnsi"/>
                <w:spacing w:val="-2"/>
                <w:lang w:val="en-AU"/>
              </w:rPr>
              <w:t>and</w:t>
            </w:r>
            <w:r>
              <w:rPr>
                <w:rFonts w:asciiTheme="minorHAnsi" w:hAnsiTheme="minorHAnsi"/>
                <w:spacing w:val="-2"/>
                <w:lang w:val="en-AU"/>
              </w:rPr>
              <w:t xml:space="preserve"> </w:t>
            </w:r>
            <w:r w:rsidRPr="00955BAC">
              <w:rPr>
                <w:rFonts w:asciiTheme="minorHAnsi" w:hAnsiTheme="minorHAnsi"/>
                <w:spacing w:val="-2"/>
                <w:lang w:val="en-AU"/>
              </w:rPr>
              <w:t>below</w:t>
            </w:r>
            <w:r>
              <w:rPr>
                <w:rFonts w:asciiTheme="minorHAnsi" w:hAnsiTheme="minorHAnsi"/>
                <w:spacing w:val="-2"/>
                <w:lang w:val="en-AU"/>
              </w:rPr>
              <w:t>-</w:t>
            </w:r>
            <w:r w:rsidRPr="00955BAC">
              <w:rPr>
                <w:rFonts w:asciiTheme="minorHAnsi" w:hAnsiTheme="minorHAnsi"/>
                <w:spacing w:val="-2"/>
                <w:lang w:val="en-AU"/>
              </w:rPr>
              <w:t>ground</w:t>
            </w:r>
            <w:r>
              <w:rPr>
                <w:rFonts w:asciiTheme="minorHAnsi" w:hAnsiTheme="minorHAnsi"/>
                <w:spacing w:val="-2"/>
                <w:lang w:val="en-AU"/>
              </w:rPr>
              <w:t xml:space="preserve"> </w:t>
            </w:r>
            <w:r w:rsidRPr="00955BAC">
              <w:rPr>
                <w:rFonts w:asciiTheme="minorHAnsi" w:hAnsiTheme="minorHAnsi"/>
                <w:spacing w:val="-2"/>
                <w:lang w:val="en-AU"/>
              </w:rPr>
              <w:t>placement</w:t>
            </w:r>
            <w:r>
              <w:rPr>
                <w:rFonts w:asciiTheme="minorHAnsi" w:hAnsiTheme="minorHAnsi"/>
                <w:spacing w:val="-2"/>
                <w:lang w:val="en-AU"/>
              </w:rPr>
              <w:t xml:space="preserve"> </w:t>
            </w:r>
            <w:r w:rsidRPr="00955BAC">
              <w:rPr>
                <w:rFonts w:asciiTheme="minorHAnsi" w:hAnsiTheme="minorHAnsi"/>
                <w:spacing w:val="-2"/>
                <w:lang w:val="en-AU"/>
              </w:rPr>
              <w:t>of</w:t>
            </w:r>
            <w:r>
              <w:rPr>
                <w:rFonts w:asciiTheme="minorHAnsi" w:hAnsiTheme="minorHAnsi"/>
                <w:spacing w:val="-2"/>
                <w:lang w:val="en-AU"/>
              </w:rPr>
              <w:t xml:space="preserve"> </w:t>
            </w:r>
            <w:r w:rsidRPr="00955BAC">
              <w:rPr>
                <w:rFonts w:asciiTheme="minorHAnsi" w:hAnsiTheme="minorHAnsi"/>
                <w:spacing w:val="-2"/>
                <w:lang w:val="en-AU"/>
              </w:rPr>
              <w:t>services,</w:t>
            </w:r>
            <w:r>
              <w:rPr>
                <w:rFonts w:asciiTheme="minorHAnsi" w:hAnsiTheme="minorHAnsi"/>
                <w:spacing w:val="-2"/>
                <w:lang w:val="en-AU"/>
              </w:rPr>
              <w:t xml:space="preserve"> </w:t>
            </w:r>
            <w:r w:rsidRPr="00955BAC">
              <w:rPr>
                <w:rFonts w:asciiTheme="minorHAnsi" w:hAnsiTheme="minorHAnsi"/>
                <w:spacing w:val="-2"/>
                <w:lang w:val="en-AU"/>
              </w:rPr>
              <w:t>street</w:t>
            </w:r>
            <w:r>
              <w:rPr>
                <w:rFonts w:asciiTheme="minorHAnsi" w:hAnsiTheme="minorHAnsi"/>
                <w:spacing w:val="-2"/>
                <w:lang w:val="en-AU"/>
              </w:rPr>
              <w:t xml:space="preserve"> </w:t>
            </w:r>
            <w:r w:rsidRPr="00955BAC">
              <w:rPr>
                <w:rFonts w:asciiTheme="minorHAnsi" w:hAnsiTheme="minorHAnsi"/>
                <w:spacing w:val="-2"/>
                <w:lang w:val="en-AU"/>
              </w:rPr>
              <w:t>lights</w:t>
            </w:r>
            <w:r>
              <w:rPr>
                <w:rFonts w:asciiTheme="minorHAnsi" w:hAnsiTheme="minorHAnsi"/>
                <w:spacing w:val="-2"/>
                <w:lang w:val="en-AU"/>
              </w:rPr>
              <w:t xml:space="preserve"> </w:t>
            </w:r>
            <w:r w:rsidRPr="00955BAC">
              <w:rPr>
                <w:rFonts w:asciiTheme="minorHAnsi" w:hAnsiTheme="minorHAnsi"/>
                <w:spacing w:val="-2"/>
                <w:lang w:val="en-AU"/>
              </w:rPr>
              <w:t>and</w:t>
            </w:r>
            <w:r>
              <w:rPr>
                <w:rFonts w:asciiTheme="minorHAnsi" w:hAnsiTheme="minorHAnsi"/>
                <w:spacing w:val="-2"/>
                <w:lang w:val="en-AU"/>
              </w:rPr>
              <w:t xml:space="preserve"> </w:t>
            </w:r>
            <w:r w:rsidRPr="00955BAC">
              <w:rPr>
                <w:rFonts w:asciiTheme="minorHAnsi" w:hAnsiTheme="minorHAnsi"/>
                <w:spacing w:val="-2"/>
                <w:lang w:val="en-AU"/>
              </w:rPr>
              <w:t>trees.</w:t>
            </w:r>
          </w:p>
          <w:p w14:paraId="24EB48D2" w14:textId="77777777" w:rsidR="00CA6F96" w:rsidRDefault="00CA6F96" w:rsidP="00444A02">
            <w:pPr>
              <w:pStyle w:val="TableBodyTables"/>
              <w:rPr>
                <w:rFonts w:asciiTheme="minorHAnsi" w:hAnsiTheme="minorHAnsi"/>
                <w:spacing w:val="-2"/>
                <w:lang w:val="en-AU"/>
              </w:rPr>
            </w:pPr>
          </w:p>
          <w:p w14:paraId="715577A7" w14:textId="77777777" w:rsidR="00CA6F96" w:rsidRDefault="00CA6F96" w:rsidP="00444A02">
            <w:pPr>
              <w:pStyle w:val="TableBodyTables"/>
              <w:rPr>
                <w:rFonts w:asciiTheme="minorHAnsi" w:hAnsiTheme="minorHAnsi"/>
                <w:lang w:val="en-AU"/>
              </w:rPr>
            </w:pPr>
            <w:r>
              <w:rPr>
                <w:rFonts w:asciiTheme="minorHAnsi" w:hAnsiTheme="minorHAnsi"/>
                <w:spacing w:val="-2"/>
                <w:lang w:val="en-AU"/>
              </w:rPr>
              <w:t xml:space="preserve">The plans and cross sections must demonstrate how services, driveways and street lights will be placed to achieve the required road reserve width (consistent with the road cross sections outlined </w:t>
            </w:r>
            <w:r w:rsidRPr="00246EA4">
              <w:rPr>
                <w:rFonts w:asciiTheme="minorHAnsi" w:hAnsiTheme="minorHAnsi"/>
                <w:spacing w:val="-2"/>
                <w:lang w:val="en-AU"/>
              </w:rPr>
              <w:t>in</w:t>
            </w:r>
            <w:r>
              <w:rPr>
                <w:rFonts w:asciiTheme="minorHAnsi" w:hAnsiTheme="minorHAnsi"/>
                <w:spacing w:val="-2"/>
                <w:lang w:val="en-AU"/>
              </w:rPr>
              <w:t xml:space="preserve"> </w:t>
            </w:r>
            <w:r w:rsidRPr="00B70E92">
              <w:rPr>
                <w:rFonts w:asciiTheme="minorHAnsi" w:hAnsiTheme="minorHAnsi"/>
              </w:rPr>
              <w:fldChar w:fldCharType="begin"/>
            </w:r>
            <w:r w:rsidRPr="00B70E92">
              <w:rPr>
                <w:rFonts w:asciiTheme="minorHAnsi" w:hAnsiTheme="minorHAnsi"/>
              </w:rPr>
              <w:instrText xml:space="preserve"> REF _Ref426705008  \* MERGEFORMAT </w:instrText>
            </w:r>
            <w:r w:rsidRPr="00B70E92">
              <w:rPr>
                <w:rFonts w:asciiTheme="minorHAnsi" w:hAnsiTheme="minorHAnsi"/>
              </w:rPr>
              <w:fldChar w:fldCharType="separate"/>
            </w:r>
            <w:r w:rsidRPr="005A39A3">
              <w:rPr>
                <w:rFonts w:asciiTheme="minorHAnsi" w:hAnsiTheme="minorHAnsi"/>
              </w:rPr>
              <w:t>Appendix</w:t>
            </w:r>
            <w:r>
              <w:rPr>
                <w:rFonts w:asciiTheme="minorHAnsi" w:hAnsiTheme="minorHAnsi"/>
              </w:rPr>
              <w:t xml:space="preserve"> </w:t>
            </w:r>
            <w:r w:rsidRPr="005A39A3">
              <w:rPr>
                <w:rFonts w:asciiTheme="minorHAnsi" w:hAnsiTheme="minorHAnsi"/>
              </w:rPr>
              <w:t>D</w:t>
            </w:r>
            <w:r w:rsidRPr="00B70E92">
              <w:rPr>
                <w:rFonts w:asciiTheme="minorHAnsi" w:hAnsiTheme="minorHAnsi"/>
                <w:noProof/>
              </w:rPr>
              <w:fldChar w:fldCharType="end"/>
            </w:r>
            <w:r>
              <w:rPr>
                <w:rFonts w:asciiTheme="minorHAnsi" w:hAnsiTheme="minorHAnsi"/>
                <w:spacing w:val="-2"/>
                <w:lang w:val="en-AU"/>
              </w:rPr>
              <w:t>) and accommodate at least the minimum street tree planting requirements.</w:t>
            </w:r>
            <w:r>
              <w:rPr>
                <w:rFonts w:asciiTheme="minorHAnsi" w:hAnsiTheme="minorHAnsi"/>
                <w:lang w:val="en-AU"/>
              </w:rPr>
              <w:t xml:space="preserve"> T</w:t>
            </w:r>
            <w:r w:rsidRPr="00955BAC">
              <w:rPr>
                <w:rFonts w:asciiTheme="minorHAnsi" w:hAnsiTheme="minorHAnsi"/>
                <w:lang w:val="en-AU"/>
              </w:rPr>
              <w:t>he</w:t>
            </w:r>
            <w:r>
              <w:rPr>
                <w:rFonts w:asciiTheme="minorHAnsi" w:hAnsiTheme="minorHAnsi"/>
                <w:lang w:val="en-AU"/>
              </w:rPr>
              <w:t xml:space="preserve"> </w:t>
            </w:r>
            <w:r w:rsidRPr="00955BAC">
              <w:rPr>
                <w:rFonts w:asciiTheme="minorHAnsi" w:hAnsiTheme="minorHAnsi"/>
                <w:lang w:val="en-AU"/>
              </w:rPr>
              <w:t>plans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cross</w:t>
            </w:r>
            <w:r>
              <w:rPr>
                <w:rFonts w:asciiTheme="minorHAnsi" w:hAnsiTheme="minorHAnsi"/>
                <w:lang w:val="en-AU"/>
              </w:rPr>
              <w:t xml:space="preserve"> </w:t>
            </w:r>
            <w:r w:rsidRPr="00955BAC">
              <w:rPr>
                <w:rFonts w:asciiTheme="minorHAnsi" w:hAnsiTheme="minorHAnsi"/>
                <w:lang w:val="en-AU"/>
              </w:rPr>
              <w:t>sections</w:t>
            </w:r>
            <w:r>
              <w:rPr>
                <w:rFonts w:asciiTheme="minorHAnsi" w:hAnsiTheme="minorHAnsi"/>
                <w:lang w:val="en-AU"/>
              </w:rPr>
              <w:t xml:space="preserve"> must </w:t>
            </w:r>
            <w:r w:rsidRPr="00955BAC">
              <w:rPr>
                <w:rFonts w:asciiTheme="minorHAnsi" w:hAnsiTheme="minorHAnsi"/>
                <w:lang w:val="en-AU"/>
              </w:rPr>
              <w:t>nominate</w:t>
            </w:r>
            <w:r>
              <w:rPr>
                <w:rFonts w:asciiTheme="minorHAnsi" w:hAnsiTheme="minorHAnsi"/>
                <w:lang w:val="en-AU"/>
              </w:rPr>
              <w:t xml:space="preserve"> </w:t>
            </w:r>
            <w:r w:rsidRPr="00955BAC">
              <w:rPr>
                <w:rFonts w:asciiTheme="minorHAnsi" w:hAnsiTheme="minorHAnsi"/>
                <w:lang w:val="en-AU"/>
              </w:rPr>
              <w:t>which</w:t>
            </w:r>
            <w:r>
              <w:rPr>
                <w:rFonts w:asciiTheme="minorHAnsi" w:hAnsiTheme="minorHAnsi"/>
                <w:lang w:val="en-AU"/>
              </w:rPr>
              <w:t xml:space="preserve"> </w:t>
            </w:r>
            <w:r w:rsidRPr="00955BAC">
              <w:rPr>
                <w:rFonts w:asciiTheme="minorHAnsi" w:hAnsiTheme="minorHAnsi"/>
                <w:lang w:val="en-AU"/>
              </w:rPr>
              <w:t>services</w:t>
            </w:r>
            <w:r>
              <w:rPr>
                <w:rFonts w:asciiTheme="minorHAnsi" w:hAnsiTheme="minorHAnsi"/>
                <w:lang w:val="en-AU"/>
              </w:rPr>
              <w:t xml:space="preserve"> </w:t>
            </w:r>
            <w:r w:rsidRPr="00955BAC">
              <w:rPr>
                <w:rFonts w:asciiTheme="minorHAnsi" w:hAnsiTheme="minorHAnsi"/>
                <w:lang w:val="en-AU"/>
              </w:rPr>
              <w:t>will</w:t>
            </w:r>
            <w:r>
              <w:rPr>
                <w:rFonts w:asciiTheme="minorHAnsi" w:hAnsiTheme="minorHAnsi"/>
                <w:lang w:val="en-AU"/>
              </w:rPr>
              <w:t xml:space="preserve"> </w:t>
            </w:r>
            <w:r w:rsidRPr="00955BAC">
              <w:rPr>
                <w:rFonts w:asciiTheme="minorHAnsi" w:hAnsiTheme="minorHAnsi"/>
                <w:lang w:val="en-AU"/>
              </w:rPr>
              <w:t>be</w:t>
            </w:r>
            <w:r>
              <w:rPr>
                <w:rFonts w:asciiTheme="minorHAnsi" w:hAnsiTheme="minorHAnsi"/>
                <w:lang w:val="en-AU"/>
              </w:rPr>
              <w:t xml:space="preserve"> </w:t>
            </w:r>
            <w:r w:rsidRPr="00955BAC">
              <w:rPr>
                <w:rFonts w:asciiTheme="minorHAnsi" w:hAnsiTheme="minorHAnsi"/>
                <w:lang w:val="en-AU"/>
              </w:rPr>
              <w:t>placed</w:t>
            </w:r>
            <w:r>
              <w:rPr>
                <w:rFonts w:asciiTheme="minorHAnsi" w:hAnsiTheme="minorHAnsi"/>
                <w:lang w:val="en-AU"/>
              </w:rPr>
              <w:t xml:space="preserve"> </w:t>
            </w:r>
            <w:r w:rsidRPr="00955BAC">
              <w:rPr>
                <w:rFonts w:asciiTheme="minorHAnsi" w:hAnsiTheme="minorHAnsi"/>
                <w:lang w:val="en-AU"/>
              </w:rPr>
              <w:t>under</w:t>
            </w:r>
            <w:r>
              <w:rPr>
                <w:rFonts w:asciiTheme="minorHAnsi" w:hAnsiTheme="minorHAnsi"/>
                <w:lang w:val="en-AU"/>
              </w:rPr>
              <w:t xml:space="preserve"> </w:t>
            </w:r>
            <w:r w:rsidRPr="00955BAC">
              <w:rPr>
                <w:rFonts w:asciiTheme="minorHAnsi" w:hAnsiTheme="minorHAnsi"/>
                <w:lang w:val="en-AU"/>
              </w:rPr>
              <w:t>footpaths</w:t>
            </w:r>
            <w:r>
              <w:rPr>
                <w:rFonts w:asciiTheme="minorHAnsi" w:hAnsiTheme="minorHAnsi"/>
                <w:lang w:val="en-AU"/>
              </w:rPr>
              <w:t xml:space="preserve"> </w:t>
            </w:r>
            <w:r w:rsidRPr="00955BAC">
              <w:rPr>
                <w:rFonts w:asciiTheme="minorHAnsi" w:hAnsiTheme="minorHAnsi"/>
                <w:lang w:val="en-AU"/>
              </w:rPr>
              <w:t>or</w:t>
            </w:r>
            <w:r>
              <w:rPr>
                <w:rFonts w:asciiTheme="minorHAnsi" w:hAnsiTheme="minorHAnsi"/>
                <w:lang w:val="en-AU"/>
              </w:rPr>
              <w:t xml:space="preserve"> </w:t>
            </w:r>
            <w:r w:rsidRPr="00955BAC">
              <w:rPr>
                <w:rFonts w:asciiTheme="minorHAnsi" w:hAnsiTheme="minorHAnsi"/>
                <w:lang w:val="en-AU"/>
              </w:rPr>
              <w:t>road</w:t>
            </w:r>
            <w:r>
              <w:rPr>
                <w:rFonts w:asciiTheme="minorHAnsi" w:hAnsiTheme="minorHAnsi"/>
                <w:lang w:val="en-AU"/>
              </w:rPr>
              <w:t xml:space="preserve"> </w:t>
            </w:r>
            <w:r w:rsidRPr="00955BAC">
              <w:rPr>
                <w:rFonts w:asciiTheme="minorHAnsi" w:hAnsiTheme="minorHAnsi"/>
                <w:lang w:val="en-AU"/>
              </w:rPr>
              <w:t>pavement</w:t>
            </w:r>
            <w:r>
              <w:rPr>
                <w:rFonts w:asciiTheme="minorHAnsi" w:hAnsiTheme="minorHAnsi"/>
                <w:lang w:val="en-AU"/>
              </w:rPr>
              <w:t>, as relevant</w:t>
            </w:r>
            <w:r w:rsidRPr="00955BAC">
              <w:rPr>
                <w:rFonts w:asciiTheme="minorHAnsi" w:hAnsiTheme="minorHAnsi"/>
                <w:lang w:val="en-AU"/>
              </w:rPr>
              <w:t>.</w:t>
            </w:r>
            <w:r>
              <w:rPr>
                <w:rFonts w:asciiTheme="minorHAnsi" w:hAnsiTheme="minorHAnsi"/>
                <w:lang w:val="en-AU"/>
              </w:rPr>
              <w:t xml:space="preserve"> </w:t>
            </w:r>
          </w:p>
          <w:p w14:paraId="76DC39ED" w14:textId="77777777" w:rsidR="00CA6F96" w:rsidRDefault="00CA6F96" w:rsidP="00444A02">
            <w:pPr>
              <w:pStyle w:val="TableBodyTables"/>
              <w:rPr>
                <w:rFonts w:asciiTheme="minorHAnsi" w:hAnsiTheme="minorHAnsi"/>
                <w:lang w:val="en-AU"/>
              </w:rPr>
            </w:pPr>
          </w:p>
          <w:p w14:paraId="79A72777" w14:textId="77777777" w:rsidR="00CA6F96" w:rsidRPr="00431E10" w:rsidRDefault="00CA6F96" w:rsidP="00444A02">
            <w:pPr>
              <w:pStyle w:val="TableBodyTables"/>
              <w:rPr>
                <w:rFonts w:asciiTheme="minorHAnsi" w:hAnsiTheme="minorHAnsi"/>
                <w:lang w:val="en-AU"/>
              </w:rPr>
            </w:pPr>
            <w:r w:rsidRPr="00955BAC">
              <w:rPr>
                <w:rFonts w:asciiTheme="minorHAnsi" w:hAnsiTheme="minorHAnsi"/>
                <w:lang w:val="en-AU"/>
              </w:rPr>
              <w:lastRenderedPageBreak/>
              <w:t>The</w:t>
            </w:r>
            <w:r>
              <w:rPr>
                <w:rFonts w:asciiTheme="minorHAnsi" w:hAnsiTheme="minorHAnsi"/>
                <w:lang w:val="en-AU"/>
              </w:rPr>
              <w:t xml:space="preserve"> </w:t>
            </w:r>
            <w:r w:rsidRPr="00955BAC">
              <w:rPr>
                <w:rFonts w:asciiTheme="minorHAnsi" w:hAnsiTheme="minorHAnsi"/>
                <w:lang w:val="en-AU"/>
              </w:rPr>
              <w:t>plans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cross</w:t>
            </w:r>
            <w:r>
              <w:rPr>
                <w:rFonts w:asciiTheme="minorHAnsi" w:hAnsiTheme="minorHAnsi"/>
                <w:lang w:val="en-AU"/>
              </w:rPr>
              <w:t xml:space="preserve"> </w:t>
            </w:r>
            <w:r w:rsidRPr="00955BAC">
              <w:rPr>
                <w:rFonts w:asciiTheme="minorHAnsi" w:hAnsiTheme="minorHAnsi"/>
                <w:lang w:val="en-AU"/>
              </w:rPr>
              <w:t>sections</w:t>
            </w:r>
            <w:r>
              <w:rPr>
                <w:rFonts w:asciiTheme="minorHAnsi" w:hAnsiTheme="minorHAnsi"/>
                <w:lang w:val="en-AU"/>
              </w:rPr>
              <w:t xml:space="preserve"> </w:t>
            </w:r>
            <w:r w:rsidRPr="00955BAC">
              <w:rPr>
                <w:rFonts w:asciiTheme="minorHAnsi" w:hAnsiTheme="minorHAnsi"/>
                <w:lang w:val="en-AU"/>
              </w:rPr>
              <w:t>are</w:t>
            </w:r>
            <w:r>
              <w:rPr>
                <w:rFonts w:asciiTheme="minorHAnsi" w:hAnsiTheme="minorHAnsi"/>
                <w:lang w:val="en-AU"/>
              </w:rPr>
              <w:t xml:space="preserve"> </w:t>
            </w:r>
            <w:r w:rsidRPr="00955BAC">
              <w:rPr>
                <w:rFonts w:asciiTheme="minorHAnsi" w:hAnsiTheme="minorHAnsi"/>
                <w:lang w:val="en-AU"/>
              </w:rPr>
              <w:t>to</w:t>
            </w:r>
            <w:r>
              <w:rPr>
                <w:rFonts w:asciiTheme="minorHAnsi" w:hAnsiTheme="minorHAnsi"/>
                <w:lang w:val="en-AU"/>
              </w:rPr>
              <w:t xml:space="preserve"> </w:t>
            </w:r>
            <w:r w:rsidRPr="00955BAC">
              <w:rPr>
                <w:rFonts w:asciiTheme="minorHAnsi" w:hAnsiTheme="minorHAnsi"/>
                <w:lang w:val="en-AU"/>
              </w:rPr>
              <w:t>be</w:t>
            </w:r>
            <w:r>
              <w:rPr>
                <w:rFonts w:asciiTheme="minorHAnsi" w:hAnsiTheme="minorHAnsi"/>
                <w:lang w:val="en-AU"/>
              </w:rPr>
              <w:t xml:space="preserve"> </w:t>
            </w:r>
            <w:r w:rsidRPr="00955BAC">
              <w:rPr>
                <w:rFonts w:asciiTheme="minorHAnsi" w:hAnsiTheme="minorHAnsi"/>
                <w:lang w:val="en-AU"/>
              </w:rPr>
              <w:t>approved</w:t>
            </w:r>
            <w:r>
              <w:rPr>
                <w:rFonts w:asciiTheme="minorHAnsi" w:hAnsiTheme="minorHAnsi"/>
                <w:lang w:val="en-AU"/>
              </w:rPr>
              <w:t xml:space="preserve"> </w:t>
            </w:r>
            <w:r w:rsidRPr="00955BAC">
              <w:rPr>
                <w:rFonts w:asciiTheme="minorHAnsi" w:hAnsiTheme="minorHAnsi"/>
                <w:lang w:val="en-AU"/>
              </w:rPr>
              <w:t>by</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responsible</w:t>
            </w:r>
            <w:r>
              <w:rPr>
                <w:rFonts w:asciiTheme="minorHAnsi" w:hAnsiTheme="minorHAnsi"/>
                <w:lang w:val="en-AU"/>
              </w:rPr>
              <w:t xml:space="preserve"> </w:t>
            </w:r>
            <w:r w:rsidRPr="00955BAC">
              <w:rPr>
                <w:rFonts w:asciiTheme="minorHAnsi" w:hAnsiTheme="minorHAnsi"/>
                <w:lang w:val="en-AU"/>
              </w:rPr>
              <w:t>authority</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all</w:t>
            </w:r>
            <w:r>
              <w:rPr>
                <w:rFonts w:asciiTheme="minorHAnsi" w:hAnsiTheme="minorHAnsi"/>
                <w:lang w:val="en-AU"/>
              </w:rPr>
              <w:t xml:space="preserve"> </w:t>
            </w:r>
            <w:r w:rsidRPr="00955BAC">
              <w:rPr>
                <w:rFonts w:asciiTheme="minorHAnsi" w:hAnsiTheme="minorHAnsi"/>
                <w:lang w:val="en-AU"/>
              </w:rPr>
              <w:t>relevant</w:t>
            </w:r>
            <w:r>
              <w:rPr>
                <w:rFonts w:asciiTheme="minorHAnsi" w:hAnsiTheme="minorHAnsi"/>
                <w:lang w:val="en-AU"/>
              </w:rPr>
              <w:t xml:space="preserve"> </w:t>
            </w:r>
            <w:r w:rsidRPr="00955BAC">
              <w:rPr>
                <w:rFonts w:asciiTheme="minorHAnsi" w:hAnsiTheme="minorHAnsi"/>
                <w:lang w:val="en-AU"/>
              </w:rPr>
              <w:t>service</w:t>
            </w:r>
            <w:r>
              <w:rPr>
                <w:rFonts w:asciiTheme="minorHAnsi" w:hAnsiTheme="minorHAnsi"/>
                <w:lang w:val="en-AU"/>
              </w:rPr>
              <w:t xml:space="preserve"> </w:t>
            </w:r>
            <w:r w:rsidRPr="00955BAC">
              <w:rPr>
                <w:rFonts w:asciiTheme="minorHAnsi" w:hAnsiTheme="minorHAnsi"/>
                <w:lang w:val="en-AU"/>
              </w:rPr>
              <w:t>authorities</w:t>
            </w:r>
            <w:r>
              <w:rPr>
                <w:rFonts w:asciiTheme="minorHAnsi" w:hAnsiTheme="minorHAnsi"/>
                <w:lang w:val="en-AU"/>
              </w:rPr>
              <w:t xml:space="preserve"> </w:t>
            </w:r>
            <w:r w:rsidRPr="00955BAC">
              <w:rPr>
                <w:rFonts w:asciiTheme="minorHAnsi" w:hAnsiTheme="minorHAnsi"/>
                <w:lang w:val="en-AU"/>
              </w:rPr>
              <w:t>before</w:t>
            </w:r>
            <w:r>
              <w:rPr>
                <w:rFonts w:asciiTheme="minorHAnsi" w:hAnsiTheme="minorHAnsi"/>
                <w:lang w:val="en-AU"/>
              </w:rPr>
              <w:t xml:space="preserve"> </w:t>
            </w:r>
            <w:r w:rsidRPr="00955BAC">
              <w:rPr>
                <w:rFonts w:asciiTheme="minorHAnsi" w:hAnsiTheme="minorHAnsi"/>
                <w:lang w:val="en-AU"/>
              </w:rPr>
              <w:t>development</w:t>
            </w:r>
            <w:r>
              <w:rPr>
                <w:rFonts w:asciiTheme="minorHAnsi" w:hAnsiTheme="minorHAnsi"/>
                <w:lang w:val="en-AU"/>
              </w:rPr>
              <w:t xml:space="preserve"> </w:t>
            </w:r>
            <w:r w:rsidRPr="00955BAC">
              <w:rPr>
                <w:rFonts w:asciiTheme="minorHAnsi" w:hAnsiTheme="minorHAnsi"/>
                <w:lang w:val="en-AU"/>
              </w:rPr>
              <w:t>commences.</w:t>
            </w:r>
          </w:p>
        </w:tc>
      </w:tr>
      <w:tr w:rsidR="00CA6F96" w:rsidRPr="00431E10" w14:paraId="0A1291D6" w14:textId="77777777" w:rsidTr="00444A02">
        <w:trPr>
          <w:trHeight w:val="60"/>
        </w:trPr>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6DD14D" w14:textId="77777777" w:rsidR="00CA6F96" w:rsidRPr="00431E10" w:rsidRDefault="00CA6F96" w:rsidP="00444A02">
            <w:pPr>
              <w:pStyle w:val="RequirementsnumberingTables"/>
              <w:rPr>
                <w:rFonts w:asciiTheme="minorHAnsi" w:hAnsiTheme="minorHAnsi"/>
                <w:b/>
                <w:lang w:val="en-AU"/>
              </w:rPr>
            </w:pPr>
            <w:r>
              <w:rPr>
                <w:rFonts w:asciiTheme="minorHAnsi" w:hAnsiTheme="minorHAnsi"/>
                <w:b/>
                <w:sz w:val="28"/>
                <w:szCs w:val="28"/>
                <w:lang w:val="en-AU"/>
              </w:rPr>
              <w:lastRenderedPageBreak/>
              <w:t>R89</w:t>
            </w:r>
          </w:p>
        </w:tc>
        <w:tc>
          <w:tcPr>
            <w:tcW w:w="8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033B9C" w14:textId="77777777" w:rsidR="00CA6F96" w:rsidRPr="001527AE" w:rsidRDefault="00CA6F96" w:rsidP="00444A02">
            <w:pPr>
              <w:autoSpaceDE w:val="0"/>
              <w:autoSpaceDN w:val="0"/>
              <w:adjustRightInd w:val="0"/>
              <w:rPr>
                <w:rFonts w:cs="Humanist777BT-RomanB"/>
                <w:sz w:val="18"/>
                <w:szCs w:val="18"/>
              </w:rPr>
            </w:pPr>
            <w:r w:rsidRPr="00A75CA5">
              <w:rPr>
                <w:rFonts w:cs="Humanist777BT-RomanB"/>
                <w:sz w:val="18"/>
                <w:szCs w:val="18"/>
              </w:rPr>
              <w:t>Delivery</w:t>
            </w:r>
            <w:r>
              <w:rPr>
                <w:rFonts w:cs="Humanist777BT-RomanB"/>
                <w:sz w:val="18"/>
                <w:szCs w:val="18"/>
              </w:rPr>
              <w:t xml:space="preserve"> </w:t>
            </w:r>
            <w:r w:rsidRPr="00A75CA5">
              <w:rPr>
                <w:rFonts w:cs="Humanist777BT-RomanB"/>
                <w:sz w:val="18"/>
                <w:szCs w:val="18"/>
              </w:rPr>
              <w:t>of</w:t>
            </w:r>
            <w:r>
              <w:rPr>
                <w:rFonts w:cs="Humanist777BT-RomanB"/>
                <w:sz w:val="18"/>
                <w:szCs w:val="18"/>
              </w:rPr>
              <w:t xml:space="preserve"> </w:t>
            </w:r>
            <w:r w:rsidRPr="00A75CA5">
              <w:rPr>
                <w:rFonts w:cs="Humanist777BT-RomanB"/>
                <w:sz w:val="18"/>
                <w:szCs w:val="18"/>
              </w:rPr>
              <w:t>underground</w:t>
            </w:r>
            <w:r>
              <w:rPr>
                <w:rFonts w:cs="Humanist777BT-RomanB"/>
                <w:sz w:val="18"/>
                <w:szCs w:val="18"/>
              </w:rPr>
              <w:t xml:space="preserve"> </w:t>
            </w:r>
            <w:r w:rsidRPr="00A75CA5">
              <w:rPr>
                <w:rFonts w:cs="Humnst777 BT"/>
                <w:color w:val="000000"/>
                <w:sz w:val="18"/>
                <w:szCs w:val="18"/>
              </w:rPr>
              <w:t>services</w:t>
            </w:r>
            <w:r>
              <w:rPr>
                <w:rFonts w:cs="Humnst777 BT"/>
                <w:color w:val="000000"/>
                <w:sz w:val="18"/>
                <w:szCs w:val="18"/>
              </w:rPr>
              <w:t xml:space="preserve"> </w:t>
            </w:r>
            <w:r w:rsidRPr="00A75CA5">
              <w:rPr>
                <w:rFonts w:cs="Humnst777 BT"/>
                <w:color w:val="000000"/>
                <w:sz w:val="18"/>
                <w:szCs w:val="18"/>
              </w:rPr>
              <w:t>must</w:t>
            </w:r>
            <w:r>
              <w:rPr>
                <w:rFonts w:cs="Humnst777 BT"/>
                <w:color w:val="000000"/>
                <w:sz w:val="18"/>
                <w:szCs w:val="18"/>
              </w:rPr>
              <w:t xml:space="preserve"> </w:t>
            </w:r>
            <w:r w:rsidRPr="00A75CA5">
              <w:rPr>
                <w:rFonts w:cs="Humnst777 BT"/>
                <w:color w:val="000000"/>
                <w:sz w:val="18"/>
                <w:szCs w:val="18"/>
              </w:rPr>
              <w:t>be</w:t>
            </w:r>
            <w:r>
              <w:rPr>
                <w:rFonts w:cs="Humnst777 BT"/>
                <w:color w:val="000000"/>
                <w:sz w:val="18"/>
                <w:szCs w:val="18"/>
              </w:rPr>
              <w:t xml:space="preserve"> </w:t>
            </w:r>
            <w:r w:rsidRPr="00A75CA5">
              <w:rPr>
                <w:rFonts w:cs="Humnst777 BT"/>
                <w:color w:val="000000"/>
                <w:sz w:val="18"/>
                <w:szCs w:val="18"/>
              </w:rPr>
              <w:t>coordinated,</w:t>
            </w:r>
            <w:r>
              <w:rPr>
                <w:rFonts w:cs="Humnst777 BT"/>
                <w:color w:val="000000"/>
                <w:sz w:val="18"/>
                <w:szCs w:val="18"/>
              </w:rPr>
              <w:t xml:space="preserve"> </w:t>
            </w:r>
            <w:r w:rsidRPr="00A75CA5">
              <w:rPr>
                <w:rFonts w:cs="Humnst777 BT"/>
                <w:color w:val="000000"/>
                <w:sz w:val="18"/>
                <w:szCs w:val="18"/>
              </w:rPr>
              <w:t>located</w:t>
            </w:r>
            <w:r>
              <w:rPr>
                <w:rFonts w:cs="Humnst777 BT"/>
                <w:color w:val="000000"/>
                <w:sz w:val="18"/>
                <w:szCs w:val="18"/>
              </w:rPr>
              <w:t xml:space="preserve"> </w:t>
            </w:r>
            <w:r w:rsidRPr="00A75CA5">
              <w:rPr>
                <w:rFonts w:cs="Humnst777 BT"/>
                <w:color w:val="000000"/>
                <w:sz w:val="18"/>
                <w:szCs w:val="18"/>
              </w:rPr>
              <w:t>and</w:t>
            </w:r>
            <w:r>
              <w:rPr>
                <w:rFonts w:cs="Humnst777 BT"/>
                <w:color w:val="000000"/>
                <w:sz w:val="18"/>
                <w:szCs w:val="18"/>
              </w:rPr>
              <w:t xml:space="preserve"> </w:t>
            </w:r>
            <w:r w:rsidRPr="00A75CA5">
              <w:rPr>
                <w:rFonts w:cs="Humnst777 BT"/>
                <w:color w:val="000000"/>
                <w:sz w:val="18"/>
                <w:szCs w:val="18"/>
              </w:rPr>
              <w:t>bundled</w:t>
            </w:r>
            <w:r>
              <w:rPr>
                <w:rFonts w:cs="Humnst777 BT"/>
                <w:color w:val="000000"/>
                <w:sz w:val="18"/>
                <w:szCs w:val="18"/>
              </w:rPr>
              <w:t xml:space="preserve"> </w:t>
            </w:r>
            <w:r w:rsidRPr="00A75CA5">
              <w:rPr>
                <w:rFonts w:cs="Humnst777 BT"/>
                <w:color w:val="000000"/>
                <w:sz w:val="18"/>
                <w:szCs w:val="18"/>
              </w:rPr>
              <w:t>(utilising</w:t>
            </w:r>
            <w:r>
              <w:rPr>
                <w:rFonts w:cs="Humnst777 BT"/>
                <w:color w:val="000000"/>
                <w:sz w:val="18"/>
                <w:szCs w:val="18"/>
              </w:rPr>
              <w:t xml:space="preserve"> </w:t>
            </w:r>
            <w:r w:rsidRPr="00A75CA5">
              <w:rPr>
                <w:rFonts w:cs="Humnst777 BT"/>
                <w:color w:val="000000"/>
                <w:sz w:val="18"/>
                <w:szCs w:val="18"/>
              </w:rPr>
              <w:t>common</w:t>
            </w:r>
            <w:r>
              <w:rPr>
                <w:rFonts w:cs="Humnst777 BT"/>
                <w:color w:val="000000"/>
                <w:sz w:val="18"/>
                <w:szCs w:val="18"/>
              </w:rPr>
              <w:t xml:space="preserve"> </w:t>
            </w:r>
            <w:r w:rsidRPr="00A75CA5">
              <w:rPr>
                <w:rFonts w:cs="Humnst777 BT"/>
                <w:color w:val="000000"/>
                <w:sz w:val="18"/>
                <w:szCs w:val="18"/>
              </w:rPr>
              <w:t>trenching)</w:t>
            </w:r>
            <w:r>
              <w:rPr>
                <w:rFonts w:cs="Humnst777 BT"/>
                <w:color w:val="000000"/>
                <w:sz w:val="18"/>
                <w:szCs w:val="18"/>
              </w:rPr>
              <w:t xml:space="preserve"> </w:t>
            </w:r>
            <w:r w:rsidRPr="00A75CA5">
              <w:rPr>
                <w:rFonts w:cs="Humnst777 BT"/>
                <w:color w:val="000000"/>
                <w:sz w:val="18"/>
                <w:szCs w:val="18"/>
              </w:rPr>
              <w:t>to</w:t>
            </w:r>
            <w:r>
              <w:rPr>
                <w:rFonts w:cs="Humnst777 BT"/>
                <w:color w:val="000000"/>
                <w:sz w:val="18"/>
                <w:szCs w:val="18"/>
              </w:rPr>
              <w:t xml:space="preserve"> </w:t>
            </w:r>
            <w:r w:rsidRPr="00A75CA5">
              <w:rPr>
                <w:rFonts w:cs="Humnst777 BT"/>
                <w:color w:val="000000"/>
                <w:sz w:val="18"/>
                <w:szCs w:val="18"/>
              </w:rPr>
              <w:t>facilitate</w:t>
            </w:r>
            <w:r>
              <w:rPr>
                <w:rFonts w:cs="Humnst777 BT"/>
                <w:color w:val="000000"/>
                <w:sz w:val="18"/>
                <w:szCs w:val="18"/>
              </w:rPr>
              <w:t xml:space="preserve"> </w:t>
            </w:r>
            <w:r w:rsidRPr="00A75CA5">
              <w:rPr>
                <w:rFonts w:cs="Humnst777 BT"/>
                <w:color w:val="000000"/>
                <w:sz w:val="18"/>
                <w:szCs w:val="18"/>
              </w:rPr>
              <w:t>tree</w:t>
            </w:r>
            <w:r>
              <w:rPr>
                <w:rFonts w:cs="Humnst777 BT"/>
                <w:color w:val="000000"/>
                <w:sz w:val="18"/>
                <w:szCs w:val="18"/>
              </w:rPr>
              <w:t xml:space="preserve"> </w:t>
            </w:r>
            <w:r w:rsidRPr="00A75CA5">
              <w:rPr>
                <w:rFonts w:cs="Humnst777 BT"/>
                <w:color w:val="000000"/>
                <w:sz w:val="18"/>
                <w:szCs w:val="18"/>
              </w:rPr>
              <w:t>and</w:t>
            </w:r>
            <w:r>
              <w:rPr>
                <w:rFonts w:cs="Humnst777 BT"/>
                <w:color w:val="000000"/>
                <w:sz w:val="18"/>
                <w:szCs w:val="18"/>
              </w:rPr>
              <w:t xml:space="preserve"> </w:t>
            </w:r>
            <w:r w:rsidRPr="00A75CA5">
              <w:rPr>
                <w:rFonts w:cs="Humnst777 BT"/>
                <w:color w:val="000000"/>
                <w:sz w:val="18"/>
                <w:szCs w:val="18"/>
              </w:rPr>
              <w:t>other</w:t>
            </w:r>
            <w:r>
              <w:rPr>
                <w:rFonts w:cs="Humnst777 BT"/>
                <w:color w:val="000000"/>
                <w:sz w:val="18"/>
                <w:szCs w:val="18"/>
              </w:rPr>
              <w:t xml:space="preserve"> </w:t>
            </w:r>
            <w:r w:rsidRPr="00A75CA5">
              <w:rPr>
                <w:rFonts w:cs="Humnst777 BT"/>
                <w:color w:val="000000"/>
                <w:sz w:val="18"/>
                <w:szCs w:val="18"/>
              </w:rPr>
              <w:t>planting</w:t>
            </w:r>
            <w:r>
              <w:rPr>
                <w:rFonts w:cs="Humnst777 BT"/>
                <w:color w:val="000000"/>
                <w:sz w:val="18"/>
                <w:szCs w:val="18"/>
              </w:rPr>
              <w:t xml:space="preserve"> </w:t>
            </w:r>
            <w:r w:rsidRPr="00A75CA5">
              <w:rPr>
                <w:rFonts w:cs="Humnst777 BT"/>
                <w:color w:val="000000"/>
                <w:sz w:val="18"/>
                <w:szCs w:val="18"/>
              </w:rPr>
              <w:t>within</w:t>
            </w:r>
            <w:r>
              <w:rPr>
                <w:rFonts w:cs="Humnst777 BT"/>
                <w:color w:val="000000"/>
                <w:sz w:val="18"/>
                <w:szCs w:val="18"/>
              </w:rPr>
              <w:t xml:space="preserve"> </w:t>
            </w:r>
            <w:r w:rsidRPr="00A75CA5">
              <w:rPr>
                <w:rFonts w:cs="Humnst777 BT"/>
                <w:color w:val="000000"/>
                <w:sz w:val="18"/>
                <w:szCs w:val="18"/>
              </w:rPr>
              <w:t>road</w:t>
            </w:r>
            <w:r>
              <w:rPr>
                <w:rFonts w:cs="Humnst777 BT"/>
                <w:color w:val="000000"/>
                <w:sz w:val="18"/>
                <w:szCs w:val="18"/>
              </w:rPr>
              <w:t xml:space="preserve"> </w:t>
            </w:r>
            <w:r w:rsidRPr="00A75CA5">
              <w:rPr>
                <w:rFonts w:cs="Humnst777 BT"/>
                <w:color w:val="000000"/>
                <w:sz w:val="18"/>
                <w:szCs w:val="18"/>
              </w:rPr>
              <w:t>verges.</w:t>
            </w:r>
          </w:p>
        </w:tc>
      </w:tr>
      <w:tr w:rsidR="00CA6F96" w:rsidRPr="00431E10" w14:paraId="65BEE315" w14:textId="77777777" w:rsidTr="00444A02">
        <w:trPr>
          <w:trHeight w:val="60"/>
        </w:trPr>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718122" w14:textId="77777777" w:rsidR="00CA6F96" w:rsidRPr="00431E10" w:rsidRDefault="00CA6F96" w:rsidP="00444A02">
            <w:pPr>
              <w:pStyle w:val="RequirementsnumberingTables"/>
              <w:rPr>
                <w:rFonts w:asciiTheme="minorHAnsi" w:hAnsiTheme="minorHAnsi"/>
                <w:b/>
                <w:lang w:val="en-AU"/>
              </w:rPr>
            </w:pPr>
            <w:r>
              <w:rPr>
                <w:rFonts w:asciiTheme="minorHAnsi" w:hAnsiTheme="minorHAnsi"/>
                <w:b/>
                <w:sz w:val="28"/>
                <w:szCs w:val="28"/>
                <w:lang w:val="en-AU"/>
              </w:rPr>
              <w:t>R90</w:t>
            </w:r>
          </w:p>
        </w:tc>
        <w:tc>
          <w:tcPr>
            <w:tcW w:w="8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73A647" w14:textId="77777777" w:rsidR="00CA6F96" w:rsidRPr="00431E10" w:rsidRDefault="00CA6F96" w:rsidP="00444A02">
            <w:pPr>
              <w:autoSpaceDE w:val="0"/>
              <w:autoSpaceDN w:val="0"/>
              <w:adjustRightInd w:val="0"/>
            </w:pPr>
            <w:r w:rsidRPr="00A75CA5">
              <w:rPr>
                <w:rFonts w:cs="Humnst777 BT"/>
                <w:color w:val="000000"/>
                <w:sz w:val="18"/>
                <w:szCs w:val="18"/>
              </w:rPr>
              <w:t>All</w:t>
            </w:r>
            <w:r>
              <w:rPr>
                <w:rFonts w:cs="Humnst777 BT"/>
                <w:color w:val="000000"/>
                <w:sz w:val="18"/>
                <w:szCs w:val="18"/>
              </w:rPr>
              <w:t xml:space="preserve"> </w:t>
            </w:r>
            <w:r w:rsidRPr="00A75CA5">
              <w:rPr>
                <w:rFonts w:cs="Humnst777 BT"/>
                <w:color w:val="000000"/>
                <w:sz w:val="18"/>
                <w:szCs w:val="18"/>
              </w:rPr>
              <w:t>existing</w:t>
            </w:r>
            <w:r>
              <w:rPr>
                <w:rFonts w:cs="Humnst777 BT"/>
                <w:color w:val="000000"/>
                <w:sz w:val="18"/>
                <w:szCs w:val="18"/>
              </w:rPr>
              <w:t xml:space="preserve"> </w:t>
            </w:r>
            <w:r w:rsidRPr="00A75CA5">
              <w:rPr>
                <w:rFonts w:cs="Humnst777 BT"/>
                <w:color w:val="000000"/>
                <w:sz w:val="18"/>
                <w:szCs w:val="18"/>
              </w:rPr>
              <w:t>above</w:t>
            </w:r>
            <w:r>
              <w:rPr>
                <w:rFonts w:cs="Humnst777 BT"/>
                <w:color w:val="000000"/>
                <w:sz w:val="18"/>
                <w:szCs w:val="18"/>
              </w:rPr>
              <w:t xml:space="preserve"> </w:t>
            </w:r>
            <w:r w:rsidRPr="00A75CA5">
              <w:rPr>
                <w:rFonts w:cs="Humnst777 BT"/>
                <w:color w:val="000000"/>
                <w:sz w:val="18"/>
                <w:szCs w:val="18"/>
              </w:rPr>
              <w:t>ground</w:t>
            </w:r>
            <w:r>
              <w:rPr>
                <w:rFonts w:cs="Humnst777 BT"/>
                <w:color w:val="000000"/>
                <w:sz w:val="18"/>
                <w:szCs w:val="18"/>
              </w:rPr>
              <w:t xml:space="preserve"> </w:t>
            </w:r>
            <w:r w:rsidRPr="00A75CA5">
              <w:rPr>
                <w:rFonts w:cs="Humnst777 BT"/>
                <w:color w:val="000000"/>
                <w:sz w:val="18"/>
                <w:szCs w:val="18"/>
              </w:rPr>
              <w:t>electricity</w:t>
            </w:r>
            <w:r>
              <w:rPr>
                <w:rFonts w:cs="Humnst777 BT"/>
                <w:color w:val="000000"/>
                <w:sz w:val="18"/>
                <w:szCs w:val="18"/>
              </w:rPr>
              <w:t xml:space="preserve"> </w:t>
            </w:r>
            <w:r w:rsidRPr="00A75CA5">
              <w:rPr>
                <w:rFonts w:cs="Humnst777 BT"/>
                <w:color w:val="000000"/>
                <w:sz w:val="18"/>
                <w:szCs w:val="18"/>
              </w:rPr>
              <w:t>cables</w:t>
            </w:r>
            <w:r>
              <w:rPr>
                <w:rFonts w:cs="Humnst777 BT"/>
                <w:color w:val="000000"/>
                <w:sz w:val="18"/>
                <w:szCs w:val="18"/>
              </w:rPr>
              <w:t xml:space="preserve"> </w:t>
            </w:r>
            <w:r w:rsidRPr="00A75CA5">
              <w:rPr>
                <w:rFonts w:cs="Humnst777 BT"/>
                <w:color w:val="000000"/>
                <w:sz w:val="18"/>
                <w:szCs w:val="18"/>
              </w:rPr>
              <w:t>(excluding</w:t>
            </w:r>
            <w:r>
              <w:rPr>
                <w:rFonts w:cs="Humnst777 BT"/>
                <w:color w:val="000000"/>
                <w:sz w:val="18"/>
                <w:szCs w:val="18"/>
              </w:rPr>
              <w:t xml:space="preserve"> </w:t>
            </w:r>
            <w:r w:rsidRPr="00A75CA5">
              <w:rPr>
                <w:rFonts w:cs="Humnst777 BT"/>
                <w:color w:val="000000"/>
                <w:sz w:val="18"/>
                <w:szCs w:val="18"/>
              </w:rPr>
              <w:t>substations</w:t>
            </w:r>
            <w:r>
              <w:rPr>
                <w:rFonts w:cs="Humnst777 BT"/>
                <w:color w:val="000000"/>
                <w:sz w:val="18"/>
                <w:szCs w:val="18"/>
              </w:rPr>
              <w:t xml:space="preserve"> </w:t>
            </w:r>
            <w:r w:rsidRPr="00A75CA5">
              <w:rPr>
                <w:rFonts w:cs="Humnst777 BT"/>
                <w:color w:val="000000"/>
                <w:sz w:val="18"/>
                <w:szCs w:val="18"/>
              </w:rPr>
              <w:t>and</w:t>
            </w:r>
            <w:r>
              <w:rPr>
                <w:rFonts w:cs="Humnst777 BT"/>
                <w:color w:val="000000"/>
                <w:sz w:val="18"/>
                <w:szCs w:val="18"/>
              </w:rPr>
              <w:t xml:space="preserve"> </w:t>
            </w:r>
            <w:r w:rsidRPr="00A75CA5">
              <w:rPr>
                <w:rFonts w:cs="Humnst777 BT"/>
                <w:color w:val="000000"/>
                <w:sz w:val="18"/>
                <w:szCs w:val="18"/>
              </w:rPr>
              <w:t>cables</w:t>
            </w:r>
            <w:r>
              <w:rPr>
                <w:rFonts w:cs="Humnst777 BT"/>
                <w:color w:val="000000"/>
                <w:sz w:val="18"/>
                <w:szCs w:val="18"/>
              </w:rPr>
              <w:t xml:space="preserve"> </w:t>
            </w:r>
            <w:r w:rsidRPr="00A75CA5">
              <w:rPr>
                <w:rFonts w:cs="Humnst777 BT"/>
                <w:color w:val="000000"/>
                <w:sz w:val="18"/>
                <w:szCs w:val="18"/>
              </w:rPr>
              <w:t>with</w:t>
            </w:r>
            <w:r>
              <w:rPr>
                <w:rFonts w:cs="Humnst777 BT"/>
                <w:color w:val="000000"/>
                <w:sz w:val="18"/>
                <w:szCs w:val="18"/>
              </w:rPr>
              <w:t xml:space="preserve"> </w:t>
            </w:r>
            <w:r w:rsidRPr="00A75CA5">
              <w:rPr>
                <w:rFonts w:cs="Humnst777 BT"/>
                <w:color w:val="000000"/>
                <w:sz w:val="18"/>
                <w:szCs w:val="18"/>
              </w:rPr>
              <w:t>voltage</w:t>
            </w:r>
            <w:r>
              <w:rPr>
                <w:rFonts w:cs="Humnst777 BT"/>
                <w:color w:val="000000"/>
                <w:sz w:val="18"/>
                <w:szCs w:val="18"/>
              </w:rPr>
              <w:t xml:space="preserve"> </w:t>
            </w:r>
            <w:r w:rsidRPr="00A75CA5">
              <w:rPr>
                <w:rFonts w:cs="Humnst777 BT"/>
                <w:color w:val="000000"/>
                <w:sz w:val="18"/>
                <w:szCs w:val="18"/>
              </w:rPr>
              <w:t>66kv</w:t>
            </w:r>
            <w:r>
              <w:rPr>
                <w:rFonts w:cs="Humnst777 BT"/>
                <w:color w:val="000000"/>
                <w:sz w:val="18"/>
                <w:szCs w:val="18"/>
              </w:rPr>
              <w:t xml:space="preserve"> </w:t>
            </w:r>
            <w:r w:rsidRPr="00A75CA5">
              <w:rPr>
                <w:rFonts w:cs="Humnst777 BT"/>
                <w:color w:val="000000"/>
                <w:sz w:val="18"/>
                <w:szCs w:val="18"/>
              </w:rPr>
              <w:t>or</w:t>
            </w:r>
            <w:r>
              <w:rPr>
                <w:rFonts w:cs="Humnst777 BT"/>
                <w:color w:val="000000"/>
                <w:sz w:val="18"/>
                <w:szCs w:val="18"/>
              </w:rPr>
              <w:t xml:space="preserve"> </w:t>
            </w:r>
            <w:r w:rsidRPr="00A75CA5">
              <w:rPr>
                <w:rFonts w:cs="Humnst777 BT"/>
                <w:color w:val="000000"/>
                <w:sz w:val="18"/>
                <w:szCs w:val="18"/>
              </w:rPr>
              <w:t>greater)</w:t>
            </w:r>
            <w:r>
              <w:rPr>
                <w:rFonts w:cs="Humnst777 BT"/>
                <w:color w:val="000000"/>
                <w:sz w:val="18"/>
                <w:szCs w:val="18"/>
              </w:rPr>
              <w:t xml:space="preserve"> </w:t>
            </w:r>
            <w:r w:rsidRPr="00A75CA5">
              <w:rPr>
                <w:rFonts w:cs="Humnst777 BT"/>
                <w:color w:val="000000"/>
                <w:sz w:val="18"/>
                <w:szCs w:val="18"/>
              </w:rPr>
              <w:t>must</w:t>
            </w:r>
            <w:r>
              <w:rPr>
                <w:rFonts w:cs="Humnst777 BT"/>
                <w:color w:val="000000"/>
                <w:sz w:val="18"/>
                <w:szCs w:val="18"/>
              </w:rPr>
              <w:t xml:space="preserve"> </w:t>
            </w:r>
            <w:r w:rsidRPr="00A75CA5">
              <w:rPr>
                <w:rFonts w:cs="Humnst777 BT"/>
                <w:color w:val="000000"/>
                <w:sz w:val="18"/>
                <w:szCs w:val="18"/>
              </w:rPr>
              <w:t>be</w:t>
            </w:r>
            <w:r>
              <w:rPr>
                <w:rFonts w:cs="Humnst777 BT"/>
                <w:color w:val="000000"/>
                <w:sz w:val="18"/>
                <w:szCs w:val="18"/>
              </w:rPr>
              <w:t xml:space="preserve"> </w:t>
            </w:r>
            <w:r w:rsidRPr="00A75CA5">
              <w:rPr>
                <w:rFonts w:cs="Humnst777 BT"/>
                <w:color w:val="000000"/>
                <w:sz w:val="18"/>
                <w:szCs w:val="18"/>
              </w:rPr>
              <w:t>placed</w:t>
            </w:r>
            <w:r>
              <w:rPr>
                <w:rFonts w:cs="Humnst777 BT"/>
                <w:color w:val="000000"/>
                <w:sz w:val="18"/>
                <w:szCs w:val="18"/>
              </w:rPr>
              <w:t xml:space="preserve"> </w:t>
            </w:r>
            <w:r w:rsidRPr="00A75CA5">
              <w:rPr>
                <w:rFonts w:cs="Humnst777 BT"/>
                <w:color w:val="000000"/>
                <w:sz w:val="18"/>
                <w:szCs w:val="18"/>
              </w:rPr>
              <w:t>underground</w:t>
            </w:r>
            <w:r>
              <w:rPr>
                <w:rFonts w:cs="Humnst777 BT"/>
                <w:color w:val="000000"/>
                <w:sz w:val="18"/>
                <w:szCs w:val="18"/>
              </w:rPr>
              <w:t xml:space="preserve"> </w:t>
            </w:r>
            <w:r w:rsidRPr="00A75CA5">
              <w:rPr>
                <w:rFonts w:cs="Humnst777 BT"/>
                <w:color w:val="000000"/>
                <w:sz w:val="18"/>
                <w:szCs w:val="18"/>
              </w:rPr>
              <w:t>as</w:t>
            </w:r>
            <w:r>
              <w:rPr>
                <w:rFonts w:cs="Humnst777 BT"/>
                <w:color w:val="000000"/>
                <w:sz w:val="18"/>
                <w:szCs w:val="18"/>
              </w:rPr>
              <w:t xml:space="preserve"> </w:t>
            </w:r>
            <w:r w:rsidRPr="00A75CA5">
              <w:rPr>
                <w:rFonts w:cs="Humnst777 BT"/>
                <w:color w:val="000000"/>
                <w:sz w:val="18"/>
                <w:szCs w:val="18"/>
              </w:rPr>
              <w:t>part</w:t>
            </w:r>
            <w:r>
              <w:rPr>
                <w:rFonts w:cs="Humnst777 BT"/>
                <w:color w:val="000000"/>
                <w:sz w:val="18"/>
                <w:szCs w:val="18"/>
              </w:rPr>
              <w:t xml:space="preserve"> </w:t>
            </w:r>
            <w:r w:rsidRPr="00A75CA5">
              <w:rPr>
                <w:rFonts w:cs="Humnst777 BT"/>
                <w:color w:val="000000"/>
                <w:sz w:val="18"/>
                <w:szCs w:val="18"/>
              </w:rPr>
              <w:t>of</w:t>
            </w:r>
            <w:r>
              <w:rPr>
                <w:rFonts w:cs="Humnst777 BT"/>
                <w:color w:val="000000"/>
                <w:sz w:val="18"/>
                <w:szCs w:val="18"/>
              </w:rPr>
              <w:t xml:space="preserve"> </w:t>
            </w:r>
            <w:r w:rsidRPr="00A75CA5">
              <w:rPr>
                <w:rFonts w:cs="Humnst777 BT"/>
                <w:color w:val="000000"/>
                <w:sz w:val="18"/>
                <w:szCs w:val="18"/>
              </w:rPr>
              <w:t>the</w:t>
            </w:r>
            <w:r>
              <w:rPr>
                <w:rFonts w:cs="Humnst777 BT"/>
                <w:color w:val="000000"/>
                <w:sz w:val="18"/>
                <w:szCs w:val="18"/>
              </w:rPr>
              <w:t xml:space="preserve"> </w:t>
            </w:r>
            <w:r w:rsidRPr="00A75CA5">
              <w:rPr>
                <w:rFonts w:cs="Humnst777 BT"/>
                <w:color w:val="000000"/>
                <w:sz w:val="18"/>
                <w:szCs w:val="18"/>
              </w:rPr>
              <w:t>upgrade</w:t>
            </w:r>
            <w:r>
              <w:rPr>
                <w:rFonts w:cs="Humnst777 BT"/>
                <w:color w:val="000000"/>
                <w:sz w:val="18"/>
                <w:szCs w:val="18"/>
              </w:rPr>
              <w:t xml:space="preserve"> </w:t>
            </w:r>
            <w:r w:rsidRPr="00A75CA5">
              <w:rPr>
                <w:rFonts w:cs="Humnst777 BT"/>
                <w:color w:val="000000"/>
                <w:sz w:val="18"/>
                <w:szCs w:val="18"/>
              </w:rPr>
              <w:t>or</w:t>
            </w:r>
            <w:r>
              <w:rPr>
                <w:rFonts w:cs="Humnst777 BT"/>
                <w:color w:val="000000"/>
                <w:sz w:val="18"/>
                <w:szCs w:val="18"/>
              </w:rPr>
              <w:t xml:space="preserve"> </w:t>
            </w:r>
            <w:r w:rsidRPr="00A75CA5">
              <w:rPr>
                <w:rFonts w:cs="Humnst777 BT"/>
                <w:color w:val="000000"/>
                <w:sz w:val="18"/>
                <w:szCs w:val="18"/>
              </w:rPr>
              <w:t>subdivision</w:t>
            </w:r>
            <w:r>
              <w:rPr>
                <w:rFonts w:cs="Humnst777 BT"/>
                <w:color w:val="000000"/>
                <w:sz w:val="18"/>
                <w:szCs w:val="18"/>
              </w:rPr>
              <w:t xml:space="preserve"> </w:t>
            </w:r>
            <w:r w:rsidRPr="00A75CA5">
              <w:rPr>
                <w:rFonts w:cs="Humnst777 BT"/>
                <w:color w:val="000000"/>
                <w:sz w:val="18"/>
                <w:szCs w:val="18"/>
              </w:rPr>
              <w:t>of</w:t>
            </w:r>
            <w:r>
              <w:rPr>
                <w:rFonts w:cs="Humnst777 BT"/>
                <w:color w:val="000000"/>
                <w:sz w:val="18"/>
                <w:szCs w:val="18"/>
              </w:rPr>
              <w:t xml:space="preserve"> </w:t>
            </w:r>
            <w:r w:rsidRPr="00A75CA5">
              <w:rPr>
                <w:rFonts w:cs="Humnst777 BT"/>
                <w:color w:val="000000"/>
                <w:sz w:val="18"/>
                <w:szCs w:val="18"/>
              </w:rPr>
              <w:t>existing</w:t>
            </w:r>
            <w:r>
              <w:rPr>
                <w:rFonts w:cs="Humnst777 BT"/>
                <w:color w:val="000000"/>
                <w:sz w:val="18"/>
                <w:szCs w:val="18"/>
              </w:rPr>
              <w:t xml:space="preserve"> </w:t>
            </w:r>
            <w:r w:rsidRPr="00A75CA5">
              <w:rPr>
                <w:rFonts w:cs="Humnst777 BT"/>
                <w:color w:val="000000"/>
                <w:sz w:val="18"/>
                <w:szCs w:val="18"/>
              </w:rPr>
              <w:t>roads.</w:t>
            </w:r>
          </w:p>
        </w:tc>
      </w:tr>
      <w:tr w:rsidR="00CA6F96" w:rsidRPr="00431E10" w14:paraId="58D1D53B" w14:textId="77777777" w:rsidTr="00444A02">
        <w:trPr>
          <w:trHeight w:val="60"/>
        </w:trPr>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1A8F0B" w14:textId="77777777" w:rsidR="00CA6F96" w:rsidRDefault="00CA6F96" w:rsidP="00444A02">
            <w:pPr>
              <w:pStyle w:val="RequirementsnumberingTables"/>
              <w:rPr>
                <w:rFonts w:asciiTheme="minorHAnsi" w:hAnsiTheme="minorHAnsi"/>
                <w:b/>
                <w:lang w:val="en-AU"/>
              </w:rPr>
            </w:pPr>
            <w:r w:rsidRPr="00C458F2">
              <w:rPr>
                <w:rFonts w:asciiTheme="minorHAnsi" w:hAnsiTheme="minorHAnsi"/>
                <w:b/>
                <w:sz w:val="28"/>
                <w:lang w:val="en-AU"/>
              </w:rPr>
              <w:t>R91</w:t>
            </w:r>
          </w:p>
        </w:tc>
        <w:tc>
          <w:tcPr>
            <w:tcW w:w="8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EE80DA" w14:textId="77777777" w:rsidR="00CA6F96" w:rsidRPr="00431E10" w:rsidRDefault="00CA6F96" w:rsidP="00444A02">
            <w:pPr>
              <w:pStyle w:val="TableBodyTables"/>
              <w:rPr>
                <w:rFonts w:asciiTheme="minorHAnsi" w:hAnsiTheme="minorHAnsi"/>
                <w:lang w:val="en-AU"/>
              </w:rPr>
            </w:pPr>
            <w:r w:rsidRPr="00431E10">
              <w:rPr>
                <w:rFonts w:asciiTheme="minorHAnsi" w:hAnsiTheme="minorHAnsi"/>
                <w:lang w:val="en-AU"/>
              </w:rPr>
              <w:t>All</w:t>
            </w:r>
            <w:r>
              <w:rPr>
                <w:rFonts w:asciiTheme="minorHAnsi" w:hAnsiTheme="minorHAnsi"/>
                <w:lang w:val="en-AU"/>
              </w:rPr>
              <w:t xml:space="preserve"> </w:t>
            </w:r>
            <w:r w:rsidRPr="00431E10">
              <w:rPr>
                <w:rFonts w:asciiTheme="minorHAnsi" w:hAnsiTheme="minorHAnsi"/>
                <w:lang w:val="en-AU"/>
              </w:rPr>
              <w:t>new</w:t>
            </w:r>
            <w:r>
              <w:rPr>
                <w:rFonts w:asciiTheme="minorHAnsi" w:hAnsiTheme="minorHAnsi"/>
                <w:lang w:val="en-AU"/>
              </w:rPr>
              <w:t xml:space="preserve"> </w:t>
            </w:r>
            <w:r w:rsidRPr="00431E10">
              <w:rPr>
                <w:rFonts w:asciiTheme="minorHAnsi" w:hAnsiTheme="minorHAnsi"/>
                <w:lang w:val="en-AU"/>
              </w:rPr>
              <w:t>electricity</w:t>
            </w:r>
            <w:r>
              <w:rPr>
                <w:rFonts w:asciiTheme="minorHAnsi" w:hAnsiTheme="minorHAnsi"/>
                <w:lang w:val="en-AU"/>
              </w:rPr>
              <w:t xml:space="preserve"> </w:t>
            </w:r>
            <w:r w:rsidRPr="00431E10">
              <w:rPr>
                <w:rFonts w:asciiTheme="minorHAnsi" w:hAnsiTheme="minorHAnsi"/>
                <w:lang w:val="en-AU"/>
              </w:rPr>
              <w:t>supply</w:t>
            </w:r>
            <w:r>
              <w:rPr>
                <w:rFonts w:asciiTheme="minorHAnsi" w:hAnsiTheme="minorHAnsi"/>
                <w:lang w:val="en-AU"/>
              </w:rPr>
              <w:t xml:space="preserve"> </w:t>
            </w:r>
            <w:r w:rsidRPr="00431E10">
              <w:rPr>
                <w:rFonts w:asciiTheme="minorHAnsi" w:hAnsiTheme="minorHAnsi"/>
                <w:lang w:val="en-AU"/>
              </w:rPr>
              <w:t>infrastructure</w:t>
            </w:r>
            <w:r>
              <w:rPr>
                <w:rFonts w:asciiTheme="minorHAnsi" w:hAnsiTheme="minorHAnsi"/>
                <w:lang w:val="en-AU"/>
              </w:rPr>
              <w:t xml:space="preserve"> </w:t>
            </w:r>
            <w:r w:rsidRPr="00431E10">
              <w:rPr>
                <w:rFonts w:asciiTheme="minorHAnsi" w:hAnsiTheme="minorHAnsi"/>
                <w:lang w:val="en-AU"/>
              </w:rPr>
              <w:t>(excluding</w:t>
            </w:r>
            <w:r>
              <w:rPr>
                <w:rFonts w:asciiTheme="minorHAnsi" w:hAnsiTheme="minorHAnsi"/>
                <w:lang w:val="en-AU"/>
              </w:rPr>
              <w:t xml:space="preserve"> </w:t>
            </w:r>
            <w:r w:rsidRPr="00431E10">
              <w:rPr>
                <w:rFonts w:asciiTheme="minorHAnsi" w:hAnsiTheme="minorHAnsi"/>
                <w:lang w:val="en-AU"/>
              </w:rPr>
              <w:t>substations</w:t>
            </w:r>
            <w:r>
              <w:rPr>
                <w:rFonts w:asciiTheme="minorHAnsi" w:hAnsiTheme="minorHAnsi"/>
                <w:lang w:val="en-AU"/>
              </w:rPr>
              <w:t xml:space="preserve"> </w:t>
            </w:r>
            <w:r w:rsidRPr="00431E10">
              <w:rPr>
                <w:rFonts w:asciiTheme="minorHAnsi" w:hAnsiTheme="minorHAnsi"/>
                <w:lang w:val="en-AU"/>
              </w:rPr>
              <w:t>and</w:t>
            </w:r>
            <w:r>
              <w:rPr>
                <w:rFonts w:asciiTheme="minorHAnsi" w:hAnsiTheme="minorHAnsi"/>
                <w:lang w:val="en-AU"/>
              </w:rPr>
              <w:t xml:space="preserve"> </w:t>
            </w:r>
            <w:r w:rsidRPr="00431E10">
              <w:rPr>
                <w:rFonts w:asciiTheme="minorHAnsi" w:hAnsiTheme="minorHAnsi"/>
                <w:lang w:val="en-AU"/>
              </w:rPr>
              <w:t>cables</w:t>
            </w:r>
            <w:r>
              <w:rPr>
                <w:rFonts w:asciiTheme="minorHAnsi" w:hAnsiTheme="minorHAnsi"/>
                <w:lang w:val="en-AU"/>
              </w:rPr>
              <w:t xml:space="preserve"> </w:t>
            </w:r>
            <w:r w:rsidRPr="00431E10">
              <w:rPr>
                <w:rFonts w:asciiTheme="minorHAnsi" w:hAnsiTheme="minorHAnsi"/>
                <w:lang w:val="en-AU"/>
              </w:rPr>
              <w:t>with</w:t>
            </w:r>
            <w:r>
              <w:rPr>
                <w:rFonts w:asciiTheme="minorHAnsi" w:hAnsiTheme="minorHAnsi"/>
                <w:lang w:val="en-AU"/>
              </w:rPr>
              <w:t xml:space="preserve"> </w:t>
            </w:r>
            <w:r w:rsidRPr="00431E10">
              <w:rPr>
                <w:rFonts w:asciiTheme="minorHAnsi" w:hAnsiTheme="minorHAnsi"/>
                <w:lang w:val="en-AU"/>
              </w:rPr>
              <w:t>voltage</w:t>
            </w:r>
            <w:r>
              <w:rPr>
                <w:rFonts w:asciiTheme="minorHAnsi" w:hAnsiTheme="minorHAnsi"/>
                <w:lang w:val="en-AU"/>
              </w:rPr>
              <w:t xml:space="preserve"> </w:t>
            </w:r>
            <w:r w:rsidRPr="00431E10">
              <w:rPr>
                <w:rFonts w:asciiTheme="minorHAnsi" w:hAnsiTheme="minorHAnsi"/>
                <w:lang w:val="en-AU"/>
              </w:rPr>
              <w:t>66kv</w:t>
            </w:r>
            <w:r>
              <w:rPr>
                <w:rFonts w:asciiTheme="minorHAnsi" w:hAnsiTheme="minorHAnsi"/>
                <w:lang w:val="en-AU"/>
              </w:rPr>
              <w:t xml:space="preserve"> or greater</w:t>
            </w:r>
            <w:r w:rsidRPr="00431E10">
              <w:rPr>
                <w:rFonts w:asciiTheme="minorHAnsi" w:hAnsiTheme="minorHAnsi"/>
                <w:lang w:val="en-AU"/>
              </w:rPr>
              <w:t>)</w:t>
            </w:r>
            <w:r>
              <w:rPr>
                <w:rFonts w:asciiTheme="minorHAnsi" w:hAnsiTheme="minorHAnsi"/>
                <w:lang w:val="en-AU"/>
              </w:rPr>
              <w:t xml:space="preserve"> </w:t>
            </w:r>
            <w:r w:rsidRPr="00431E10">
              <w:rPr>
                <w:rFonts w:asciiTheme="minorHAnsi" w:hAnsiTheme="minorHAnsi"/>
                <w:lang w:val="en-AU"/>
              </w:rPr>
              <w:t>must</w:t>
            </w:r>
            <w:r>
              <w:rPr>
                <w:rFonts w:asciiTheme="minorHAnsi" w:hAnsiTheme="minorHAnsi"/>
                <w:lang w:val="en-AU"/>
              </w:rPr>
              <w:t xml:space="preserve"> </w:t>
            </w:r>
            <w:r w:rsidRPr="00431E10">
              <w:rPr>
                <w:rFonts w:asciiTheme="minorHAnsi" w:hAnsiTheme="minorHAnsi"/>
                <w:lang w:val="en-AU"/>
              </w:rPr>
              <w:t>be</w:t>
            </w:r>
            <w:r>
              <w:rPr>
                <w:rFonts w:asciiTheme="minorHAnsi" w:hAnsiTheme="minorHAnsi"/>
                <w:lang w:val="en-AU"/>
              </w:rPr>
              <w:t xml:space="preserve"> </w:t>
            </w:r>
            <w:r w:rsidRPr="00431E10">
              <w:rPr>
                <w:rFonts w:asciiTheme="minorHAnsi" w:hAnsiTheme="minorHAnsi"/>
                <w:lang w:val="en-AU"/>
              </w:rPr>
              <w:t>provided</w:t>
            </w:r>
            <w:r>
              <w:rPr>
                <w:rFonts w:asciiTheme="minorHAnsi" w:hAnsiTheme="minorHAnsi"/>
                <w:lang w:val="en-AU"/>
              </w:rPr>
              <w:t xml:space="preserve"> </w:t>
            </w:r>
            <w:r w:rsidRPr="00431E10">
              <w:rPr>
                <w:rFonts w:asciiTheme="minorHAnsi" w:hAnsiTheme="minorHAnsi"/>
                <w:lang w:val="en-AU"/>
              </w:rPr>
              <w:t>underground.</w:t>
            </w:r>
          </w:p>
        </w:tc>
      </w:tr>
      <w:tr w:rsidR="00CA6F96" w:rsidRPr="00431E10" w14:paraId="04AD95E7" w14:textId="77777777" w:rsidTr="00444A02">
        <w:trPr>
          <w:trHeight w:val="60"/>
        </w:trPr>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EE0E75" w14:textId="77777777" w:rsidR="00CA6F96" w:rsidRPr="00431E10" w:rsidRDefault="00CA6F96" w:rsidP="00444A02">
            <w:pPr>
              <w:pStyle w:val="RequirementsnumberingTables"/>
              <w:rPr>
                <w:rFonts w:asciiTheme="minorHAnsi" w:hAnsiTheme="minorHAnsi"/>
                <w:b/>
                <w:lang w:val="en-AU"/>
              </w:rPr>
            </w:pPr>
            <w:r w:rsidRPr="008B65D9">
              <w:rPr>
                <w:rFonts w:asciiTheme="minorHAnsi" w:hAnsiTheme="minorHAnsi"/>
                <w:b/>
                <w:sz w:val="28"/>
                <w:lang w:val="en-AU"/>
              </w:rPr>
              <w:t>R92</w:t>
            </w:r>
            <w:r>
              <w:rPr>
                <w:rFonts w:asciiTheme="minorHAnsi" w:hAnsiTheme="minorHAnsi"/>
                <w:b/>
                <w:sz w:val="28"/>
                <w:szCs w:val="28"/>
                <w:lang w:val="en-AU"/>
              </w:rPr>
              <w:t xml:space="preserve"> </w:t>
            </w:r>
          </w:p>
        </w:tc>
        <w:tc>
          <w:tcPr>
            <w:tcW w:w="8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AD4B29" w14:textId="77777777" w:rsidR="00CA6F96" w:rsidRPr="001527AE" w:rsidRDefault="00CA6F96" w:rsidP="00444A02">
            <w:pPr>
              <w:autoSpaceDE w:val="0"/>
              <w:autoSpaceDN w:val="0"/>
              <w:adjustRightInd w:val="0"/>
              <w:rPr>
                <w:rFonts w:cs="Humanist777BT-RomanB"/>
                <w:sz w:val="18"/>
                <w:szCs w:val="18"/>
              </w:rPr>
            </w:pPr>
            <w:r w:rsidRPr="001527AE">
              <w:rPr>
                <w:rFonts w:cs="Humanist777BT-RomanB"/>
                <w:sz w:val="18"/>
                <w:szCs w:val="18"/>
              </w:rPr>
              <w:t>Above</w:t>
            </w:r>
            <w:r>
              <w:rPr>
                <w:rFonts w:cs="Humanist777BT-RomanB"/>
                <w:sz w:val="18"/>
                <w:szCs w:val="18"/>
              </w:rPr>
              <w:t xml:space="preserve"> </w:t>
            </w:r>
            <w:r w:rsidRPr="001527AE">
              <w:rPr>
                <w:rFonts w:cs="Humanist777BT-RomanB"/>
                <w:sz w:val="18"/>
                <w:szCs w:val="18"/>
              </w:rPr>
              <w:t>ground</w:t>
            </w:r>
            <w:r>
              <w:rPr>
                <w:rFonts w:cs="Humanist777BT-RomanB"/>
                <w:sz w:val="18"/>
                <w:szCs w:val="18"/>
              </w:rPr>
              <w:t xml:space="preserve"> </w:t>
            </w:r>
            <w:r w:rsidRPr="001527AE">
              <w:rPr>
                <w:rFonts w:cs="Humanist777BT-RomanB"/>
                <w:sz w:val="18"/>
                <w:szCs w:val="18"/>
              </w:rPr>
              <w:t>utilities</w:t>
            </w:r>
            <w:r>
              <w:rPr>
                <w:rFonts w:cs="Humanist777BT-RomanB"/>
                <w:sz w:val="18"/>
                <w:szCs w:val="18"/>
              </w:rPr>
              <w:t xml:space="preserve"> </w:t>
            </w:r>
            <w:r w:rsidRPr="001527AE">
              <w:rPr>
                <w:rFonts w:cs="Humanist777BT-RomanB"/>
                <w:sz w:val="18"/>
                <w:szCs w:val="18"/>
              </w:rPr>
              <w:t>must</w:t>
            </w:r>
            <w:r>
              <w:rPr>
                <w:rFonts w:cs="Humanist777BT-RomanB"/>
                <w:sz w:val="18"/>
                <w:szCs w:val="18"/>
              </w:rPr>
              <w:t xml:space="preserve"> </w:t>
            </w:r>
            <w:r w:rsidRPr="001527AE">
              <w:rPr>
                <w:rFonts w:cs="Humanist777BT-RomanB"/>
                <w:sz w:val="18"/>
                <w:szCs w:val="18"/>
              </w:rPr>
              <w:t>be</w:t>
            </w:r>
            <w:r>
              <w:rPr>
                <w:rFonts w:cs="Humanist777BT-RomanB"/>
                <w:sz w:val="18"/>
                <w:szCs w:val="18"/>
              </w:rPr>
              <w:t xml:space="preserve"> </w:t>
            </w:r>
            <w:r w:rsidRPr="001527AE">
              <w:rPr>
                <w:rFonts w:cs="Humanist777BT-RomanB"/>
                <w:sz w:val="18"/>
                <w:szCs w:val="18"/>
              </w:rPr>
              <w:t>identified</w:t>
            </w:r>
            <w:r>
              <w:rPr>
                <w:rFonts w:cs="Humanist777BT-RomanB"/>
                <w:sz w:val="18"/>
                <w:szCs w:val="18"/>
              </w:rPr>
              <w:t xml:space="preserve"> </w:t>
            </w:r>
            <w:r w:rsidRPr="001527AE">
              <w:rPr>
                <w:rFonts w:cs="Humanist777BT-RomanB"/>
                <w:sz w:val="18"/>
                <w:szCs w:val="18"/>
              </w:rPr>
              <w:t>at</w:t>
            </w:r>
            <w:r>
              <w:rPr>
                <w:rFonts w:cs="Humanist777BT-RomanB"/>
                <w:sz w:val="18"/>
                <w:szCs w:val="18"/>
              </w:rPr>
              <w:t xml:space="preserve"> </w:t>
            </w:r>
            <w:r w:rsidRPr="001527AE">
              <w:rPr>
                <w:rFonts w:cs="Humanist777BT-RomanB"/>
                <w:sz w:val="18"/>
                <w:szCs w:val="18"/>
              </w:rPr>
              <w:t>the</w:t>
            </w:r>
            <w:r>
              <w:rPr>
                <w:rFonts w:cs="Humanist777BT-RomanB"/>
                <w:sz w:val="18"/>
                <w:szCs w:val="18"/>
              </w:rPr>
              <w:t xml:space="preserve"> </w:t>
            </w:r>
            <w:r w:rsidRPr="001527AE">
              <w:rPr>
                <w:rFonts w:cs="Humanist777BT-RomanB"/>
                <w:sz w:val="18"/>
                <w:szCs w:val="18"/>
              </w:rPr>
              <w:t>subdivision</w:t>
            </w:r>
            <w:r>
              <w:rPr>
                <w:rFonts w:cs="Humanist777BT-RomanB"/>
                <w:sz w:val="18"/>
                <w:szCs w:val="18"/>
              </w:rPr>
              <w:t xml:space="preserve"> </w:t>
            </w:r>
            <w:r w:rsidRPr="001527AE">
              <w:rPr>
                <w:rFonts w:cs="Humanist777BT-RomanB"/>
                <w:sz w:val="18"/>
                <w:szCs w:val="18"/>
              </w:rPr>
              <w:t>design</w:t>
            </w:r>
            <w:r>
              <w:rPr>
                <w:rFonts w:cs="Humanist777BT-RomanB"/>
                <w:sz w:val="18"/>
                <w:szCs w:val="18"/>
              </w:rPr>
              <w:t xml:space="preserve"> </w:t>
            </w:r>
            <w:r w:rsidRPr="001527AE">
              <w:rPr>
                <w:rFonts w:cs="Humanist777BT-RomanB"/>
                <w:sz w:val="18"/>
                <w:szCs w:val="18"/>
              </w:rPr>
              <w:t>stage</w:t>
            </w:r>
            <w:r>
              <w:rPr>
                <w:rFonts w:cs="Humanist777BT-RomanB"/>
                <w:sz w:val="18"/>
                <w:szCs w:val="18"/>
              </w:rPr>
              <w:t xml:space="preserve"> </w:t>
            </w:r>
            <w:r w:rsidRPr="001527AE">
              <w:rPr>
                <w:rFonts w:cs="Humanist777BT-RomanB"/>
                <w:sz w:val="18"/>
                <w:szCs w:val="18"/>
              </w:rPr>
              <w:t>to</w:t>
            </w:r>
            <w:r>
              <w:rPr>
                <w:rFonts w:cs="Humanist777BT-RomanB"/>
                <w:sz w:val="18"/>
                <w:szCs w:val="18"/>
              </w:rPr>
              <w:t xml:space="preserve"> </w:t>
            </w:r>
            <w:r w:rsidRPr="001527AE">
              <w:rPr>
                <w:rFonts w:cs="Humanist777BT-RomanB"/>
                <w:sz w:val="18"/>
                <w:szCs w:val="18"/>
              </w:rPr>
              <w:t>ensure</w:t>
            </w:r>
            <w:r>
              <w:rPr>
                <w:rFonts w:cs="Humanist777BT-RomanB"/>
                <w:sz w:val="18"/>
                <w:szCs w:val="18"/>
              </w:rPr>
              <w:t xml:space="preserve"> </w:t>
            </w:r>
            <w:r w:rsidRPr="001527AE">
              <w:rPr>
                <w:rFonts w:cs="Humanist777BT-RomanB"/>
                <w:sz w:val="18"/>
                <w:szCs w:val="18"/>
              </w:rPr>
              <w:t>effective</w:t>
            </w:r>
            <w:r>
              <w:rPr>
                <w:rFonts w:cs="Humanist777BT-RomanB"/>
                <w:sz w:val="18"/>
                <w:szCs w:val="18"/>
              </w:rPr>
              <w:t xml:space="preserve"> </w:t>
            </w:r>
            <w:r w:rsidRPr="001527AE">
              <w:rPr>
                <w:rFonts w:cs="Humanist777BT-RomanB"/>
                <w:sz w:val="18"/>
                <w:szCs w:val="18"/>
              </w:rPr>
              <w:t>integration</w:t>
            </w:r>
            <w:r>
              <w:rPr>
                <w:rFonts w:cs="Humanist777BT-RomanB"/>
                <w:sz w:val="18"/>
                <w:szCs w:val="18"/>
              </w:rPr>
              <w:t xml:space="preserve"> </w:t>
            </w:r>
            <w:r w:rsidRPr="001527AE">
              <w:rPr>
                <w:rFonts w:cs="Humanist777BT-RomanB"/>
                <w:sz w:val="18"/>
                <w:szCs w:val="18"/>
              </w:rPr>
              <w:t>with</w:t>
            </w:r>
            <w:r>
              <w:rPr>
                <w:rFonts w:cs="Humanist777BT-RomanB"/>
                <w:sz w:val="18"/>
                <w:szCs w:val="18"/>
              </w:rPr>
              <w:t xml:space="preserve"> </w:t>
            </w:r>
            <w:r w:rsidRPr="001527AE">
              <w:rPr>
                <w:rFonts w:cs="Humanist777BT-RomanB"/>
                <w:sz w:val="18"/>
                <w:szCs w:val="18"/>
              </w:rPr>
              <w:t>the</w:t>
            </w:r>
            <w:r>
              <w:rPr>
                <w:rFonts w:cs="Humanist777BT-RomanB"/>
                <w:sz w:val="18"/>
                <w:szCs w:val="18"/>
              </w:rPr>
              <w:t xml:space="preserve"> </w:t>
            </w:r>
            <w:r w:rsidRPr="001527AE">
              <w:rPr>
                <w:rFonts w:cs="Humanist777BT-RomanB"/>
                <w:sz w:val="18"/>
                <w:szCs w:val="18"/>
              </w:rPr>
              <w:t>surrounding</w:t>
            </w:r>
            <w:r>
              <w:rPr>
                <w:rFonts w:cs="Humanist777BT-RomanB"/>
                <w:sz w:val="18"/>
                <w:szCs w:val="18"/>
              </w:rPr>
              <w:t xml:space="preserve"> </w:t>
            </w:r>
            <w:r w:rsidRPr="001527AE">
              <w:rPr>
                <w:rFonts w:cs="Humanist777BT-RomanB"/>
                <w:sz w:val="18"/>
                <w:szCs w:val="18"/>
              </w:rPr>
              <w:t>neighbourhood</w:t>
            </w:r>
            <w:r>
              <w:rPr>
                <w:rFonts w:cs="Humanist777BT-RomanB"/>
                <w:sz w:val="18"/>
                <w:szCs w:val="18"/>
              </w:rPr>
              <w:t xml:space="preserve"> </w:t>
            </w:r>
            <w:r w:rsidRPr="001527AE">
              <w:rPr>
                <w:rFonts w:cs="Humanist777BT-RomanB"/>
                <w:sz w:val="18"/>
                <w:szCs w:val="18"/>
              </w:rPr>
              <w:t>and</w:t>
            </w:r>
            <w:r>
              <w:rPr>
                <w:rFonts w:cs="Humanist777BT-RomanB"/>
                <w:sz w:val="18"/>
                <w:szCs w:val="18"/>
              </w:rPr>
              <w:t xml:space="preserve"> </w:t>
            </w:r>
            <w:r w:rsidRPr="001527AE">
              <w:rPr>
                <w:rFonts w:cs="Humanist777BT-RomanB"/>
                <w:sz w:val="18"/>
                <w:szCs w:val="18"/>
              </w:rPr>
              <w:t>to</w:t>
            </w:r>
            <w:r>
              <w:rPr>
                <w:rFonts w:cs="Humanist777BT-RomanB"/>
                <w:sz w:val="18"/>
                <w:szCs w:val="18"/>
              </w:rPr>
              <w:t xml:space="preserve"> </w:t>
            </w:r>
            <w:r w:rsidRPr="001527AE">
              <w:rPr>
                <w:rFonts w:cs="Humanist777BT-RomanB"/>
                <w:sz w:val="18"/>
                <w:szCs w:val="18"/>
              </w:rPr>
              <w:t>minimise</w:t>
            </w:r>
            <w:r>
              <w:rPr>
                <w:rFonts w:cs="Humanist777BT-RomanB"/>
                <w:sz w:val="18"/>
                <w:szCs w:val="18"/>
              </w:rPr>
              <w:t xml:space="preserve"> </w:t>
            </w:r>
            <w:r w:rsidRPr="001527AE">
              <w:rPr>
                <w:rFonts w:cs="Humanist777BT-RomanB"/>
                <w:sz w:val="18"/>
                <w:szCs w:val="18"/>
              </w:rPr>
              <w:t>amenity</w:t>
            </w:r>
            <w:r>
              <w:rPr>
                <w:rFonts w:cs="Humanist777BT-RomanB"/>
                <w:sz w:val="18"/>
                <w:szCs w:val="18"/>
              </w:rPr>
              <w:t xml:space="preserve"> </w:t>
            </w:r>
            <w:r w:rsidRPr="001527AE">
              <w:rPr>
                <w:rFonts w:cs="Humanist777BT-RomanB"/>
                <w:sz w:val="18"/>
                <w:szCs w:val="18"/>
              </w:rPr>
              <w:t>impacts,</w:t>
            </w:r>
            <w:r>
              <w:rPr>
                <w:rFonts w:cs="Humanist777BT-RomanB"/>
                <w:sz w:val="18"/>
                <w:szCs w:val="18"/>
              </w:rPr>
              <w:t xml:space="preserve"> </w:t>
            </w:r>
            <w:r w:rsidRPr="001527AE">
              <w:rPr>
                <w:rFonts w:cs="Humanist777BT-RomanB"/>
                <w:sz w:val="18"/>
                <w:szCs w:val="18"/>
              </w:rPr>
              <w:t>and</w:t>
            </w:r>
            <w:r>
              <w:rPr>
                <w:rFonts w:cs="Humanist777BT-RomanB"/>
                <w:sz w:val="18"/>
                <w:szCs w:val="18"/>
              </w:rPr>
              <w:t xml:space="preserve"> </w:t>
            </w:r>
            <w:r w:rsidRPr="001527AE">
              <w:rPr>
                <w:rFonts w:cs="Humanist777BT-RomanB"/>
                <w:sz w:val="18"/>
                <w:szCs w:val="18"/>
              </w:rPr>
              <w:t>be</w:t>
            </w:r>
            <w:r>
              <w:rPr>
                <w:rFonts w:cs="Humanist777BT-RomanB"/>
                <w:sz w:val="18"/>
                <w:szCs w:val="18"/>
              </w:rPr>
              <w:t xml:space="preserve"> </w:t>
            </w:r>
            <w:r w:rsidRPr="001527AE">
              <w:rPr>
                <w:rFonts w:cs="Humanist777BT-RomanB"/>
                <w:sz w:val="18"/>
                <w:szCs w:val="18"/>
              </w:rPr>
              <w:t>designed</w:t>
            </w:r>
            <w:r>
              <w:rPr>
                <w:rFonts w:cs="Humanist777BT-RomanB"/>
                <w:sz w:val="18"/>
                <w:szCs w:val="18"/>
              </w:rPr>
              <w:t xml:space="preserve"> </w:t>
            </w:r>
            <w:r w:rsidRPr="001527AE">
              <w:rPr>
                <w:rFonts w:cs="Humanist777BT-RomanB"/>
                <w:sz w:val="18"/>
                <w:szCs w:val="18"/>
              </w:rPr>
              <w:t>to</w:t>
            </w:r>
            <w:r>
              <w:rPr>
                <w:rFonts w:cs="Humanist777BT-RomanB"/>
                <w:sz w:val="18"/>
                <w:szCs w:val="18"/>
              </w:rPr>
              <w:t xml:space="preserve"> </w:t>
            </w:r>
            <w:r w:rsidRPr="001527AE">
              <w:rPr>
                <w:rFonts w:cs="Humanist777BT-RomanB"/>
                <w:sz w:val="18"/>
                <w:szCs w:val="18"/>
              </w:rPr>
              <w:t>the</w:t>
            </w:r>
            <w:r>
              <w:rPr>
                <w:rFonts w:cs="Humanist777BT-RomanB"/>
                <w:sz w:val="18"/>
                <w:szCs w:val="18"/>
              </w:rPr>
              <w:t xml:space="preserve"> </w:t>
            </w:r>
            <w:r w:rsidRPr="001527AE">
              <w:rPr>
                <w:rFonts w:cs="Humanist777BT-RomanB"/>
                <w:sz w:val="18"/>
                <w:szCs w:val="18"/>
              </w:rPr>
              <w:t>satisfaction</w:t>
            </w:r>
            <w:r>
              <w:rPr>
                <w:rFonts w:cs="Humanist777BT-RomanB"/>
                <w:sz w:val="18"/>
                <w:szCs w:val="18"/>
              </w:rPr>
              <w:t xml:space="preserve"> </w:t>
            </w:r>
            <w:r w:rsidRPr="001527AE">
              <w:rPr>
                <w:rFonts w:cs="Humanist777BT-RomanB"/>
                <w:sz w:val="18"/>
                <w:szCs w:val="18"/>
              </w:rPr>
              <w:t>of</w:t>
            </w:r>
            <w:r>
              <w:rPr>
                <w:rFonts w:cs="Humanist777BT-RomanB"/>
                <w:sz w:val="18"/>
                <w:szCs w:val="18"/>
              </w:rPr>
              <w:t xml:space="preserve"> </w:t>
            </w:r>
            <w:r w:rsidRPr="001527AE">
              <w:rPr>
                <w:rFonts w:cs="Humanist777BT-RomanB"/>
                <w:sz w:val="18"/>
                <w:szCs w:val="18"/>
              </w:rPr>
              <w:t>the</w:t>
            </w:r>
            <w:r>
              <w:rPr>
                <w:rFonts w:cs="Humanist777BT-RomanB"/>
                <w:sz w:val="18"/>
                <w:szCs w:val="18"/>
              </w:rPr>
              <w:t xml:space="preserve"> responsible a</w:t>
            </w:r>
            <w:r w:rsidRPr="001527AE">
              <w:rPr>
                <w:rFonts w:cs="Humanist777BT-RomanB"/>
                <w:sz w:val="18"/>
                <w:szCs w:val="18"/>
              </w:rPr>
              <w:t>uthority.</w:t>
            </w:r>
          </w:p>
          <w:p w14:paraId="022947A1" w14:textId="77777777" w:rsidR="00CA6F96" w:rsidRPr="001527AE" w:rsidRDefault="00CA6F96" w:rsidP="00444A02">
            <w:pPr>
              <w:autoSpaceDE w:val="0"/>
              <w:autoSpaceDN w:val="0"/>
              <w:adjustRightInd w:val="0"/>
              <w:rPr>
                <w:rFonts w:cs="Humanist777BT-RomanB"/>
                <w:sz w:val="18"/>
                <w:szCs w:val="18"/>
              </w:rPr>
            </w:pPr>
            <w:r w:rsidRPr="001527AE">
              <w:rPr>
                <w:rFonts w:cs="Humanist777BT-RomanB"/>
                <w:sz w:val="18"/>
                <w:szCs w:val="18"/>
              </w:rPr>
              <w:t>Where</w:t>
            </w:r>
            <w:r>
              <w:rPr>
                <w:rFonts w:cs="Humanist777BT-RomanB"/>
                <w:sz w:val="18"/>
                <w:szCs w:val="18"/>
              </w:rPr>
              <w:t xml:space="preserve"> </w:t>
            </w:r>
            <w:r w:rsidRPr="001527AE">
              <w:rPr>
                <w:rFonts w:cs="Humanist777BT-RomanB"/>
                <w:sz w:val="18"/>
                <w:szCs w:val="18"/>
              </w:rPr>
              <w:t>that</w:t>
            </w:r>
            <w:r>
              <w:rPr>
                <w:rFonts w:cs="Humanist777BT-RomanB"/>
                <w:sz w:val="18"/>
                <w:szCs w:val="18"/>
              </w:rPr>
              <w:t xml:space="preserve"> </w:t>
            </w:r>
            <w:r w:rsidRPr="001527AE">
              <w:rPr>
                <w:rFonts w:cs="Humanist777BT-RomanB"/>
                <w:sz w:val="18"/>
                <w:szCs w:val="18"/>
              </w:rPr>
              <w:t>infrastructure</w:t>
            </w:r>
            <w:r>
              <w:rPr>
                <w:rFonts w:cs="Humanist777BT-RomanB"/>
                <w:sz w:val="18"/>
                <w:szCs w:val="18"/>
              </w:rPr>
              <w:t xml:space="preserve"> </w:t>
            </w:r>
            <w:r w:rsidRPr="001527AE">
              <w:rPr>
                <w:rFonts w:cs="Humanist777BT-RomanB"/>
                <w:sz w:val="18"/>
                <w:szCs w:val="18"/>
              </w:rPr>
              <w:t>is</w:t>
            </w:r>
            <w:r>
              <w:rPr>
                <w:rFonts w:cs="Humanist777BT-RomanB"/>
                <w:sz w:val="18"/>
                <w:szCs w:val="18"/>
              </w:rPr>
              <w:t xml:space="preserve"> </w:t>
            </w:r>
            <w:r w:rsidRPr="001527AE">
              <w:rPr>
                <w:rFonts w:cs="Humanist777BT-RomanB"/>
                <w:sz w:val="18"/>
                <w:szCs w:val="18"/>
              </w:rPr>
              <w:t>intended</w:t>
            </w:r>
            <w:r>
              <w:rPr>
                <w:rFonts w:cs="Humanist777BT-RomanB"/>
                <w:sz w:val="18"/>
                <w:szCs w:val="18"/>
              </w:rPr>
              <w:t xml:space="preserve"> </w:t>
            </w:r>
            <w:r w:rsidRPr="001527AE">
              <w:rPr>
                <w:rFonts w:cs="Humanist777BT-RomanB"/>
                <w:sz w:val="18"/>
                <w:szCs w:val="18"/>
              </w:rPr>
              <w:t>to</w:t>
            </w:r>
            <w:r>
              <w:rPr>
                <w:rFonts w:cs="Humanist777BT-RomanB"/>
                <w:sz w:val="18"/>
                <w:szCs w:val="18"/>
              </w:rPr>
              <w:t xml:space="preserve"> </w:t>
            </w:r>
            <w:r w:rsidRPr="001527AE">
              <w:rPr>
                <w:rFonts w:cs="Humanist777BT-RomanB"/>
                <w:sz w:val="18"/>
                <w:szCs w:val="18"/>
              </w:rPr>
              <w:t>be</w:t>
            </w:r>
            <w:r>
              <w:rPr>
                <w:rFonts w:cs="Humanist777BT-RomanB"/>
                <w:sz w:val="18"/>
                <w:szCs w:val="18"/>
              </w:rPr>
              <w:t xml:space="preserve"> </w:t>
            </w:r>
            <w:r w:rsidRPr="001527AE">
              <w:rPr>
                <w:rFonts w:cs="Humanist777BT-RomanB"/>
                <w:sz w:val="18"/>
                <w:szCs w:val="18"/>
              </w:rPr>
              <w:t>located</w:t>
            </w:r>
            <w:r>
              <w:rPr>
                <w:rFonts w:cs="Humanist777BT-RomanB"/>
                <w:sz w:val="18"/>
                <w:szCs w:val="18"/>
              </w:rPr>
              <w:t xml:space="preserve"> </w:t>
            </w:r>
            <w:r w:rsidRPr="001527AE">
              <w:rPr>
                <w:rFonts w:cs="Humanist777BT-RomanB"/>
                <w:sz w:val="18"/>
                <w:szCs w:val="18"/>
              </w:rPr>
              <w:t>in</w:t>
            </w:r>
            <w:r>
              <w:rPr>
                <w:rFonts w:cs="Humanist777BT-RomanB"/>
                <w:sz w:val="18"/>
                <w:szCs w:val="18"/>
              </w:rPr>
              <w:t xml:space="preserve"> </w:t>
            </w:r>
            <w:r w:rsidRPr="001527AE">
              <w:rPr>
                <w:rFonts w:cs="Humanist777BT-RomanB"/>
                <w:sz w:val="18"/>
                <w:szCs w:val="18"/>
              </w:rPr>
              <w:t>public</w:t>
            </w:r>
            <w:r>
              <w:rPr>
                <w:rFonts w:cs="Humanist777BT-RomanB"/>
                <w:sz w:val="18"/>
                <w:szCs w:val="18"/>
              </w:rPr>
              <w:t xml:space="preserve"> </w:t>
            </w:r>
            <w:r w:rsidRPr="001527AE">
              <w:rPr>
                <w:rFonts w:cs="Humanist777BT-RomanB"/>
                <w:sz w:val="18"/>
                <w:szCs w:val="18"/>
              </w:rPr>
              <w:t>open</w:t>
            </w:r>
            <w:r>
              <w:rPr>
                <w:rFonts w:cs="Humanist777BT-RomanB"/>
                <w:sz w:val="18"/>
                <w:szCs w:val="18"/>
              </w:rPr>
              <w:t xml:space="preserve"> </w:t>
            </w:r>
            <w:r w:rsidRPr="001527AE">
              <w:rPr>
                <w:rFonts w:cs="Humanist777BT-RomanB"/>
                <w:sz w:val="18"/>
                <w:szCs w:val="18"/>
              </w:rPr>
              <w:t>space,</w:t>
            </w:r>
            <w:r>
              <w:rPr>
                <w:rFonts w:cs="Humanist777BT-RomanB"/>
                <w:sz w:val="18"/>
                <w:szCs w:val="18"/>
              </w:rPr>
              <w:t xml:space="preserve"> </w:t>
            </w:r>
            <w:r w:rsidRPr="001527AE">
              <w:rPr>
                <w:rFonts w:cs="Humanist777BT-RomanB"/>
                <w:sz w:val="18"/>
                <w:szCs w:val="18"/>
              </w:rPr>
              <w:t>the</w:t>
            </w:r>
            <w:r>
              <w:rPr>
                <w:rFonts w:cs="Humanist777BT-RomanB"/>
                <w:sz w:val="18"/>
                <w:szCs w:val="18"/>
              </w:rPr>
              <w:t xml:space="preserve"> </w:t>
            </w:r>
            <w:r w:rsidRPr="001527AE">
              <w:rPr>
                <w:rFonts w:cs="Humanist777BT-RomanB"/>
                <w:sz w:val="18"/>
                <w:szCs w:val="18"/>
              </w:rPr>
              <w:t>land</w:t>
            </w:r>
            <w:r>
              <w:rPr>
                <w:rFonts w:cs="Humanist777BT-RomanB"/>
                <w:sz w:val="18"/>
                <w:szCs w:val="18"/>
              </w:rPr>
              <w:t xml:space="preserve"> </w:t>
            </w:r>
            <w:r w:rsidRPr="001527AE">
              <w:rPr>
                <w:rFonts w:cs="Humanist777BT-RomanB"/>
                <w:sz w:val="18"/>
                <w:szCs w:val="18"/>
              </w:rPr>
              <w:t>required</w:t>
            </w:r>
            <w:r>
              <w:rPr>
                <w:rFonts w:cs="Humanist777BT-RomanB"/>
                <w:sz w:val="18"/>
                <w:szCs w:val="18"/>
              </w:rPr>
              <w:t xml:space="preserve"> </w:t>
            </w:r>
            <w:r w:rsidRPr="001527AE">
              <w:rPr>
                <w:rFonts w:cs="Humanist777BT-RomanB"/>
                <w:sz w:val="18"/>
                <w:szCs w:val="18"/>
              </w:rPr>
              <w:t>to</w:t>
            </w:r>
            <w:r>
              <w:rPr>
                <w:rFonts w:cs="Humanist777BT-RomanB"/>
                <w:sz w:val="18"/>
                <w:szCs w:val="18"/>
              </w:rPr>
              <w:t xml:space="preserve"> </w:t>
            </w:r>
            <w:r w:rsidRPr="001527AE">
              <w:rPr>
                <w:rFonts w:cs="Humanist777BT-RomanB"/>
                <w:sz w:val="18"/>
                <w:szCs w:val="18"/>
              </w:rPr>
              <w:t>accommodate</w:t>
            </w:r>
            <w:r>
              <w:rPr>
                <w:rFonts w:cs="Humanist777BT-RomanB"/>
                <w:sz w:val="18"/>
                <w:szCs w:val="18"/>
              </w:rPr>
              <w:t xml:space="preserve"> </w:t>
            </w:r>
            <w:r w:rsidRPr="001527AE">
              <w:rPr>
                <w:rFonts w:cs="Humanist777BT-RomanB"/>
                <w:sz w:val="18"/>
                <w:szCs w:val="18"/>
              </w:rPr>
              <w:t>that</w:t>
            </w:r>
            <w:r>
              <w:rPr>
                <w:rFonts w:cs="Humanist777BT-RomanB"/>
                <w:sz w:val="18"/>
                <w:szCs w:val="18"/>
              </w:rPr>
              <w:t xml:space="preserve"> </w:t>
            </w:r>
            <w:r w:rsidRPr="001527AE">
              <w:rPr>
                <w:rFonts w:cs="Humanist777BT-RomanB"/>
                <w:sz w:val="18"/>
                <w:szCs w:val="18"/>
              </w:rPr>
              <w:t>infrastructure</w:t>
            </w:r>
            <w:r>
              <w:rPr>
                <w:rFonts w:cs="Humanist777BT-RomanB"/>
                <w:sz w:val="18"/>
                <w:szCs w:val="18"/>
              </w:rPr>
              <w:t xml:space="preserve"> </w:t>
            </w:r>
            <w:r w:rsidRPr="001527AE">
              <w:rPr>
                <w:rFonts w:cs="Humanist777BT-RomanB"/>
                <w:sz w:val="18"/>
                <w:szCs w:val="18"/>
              </w:rPr>
              <w:t>will</w:t>
            </w:r>
            <w:r>
              <w:rPr>
                <w:rFonts w:cs="Humanist777BT-RomanB"/>
                <w:sz w:val="18"/>
                <w:szCs w:val="18"/>
              </w:rPr>
              <w:t xml:space="preserve"> </w:t>
            </w:r>
            <w:r w:rsidRPr="001527AE">
              <w:rPr>
                <w:rFonts w:cs="Humanist777BT-RomanB"/>
                <w:sz w:val="18"/>
                <w:szCs w:val="18"/>
              </w:rPr>
              <w:t>not</w:t>
            </w:r>
            <w:r>
              <w:rPr>
                <w:rFonts w:cs="Humanist777BT-RomanB"/>
                <w:sz w:val="18"/>
                <w:szCs w:val="18"/>
              </w:rPr>
              <w:t xml:space="preserve"> </w:t>
            </w:r>
            <w:r w:rsidRPr="001527AE">
              <w:rPr>
                <w:rFonts w:cs="Humanist777BT-RomanB"/>
                <w:sz w:val="18"/>
                <w:szCs w:val="18"/>
              </w:rPr>
              <w:t>be</w:t>
            </w:r>
            <w:r>
              <w:rPr>
                <w:rFonts w:cs="Humanist777BT-RomanB"/>
                <w:sz w:val="18"/>
                <w:szCs w:val="18"/>
              </w:rPr>
              <w:t xml:space="preserve"> </w:t>
            </w:r>
            <w:r w:rsidRPr="001527AE">
              <w:rPr>
                <w:rFonts w:cs="Humanist777BT-RomanB"/>
                <w:sz w:val="18"/>
                <w:szCs w:val="18"/>
              </w:rPr>
              <w:t>counted</w:t>
            </w:r>
            <w:r>
              <w:rPr>
                <w:rFonts w:cs="Humanist777BT-RomanB"/>
                <w:sz w:val="18"/>
                <w:szCs w:val="18"/>
              </w:rPr>
              <w:t xml:space="preserve"> </w:t>
            </w:r>
            <w:r w:rsidRPr="001527AE">
              <w:rPr>
                <w:rFonts w:cs="Humanist777BT-RomanB"/>
                <w:sz w:val="18"/>
                <w:szCs w:val="18"/>
              </w:rPr>
              <w:t>as</w:t>
            </w:r>
            <w:r>
              <w:rPr>
                <w:rFonts w:cs="Humanist777BT-RomanB"/>
                <w:sz w:val="18"/>
                <w:szCs w:val="18"/>
              </w:rPr>
              <w:t xml:space="preserve"> </w:t>
            </w:r>
            <w:r w:rsidRPr="001527AE">
              <w:rPr>
                <w:rFonts w:cs="Humanist777BT-RomanB"/>
                <w:sz w:val="18"/>
                <w:szCs w:val="18"/>
              </w:rPr>
              <w:t>contribution</w:t>
            </w:r>
            <w:r>
              <w:rPr>
                <w:rFonts w:cs="Humanist777BT-RomanB"/>
                <w:sz w:val="18"/>
                <w:szCs w:val="18"/>
              </w:rPr>
              <w:t xml:space="preserve"> </w:t>
            </w:r>
            <w:r w:rsidRPr="001527AE">
              <w:rPr>
                <w:rFonts w:cs="Humanist777BT-RomanB"/>
                <w:sz w:val="18"/>
                <w:szCs w:val="18"/>
              </w:rPr>
              <w:t>to</w:t>
            </w:r>
            <w:r>
              <w:rPr>
                <w:rFonts w:cs="Humanist777BT-RomanB"/>
                <w:sz w:val="18"/>
                <w:szCs w:val="18"/>
              </w:rPr>
              <w:t xml:space="preserve"> public open space </w:t>
            </w:r>
            <w:r w:rsidRPr="001527AE">
              <w:rPr>
                <w:rFonts w:cs="Humanist777BT-RomanB"/>
                <w:sz w:val="18"/>
                <w:szCs w:val="18"/>
              </w:rPr>
              <w:t>requirements</w:t>
            </w:r>
            <w:r>
              <w:rPr>
                <w:rFonts w:cs="Humanist777BT-RomanB"/>
                <w:sz w:val="18"/>
                <w:szCs w:val="18"/>
              </w:rPr>
              <w:t xml:space="preserve"> </w:t>
            </w:r>
            <w:r w:rsidRPr="001527AE">
              <w:rPr>
                <w:rFonts w:cs="Humanist777BT-RomanB"/>
                <w:sz w:val="18"/>
                <w:szCs w:val="18"/>
              </w:rPr>
              <w:t>classified</w:t>
            </w:r>
            <w:r>
              <w:rPr>
                <w:rFonts w:cs="Humanist777BT-RomanB"/>
                <w:sz w:val="18"/>
                <w:szCs w:val="18"/>
              </w:rPr>
              <w:t xml:space="preserve"> </w:t>
            </w:r>
            <w:r w:rsidRPr="001527AE">
              <w:rPr>
                <w:rFonts w:cs="Humanist777BT-RomanB"/>
                <w:sz w:val="18"/>
                <w:szCs w:val="18"/>
              </w:rPr>
              <w:t>under</w:t>
            </w:r>
            <w:r>
              <w:rPr>
                <w:rFonts w:cs="Humanist777BT-RomanB"/>
                <w:sz w:val="18"/>
                <w:szCs w:val="18"/>
              </w:rPr>
              <w:t xml:space="preserve"> </w:t>
            </w:r>
            <w:r w:rsidRPr="001527AE">
              <w:rPr>
                <w:rFonts w:cs="Humanist777BT-RomanB"/>
                <w:sz w:val="18"/>
                <w:szCs w:val="18"/>
              </w:rPr>
              <w:t>the</w:t>
            </w:r>
            <w:r>
              <w:rPr>
                <w:rFonts w:cs="Humanist777BT-RomanB"/>
                <w:sz w:val="18"/>
                <w:szCs w:val="18"/>
              </w:rPr>
              <w:t xml:space="preserve"> </w:t>
            </w:r>
            <w:r w:rsidRPr="001527AE">
              <w:rPr>
                <w:rFonts w:cs="Humanist777BT-RomanB"/>
                <w:i/>
                <w:sz w:val="18"/>
                <w:szCs w:val="18"/>
              </w:rPr>
              <w:t>Plumpton</w:t>
            </w:r>
            <w:r>
              <w:rPr>
                <w:rFonts w:cs="Humanist777BT-RomanB"/>
                <w:i/>
                <w:sz w:val="18"/>
                <w:szCs w:val="18"/>
              </w:rPr>
              <w:t xml:space="preserve"> and Kororoit Infrastructure </w:t>
            </w:r>
            <w:r w:rsidRPr="001527AE">
              <w:rPr>
                <w:rFonts w:cs="Humanist777BT-RomanB"/>
                <w:i/>
                <w:sz w:val="18"/>
                <w:szCs w:val="18"/>
              </w:rPr>
              <w:t>Contributions</w:t>
            </w:r>
            <w:r>
              <w:rPr>
                <w:rFonts w:cs="Humanist777BT-RomanB"/>
                <w:i/>
                <w:sz w:val="18"/>
                <w:szCs w:val="18"/>
              </w:rPr>
              <w:t xml:space="preserve"> </w:t>
            </w:r>
            <w:r w:rsidRPr="001527AE">
              <w:rPr>
                <w:rFonts w:cs="Humanist777BT-RomanB"/>
                <w:i/>
                <w:sz w:val="18"/>
                <w:szCs w:val="18"/>
              </w:rPr>
              <w:t>Plan</w:t>
            </w:r>
            <w:r w:rsidRPr="001527AE">
              <w:rPr>
                <w:rFonts w:cs="Humanist777BT-RomanB"/>
                <w:sz w:val="18"/>
                <w:szCs w:val="18"/>
              </w:rPr>
              <w:t>.</w:t>
            </w:r>
          </w:p>
        </w:tc>
      </w:tr>
      <w:tr w:rsidR="00CA6F96" w:rsidRPr="00431E10" w14:paraId="1FB78237" w14:textId="77777777" w:rsidTr="00444A02">
        <w:trPr>
          <w:trHeight w:val="536"/>
        </w:trPr>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5C6B0E" w14:textId="77777777" w:rsidR="00CA6F96" w:rsidRPr="00431E10" w:rsidRDefault="00CA6F96" w:rsidP="00444A02">
            <w:pPr>
              <w:pStyle w:val="RequirementsnumberingTables"/>
              <w:rPr>
                <w:rFonts w:asciiTheme="minorHAnsi" w:hAnsiTheme="minorHAnsi"/>
                <w:b/>
                <w:lang w:val="en-AU"/>
              </w:rPr>
            </w:pPr>
            <w:r w:rsidRPr="00955BAC">
              <w:rPr>
                <w:rFonts w:asciiTheme="minorHAnsi" w:hAnsiTheme="minorHAnsi"/>
                <w:b/>
                <w:sz w:val="28"/>
                <w:szCs w:val="28"/>
                <w:lang w:val="en-AU"/>
              </w:rPr>
              <w:t>R</w:t>
            </w:r>
            <w:r>
              <w:rPr>
                <w:rFonts w:asciiTheme="minorHAnsi" w:hAnsiTheme="minorHAnsi"/>
                <w:b/>
                <w:sz w:val="28"/>
                <w:szCs w:val="28"/>
                <w:lang w:val="en-AU"/>
              </w:rPr>
              <w:t>93</w:t>
            </w:r>
          </w:p>
        </w:tc>
        <w:tc>
          <w:tcPr>
            <w:tcW w:w="8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83C207" w14:textId="77777777" w:rsidR="00CA6F96" w:rsidRPr="001527AE" w:rsidRDefault="00CA6F96" w:rsidP="00444A02">
            <w:pPr>
              <w:autoSpaceDE w:val="0"/>
              <w:autoSpaceDN w:val="0"/>
              <w:adjustRightInd w:val="0"/>
              <w:rPr>
                <w:rFonts w:cs="Humanist777BT-RomanB"/>
                <w:sz w:val="18"/>
                <w:szCs w:val="18"/>
              </w:rPr>
            </w:pPr>
            <w:r>
              <w:rPr>
                <w:rFonts w:cs="Humanist777BT-RomanB"/>
                <w:sz w:val="18"/>
                <w:szCs w:val="18"/>
              </w:rPr>
              <w:t>Any plan of subdivision must contain a restriction which provides that no dwelling or commercial building may be constructed on any allotment unless the building incorporates dual plumbing for recycled water supply for toilet flushing, laundry and garden watering use, should it become available.</w:t>
            </w:r>
          </w:p>
        </w:tc>
      </w:tr>
      <w:tr w:rsidR="00CA6F96" w:rsidRPr="00431E10" w14:paraId="7755BFE5" w14:textId="77777777" w:rsidTr="00444A02">
        <w:trPr>
          <w:trHeight w:val="60"/>
        </w:trPr>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0B36FE" w14:textId="77777777" w:rsidR="00CA6F96" w:rsidRPr="00431E10" w:rsidRDefault="00CA6F96" w:rsidP="00444A02">
            <w:pPr>
              <w:pStyle w:val="RequirementsnumberingTables"/>
              <w:rPr>
                <w:rFonts w:asciiTheme="minorHAnsi" w:hAnsiTheme="minorHAnsi"/>
                <w:b/>
                <w:lang w:val="en-AU"/>
              </w:rPr>
            </w:pPr>
            <w:r>
              <w:rPr>
                <w:rFonts w:asciiTheme="minorHAnsi" w:hAnsiTheme="minorHAnsi"/>
                <w:b/>
                <w:sz w:val="28"/>
                <w:lang w:val="en-AU"/>
              </w:rPr>
              <w:t>R94</w:t>
            </w:r>
          </w:p>
        </w:tc>
        <w:tc>
          <w:tcPr>
            <w:tcW w:w="8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49A542" w14:textId="77777777" w:rsidR="00CA6F96" w:rsidRPr="001527AE" w:rsidRDefault="00CA6F96" w:rsidP="00444A02">
            <w:pPr>
              <w:autoSpaceDE w:val="0"/>
              <w:autoSpaceDN w:val="0"/>
              <w:adjustRightInd w:val="0"/>
              <w:rPr>
                <w:rFonts w:cs="Humanist777BT-RomanB"/>
                <w:sz w:val="18"/>
                <w:szCs w:val="18"/>
              </w:rPr>
            </w:pPr>
            <w:r w:rsidRPr="001527AE">
              <w:rPr>
                <w:rFonts w:cs="Humanist777BT-RomanB"/>
                <w:sz w:val="18"/>
                <w:szCs w:val="18"/>
              </w:rPr>
              <w:t>Utilities</w:t>
            </w:r>
            <w:r>
              <w:rPr>
                <w:rFonts w:cs="Humanist777BT-RomanB"/>
                <w:sz w:val="18"/>
                <w:szCs w:val="18"/>
              </w:rPr>
              <w:t xml:space="preserve"> </w:t>
            </w:r>
            <w:r w:rsidRPr="001527AE">
              <w:rPr>
                <w:rFonts w:cs="Humanist777BT-RomanB"/>
                <w:sz w:val="18"/>
                <w:szCs w:val="18"/>
              </w:rPr>
              <w:t>must</w:t>
            </w:r>
            <w:r>
              <w:rPr>
                <w:rFonts w:cs="Humanist777BT-RomanB"/>
                <w:sz w:val="18"/>
                <w:szCs w:val="18"/>
              </w:rPr>
              <w:t xml:space="preserve"> </w:t>
            </w:r>
            <w:r w:rsidRPr="001527AE">
              <w:rPr>
                <w:rFonts w:cs="Humanist777BT-RomanB"/>
                <w:sz w:val="18"/>
                <w:szCs w:val="18"/>
              </w:rPr>
              <w:t>be</w:t>
            </w:r>
            <w:r>
              <w:rPr>
                <w:rFonts w:cs="Humanist777BT-RomanB"/>
                <w:sz w:val="18"/>
                <w:szCs w:val="18"/>
              </w:rPr>
              <w:t xml:space="preserve"> </w:t>
            </w:r>
            <w:r w:rsidRPr="001527AE">
              <w:rPr>
                <w:rFonts w:cs="Humanist777BT-RomanB"/>
                <w:sz w:val="18"/>
                <w:szCs w:val="18"/>
              </w:rPr>
              <w:t>placed</w:t>
            </w:r>
            <w:r>
              <w:rPr>
                <w:rFonts w:cs="Humanist777BT-RomanB"/>
                <w:sz w:val="18"/>
                <w:szCs w:val="18"/>
              </w:rPr>
              <w:t xml:space="preserve"> on the </w:t>
            </w:r>
            <w:r w:rsidRPr="001527AE">
              <w:rPr>
                <w:rFonts w:cs="Humanist777BT-RomanB"/>
                <w:sz w:val="18"/>
                <w:szCs w:val="18"/>
              </w:rPr>
              <w:t>outer</w:t>
            </w:r>
            <w:r>
              <w:rPr>
                <w:rFonts w:cs="Humanist777BT-RomanB"/>
                <w:sz w:val="18"/>
                <w:szCs w:val="18"/>
              </w:rPr>
              <w:t xml:space="preserve"> </w:t>
            </w:r>
            <w:r w:rsidRPr="001527AE">
              <w:rPr>
                <w:rFonts w:cs="Humanist777BT-RomanB"/>
                <w:sz w:val="18"/>
                <w:szCs w:val="18"/>
              </w:rPr>
              <w:t>edges</w:t>
            </w:r>
            <w:r>
              <w:rPr>
                <w:rFonts w:cs="Humanist777BT-RomanB"/>
                <w:sz w:val="18"/>
                <w:szCs w:val="18"/>
              </w:rPr>
              <w:t xml:space="preserve"> of waterway </w:t>
            </w:r>
            <w:r w:rsidRPr="001527AE">
              <w:rPr>
                <w:rFonts w:cs="Humanist777BT-RomanB"/>
                <w:sz w:val="18"/>
                <w:szCs w:val="18"/>
              </w:rPr>
              <w:t>corridors</w:t>
            </w:r>
            <w:r>
              <w:rPr>
                <w:rFonts w:cs="Humanist777BT-RomanB"/>
                <w:sz w:val="18"/>
                <w:szCs w:val="18"/>
              </w:rPr>
              <w:t xml:space="preserve"> </w:t>
            </w:r>
            <w:r w:rsidRPr="001527AE">
              <w:rPr>
                <w:rFonts w:cs="Humanist777BT-RomanB"/>
                <w:sz w:val="18"/>
                <w:szCs w:val="18"/>
              </w:rPr>
              <w:t>to</w:t>
            </w:r>
            <w:r>
              <w:rPr>
                <w:rFonts w:cs="Humanist777BT-RomanB"/>
                <w:sz w:val="18"/>
                <w:szCs w:val="18"/>
              </w:rPr>
              <w:t xml:space="preserve"> </w:t>
            </w:r>
            <w:r w:rsidRPr="001527AE">
              <w:rPr>
                <w:rFonts w:cs="Humanist777BT-RomanB"/>
                <w:sz w:val="18"/>
                <w:szCs w:val="18"/>
              </w:rPr>
              <w:t>avoid</w:t>
            </w:r>
            <w:r>
              <w:rPr>
                <w:rFonts w:cs="Humanist777BT-RomanB"/>
                <w:sz w:val="18"/>
                <w:szCs w:val="18"/>
              </w:rPr>
              <w:t xml:space="preserve"> </w:t>
            </w:r>
            <w:r w:rsidRPr="001527AE">
              <w:rPr>
                <w:rFonts w:cs="Humanist777BT-RomanB"/>
                <w:sz w:val="18"/>
                <w:szCs w:val="18"/>
              </w:rPr>
              <w:t>disturbance</w:t>
            </w:r>
            <w:r>
              <w:rPr>
                <w:rFonts w:cs="Humanist777BT-RomanB"/>
                <w:sz w:val="18"/>
                <w:szCs w:val="18"/>
              </w:rPr>
              <w:t xml:space="preserve"> as far as reasonably practical </w:t>
            </w:r>
            <w:r w:rsidRPr="001527AE">
              <w:rPr>
                <w:rFonts w:cs="Humanist777BT-RomanB"/>
                <w:sz w:val="18"/>
                <w:szCs w:val="18"/>
              </w:rPr>
              <w:t>to</w:t>
            </w:r>
            <w:r>
              <w:rPr>
                <w:rFonts w:cs="Humanist777BT-RomanB"/>
                <w:sz w:val="18"/>
                <w:szCs w:val="18"/>
              </w:rPr>
              <w:t xml:space="preserve"> </w:t>
            </w:r>
            <w:r w:rsidRPr="001527AE">
              <w:rPr>
                <w:rFonts w:cs="Humanist777BT-RomanB"/>
                <w:sz w:val="18"/>
                <w:szCs w:val="18"/>
              </w:rPr>
              <w:t>existing</w:t>
            </w:r>
            <w:r>
              <w:rPr>
                <w:rFonts w:cs="Humanist777BT-RomanB"/>
                <w:sz w:val="18"/>
                <w:szCs w:val="18"/>
              </w:rPr>
              <w:t xml:space="preserve"> </w:t>
            </w:r>
            <w:r w:rsidRPr="001527AE">
              <w:rPr>
                <w:rFonts w:cs="Humanist777BT-RomanB"/>
                <w:sz w:val="18"/>
                <w:szCs w:val="18"/>
              </w:rPr>
              <w:t>waterway</w:t>
            </w:r>
            <w:r>
              <w:rPr>
                <w:rFonts w:cs="Humanist777BT-RomanB"/>
                <w:sz w:val="18"/>
                <w:szCs w:val="18"/>
              </w:rPr>
              <w:t xml:space="preserve"> </w:t>
            </w:r>
            <w:r w:rsidRPr="001527AE">
              <w:rPr>
                <w:rFonts w:cs="Humanist777BT-RomanB"/>
                <w:sz w:val="18"/>
                <w:szCs w:val="18"/>
              </w:rPr>
              <w:t>values,</w:t>
            </w:r>
            <w:r>
              <w:rPr>
                <w:rFonts w:cs="Humanist777BT-RomanB"/>
                <w:sz w:val="18"/>
                <w:szCs w:val="18"/>
              </w:rPr>
              <w:t xml:space="preserve"> </w:t>
            </w:r>
            <w:r w:rsidRPr="001527AE">
              <w:rPr>
                <w:rFonts w:cs="Humanist777BT-RomanB"/>
                <w:sz w:val="18"/>
                <w:szCs w:val="18"/>
              </w:rPr>
              <w:t>native</w:t>
            </w:r>
            <w:r>
              <w:rPr>
                <w:rFonts w:cs="Humanist777BT-RomanB"/>
                <w:sz w:val="18"/>
                <w:szCs w:val="18"/>
              </w:rPr>
              <w:t xml:space="preserve"> </w:t>
            </w:r>
            <w:r w:rsidRPr="001527AE">
              <w:rPr>
                <w:rFonts w:cs="Humanist777BT-RomanB"/>
                <w:sz w:val="18"/>
                <w:szCs w:val="18"/>
              </w:rPr>
              <w:t>vegetation,</w:t>
            </w:r>
            <w:r>
              <w:rPr>
                <w:rFonts w:cs="Humanist777BT-RomanB"/>
                <w:sz w:val="18"/>
                <w:szCs w:val="18"/>
              </w:rPr>
              <w:t xml:space="preserve"> </w:t>
            </w:r>
            <w:r w:rsidRPr="001527AE">
              <w:rPr>
                <w:rFonts w:cs="Humanist777BT-RomanB"/>
                <w:sz w:val="18"/>
                <w:szCs w:val="18"/>
              </w:rPr>
              <w:t>significant</w:t>
            </w:r>
            <w:r>
              <w:rPr>
                <w:rFonts w:cs="Humanist777BT-RomanB"/>
                <w:sz w:val="18"/>
                <w:szCs w:val="18"/>
              </w:rPr>
              <w:t xml:space="preserve"> </w:t>
            </w:r>
            <w:r w:rsidRPr="001527AE">
              <w:rPr>
                <w:rFonts w:cs="Humanist777BT-RomanB"/>
                <w:sz w:val="18"/>
                <w:szCs w:val="18"/>
              </w:rPr>
              <w:t>landform</w:t>
            </w:r>
            <w:r>
              <w:rPr>
                <w:rFonts w:cs="Humanist777BT-RomanB"/>
                <w:sz w:val="18"/>
                <w:szCs w:val="18"/>
              </w:rPr>
              <w:t xml:space="preserve"> </w:t>
            </w:r>
            <w:r w:rsidRPr="001527AE">
              <w:rPr>
                <w:rFonts w:cs="Humanist777BT-RomanB"/>
                <w:sz w:val="18"/>
                <w:szCs w:val="18"/>
              </w:rPr>
              <w:t>features</w:t>
            </w:r>
            <w:r>
              <w:rPr>
                <w:rFonts w:cs="Humanist777BT-RomanB"/>
                <w:sz w:val="18"/>
                <w:szCs w:val="18"/>
              </w:rPr>
              <w:t xml:space="preserve"> </w:t>
            </w:r>
            <w:r w:rsidRPr="001527AE">
              <w:rPr>
                <w:rFonts w:cs="Humanist777BT-RomanB"/>
                <w:sz w:val="18"/>
                <w:szCs w:val="18"/>
              </w:rPr>
              <w:t>and</w:t>
            </w:r>
            <w:r>
              <w:rPr>
                <w:rFonts w:cs="Humanist777BT-RomanB"/>
                <w:sz w:val="18"/>
                <w:szCs w:val="18"/>
              </w:rPr>
              <w:t xml:space="preserve"> </w:t>
            </w:r>
            <w:r w:rsidRPr="001527AE">
              <w:rPr>
                <w:rFonts w:cs="Humanist777BT-RomanB"/>
                <w:sz w:val="18"/>
                <w:szCs w:val="18"/>
              </w:rPr>
              <w:t>heritage</w:t>
            </w:r>
            <w:r>
              <w:rPr>
                <w:rFonts w:cs="Humanist777BT-RomanB"/>
                <w:sz w:val="18"/>
                <w:szCs w:val="18"/>
              </w:rPr>
              <w:t xml:space="preserve"> </w:t>
            </w:r>
            <w:r w:rsidRPr="001527AE">
              <w:rPr>
                <w:rFonts w:cs="Humanist777BT-RomanB"/>
                <w:sz w:val="18"/>
                <w:szCs w:val="18"/>
              </w:rPr>
              <w:t>sites,</w:t>
            </w:r>
            <w:r>
              <w:rPr>
                <w:rFonts w:cs="Humanist777BT-RomanB"/>
                <w:sz w:val="18"/>
                <w:szCs w:val="18"/>
              </w:rPr>
              <w:t xml:space="preserve"> </w:t>
            </w:r>
            <w:r w:rsidRPr="001527AE">
              <w:rPr>
                <w:rFonts w:cs="Humanist777BT-RomanB"/>
                <w:sz w:val="18"/>
                <w:szCs w:val="18"/>
              </w:rPr>
              <w:t>to</w:t>
            </w:r>
            <w:r>
              <w:rPr>
                <w:rFonts w:cs="Humanist777BT-RomanB"/>
                <w:sz w:val="18"/>
                <w:szCs w:val="18"/>
              </w:rPr>
              <w:t xml:space="preserve"> </w:t>
            </w:r>
            <w:r w:rsidRPr="001527AE">
              <w:rPr>
                <w:rFonts w:cs="Humanist777BT-RomanB"/>
                <w:sz w:val="18"/>
                <w:szCs w:val="18"/>
              </w:rPr>
              <w:t>the</w:t>
            </w:r>
            <w:r>
              <w:rPr>
                <w:rFonts w:cs="Humanist777BT-RomanB"/>
                <w:sz w:val="18"/>
                <w:szCs w:val="18"/>
              </w:rPr>
              <w:t xml:space="preserve"> </w:t>
            </w:r>
            <w:r w:rsidRPr="001527AE">
              <w:rPr>
                <w:rFonts w:cs="Humanist777BT-RomanB"/>
                <w:sz w:val="18"/>
                <w:szCs w:val="18"/>
              </w:rPr>
              <w:t>satisfaction</w:t>
            </w:r>
            <w:r>
              <w:rPr>
                <w:rFonts w:cs="Humanist777BT-RomanB"/>
                <w:sz w:val="18"/>
                <w:szCs w:val="18"/>
              </w:rPr>
              <w:t xml:space="preserve"> </w:t>
            </w:r>
            <w:r w:rsidRPr="001527AE">
              <w:rPr>
                <w:rFonts w:cs="Humanist777BT-RomanB"/>
                <w:sz w:val="18"/>
                <w:szCs w:val="18"/>
              </w:rPr>
              <w:t>of</w:t>
            </w:r>
            <w:r>
              <w:rPr>
                <w:rFonts w:cs="Humanist777BT-RomanB"/>
                <w:sz w:val="18"/>
                <w:szCs w:val="18"/>
              </w:rPr>
              <w:t xml:space="preserve"> </w:t>
            </w:r>
            <w:r w:rsidRPr="001527AE">
              <w:rPr>
                <w:rFonts w:cs="Humanist777BT-RomanB"/>
                <w:sz w:val="18"/>
                <w:szCs w:val="18"/>
              </w:rPr>
              <w:t>Melbourne</w:t>
            </w:r>
            <w:r>
              <w:rPr>
                <w:rFonts w:cs="Humanist777BT-RomanB"/>
                <w:sz w:val="18"/>
                <w:szCs w:val="18"/>
              </w:rPr>
              <w:t xml:space="preserve"> </w:t>
            </w:r>
            <w:r w:rsidRPr="001527AE">
              <w:rPr>
                <w:rFonts w:cs="Humanist777BT-RomanB"/>
                <w:sz w:val="18"/>
                <w:szCs w:val="18"/>
              </w:rPr>
              <w:t>Water</w:t>
            </w:r>
            <w:r>
              <w:rPr>
                <w:rFonts w:cs="Humanist777BT-RomanB"/>
                <w:sz w:val="18"/>
                <w:szCs w:val="18"/>
              </w:rPr>
              <w:t xml:space="preserve"> </w:t>
            </w:r>
            <w:r w:rsidRPr="001527AE">
              <w:rPr>
                <w:rFonts w:cs="Humanist777BT-RomanB"/>
                <w:sz w:val="18"/>
                <w:szCs w:val="18"/>
              </w:rPr>
              <w:t>and</w:t>
            </w:r>
            <w:r>
              <w:rPr>
                <w:rFonts w:cs="Humanist777BT-RomanB"/>
                <w:sz w:val="18"/>
                <w:szCs w:val="18"/>
              </w:rPr>
              <w:t xml:space="preserve"> </w:t>
            </w:r>
            <w:r w:rsidRPr="001527AE">
              <w:rPr>
                <w:rFonts w:cs="Humanist777BT-RomanB"/>
                <w:sz w:val="18"/>
                <w:szCs w:val="18"/>
              </w:rPr>
              <w:t>the</w:t>
            </w:r>
            <w:r>
              <w:rPr>
                <w:rFonts w:cs="Humanist777BT-RomanB"/>
                <w:sz w:val="18"/>
                <w:szCs w:val="18"/>
              </w:rPr>
              <w:t xml:space="preserve"> r</w:t>
            </w:r>
            <w:r w:rsidRPr="001527AE">
              <w:rPr>
                <w:rFonts w:cs="Humanist777BT-RomanB"/>
                <w:sz w:val="18"/>
                <w:szCs w:val="18"/>
              </w:rPr>
              <w:t>esponsible</w:t>
            </w:r>
            <w:r>
              <w:rPr>
                <w:rFonts w:cs="Humanist777BT-RomanB"/>
                <w:sz w:val="18"/>
                <w:szCs w:val="18"/>
              </w:rPr>
              <w:t xml:space="preserve"> a</w:t>
            </w:r>
            <w:r w:rsidRPr="001527AE">
              <w:rPr>
                <w:rFonts w:cs="Humanist777BT-RomanB"/>
                <w:sz w:val="18"/>
                <w:szCs w:val="18"/>
              </w:rPr>
              <w:t>uthority.</w:t>
            </w:r>
          </w:p>
        </w:tc>
      </w:tr>
      <w:tr w:rsidR="00CA6F96" w:rsidRPr="00431E10" w14:paraId="03D34AFE" w14:textId="77777777" w:rsidTr="00444A02">
        <w:trPr>
          <w:cantSplit/>
          <w:trHeight w:hRule="exact" w:val="672"/>
        </w:trPr>
        <w:tc>
          <w:tcPr>
            <w:tcW w:w="9072" w:type="dxa"/>
            <w:gridSpan w:val="2"/>
            <w:tcBorders>
              <w:top w:val="single" w:sz="4" w:space="0" w:color="000000"/>
              <w:left w:val="single" w:sz="4" w:space="0" w:color="000000"/>
              <w:bottom w:val="single" w:sz="4" w:space="0" w:color="000000"/>
              <w:right w:val="single" w:sz="4" w:space="0" w:color="000000"/>
            </w:tcBorders>
            <w:shd w:val="solid" w:color="009870" w:fill="auto"/>
            <w:tcMar>
              <w:top w:w="80" w:type="dxa"/>
              <w:left w:w="80" w:type="dxa"/>
              <w:bottom w:w="80" w:type="dxa"/>
              <w:right w:w="80" w:type="dxa"/>
            </w:tcMar>
            <w:vAlign w:val="center"/>
          </w:tcPr>
          <w:p w14:paraId="2FAFBC30" w14:textId="77777777" w:rsidR="00CA6F96" w:rsidRPr="00431E10" w:rsidRDefault="00CA6F96" w:rsidP="00444A02">
            <w:pPr>
              <w:pStyle w:val="R"/>
              <w:rPr>
                <w:rFonts w:asciiTheme="minorHAnsi" w:hAnsiTheme="minorHAnsi"/>
                <w:lang w:val="en-AU"/>
              </w:rPr>
            </w:pPr>
            <w:r w:rsidRPr="00431E10">
              <w:rPr>
                <w:rFonts w:asciiTheme="minorHAnsi" w:hAnsiTheme="minorHAnsi"/>
                <w:lang w:val="en-AU"/>
              </w:rPr>
              <w:t>GUIDELINES</w:t>
            </w:r>
          </w:p>
        </w:tc>
      </w:tr>
      <w:tr w:rsidR="00CA6F96" w:rsidRPr="00431E10" w14:paraId="2C1F06BC" w14:textId="77777777" w:rsidTr="00444A02">
        <w:trPr>
          <w:cantSplit/>
          <w:trHeight w:val="60"/>
        </w:trPr>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F0A5AC" w14:textId="77777777" w:rsidR="00CA6F96" w:rsidRPr="00431E10" w:rsidRDefault="00CA6F96" w:rsidP="00444A02">
            <w:pPr>
              <w:pStyle w:val="GuidelinesNumberingTables"/>
              <w:rPr>
                <w:rFonts w:asciiTheme="minorHAnsi" w:hAnsiTheme="minorHAnsi"/>
                <w:b/>
                <w:sz w:val="28"/>
                <w:szCs w:val="28"/>
                <w:lang w:val="en-AU"/>
              </w:rPr>
            </w:pPr>
            <w:r>
              <w:rPr>
                <w:rStyle w:val="OutcomesNumbering"/>
                <w:rFonts w:asciiTheme="minorHAnsi" w:hAnsiTheme="minorHAnsi"/>
                <w:color w:val="00B050"/>
                <w:lang w:val="en-AU"/>
              </w:rPr>
              <w:t>G72</w:t>
            </w:r>
          </w:p>
        </w:tc>
        <w:tc>
          <w:tcPr>
            <w:tcW w:w="8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10A88D" w14:textId="77777777" w:rsidR="00CA6F96" w:rsidRPr="00431E10" w:rsidRDefault="00CA6F96" w:rsidP="00444A02">
            <w:pPr>
              <w:pStyle w:val="TableBodyTables"/>
              <w:rPr>
                <w:rFonts w:asciiTheme="minorHAnsi" w:hAnsiTheme="minorHAnsi"/>
                <w:lang w:val="en-AU"/>
              </w:rPr>
            </w:pPr>
            <w:r w:rsidRPr="00431E10">
              <w:rPr>
                <w:rFonts w:asciiTheme="minorHAnsi" w:hAnsiTheme="minorHAnsi"/>
                <w:lang w:val="en-AU"/>
              </w:rPr>
              <w:t>Above-ground</w:t>
            </w:r>
            <w:r>
              <w:rPr>
                <w:rFonts w:asciiTheme="minorHAnsi" w:hAnsiTheme="minorHAnsi"/>
                <w:lang w:val="en-AU"/>
              </w:rPr>
              <w:t xml:space="preserve"> </w:t>
            </w:r>
            <w:r w:rsidRPr="00431E10">
              <w:rPr>
                <w:rFonts w:asciiTheme="minorHAnsi" w:hAnsiTheme="minorHAnsi"/>
                <w:lang w:val="en-AU"/>
              </w:rPr>
              <w:t>utilities</w:t>
            </w:r>
            <w:r>
              <w:rPr>
                <w:rFonts w:asciiTheme="minorHAnsi" w:hAnsiTheme="minorHAnsi"/>
                <w:lang w:val="en-AU"/>
              </w:rPr>
              <w:t xml:space="preserve">, including temporary utilities, </w:t>
            </w:r>
            <w:r w:rsidRPr="00431E10">
              <w:rPr>
                <w:rFonts w:asciiTheme="minorHAnsi" w:hAnsiTheme="minorHAnsi"/>
                <w:lang w:val="en-AU"/>
              </w:rPr>
              <w:t>should</w:t>
            </w:r>
            <w:r>
              <w:rPr>
                <w:rFonts w:asciiTheme="minorHAnsi" w:hAnsiTheme="minorHAnsi"/>
                <w:lang w:val="en-AU"/>
              </w:rPr>
              <w:t xml:space="preserve"> </w:t>
            </w:r>
            <w:r w:rsidRPr="00431E10">
              <w:rPr>
                <w:rFonts w:asciiTheme="minorHAnsi" w:hAnsiTheme="minorHAnsi"/>
                <w:lang w:val="en-AU"/>
              </w:rPr>
              <w:t>be</w:t>
            </w:r>
            <w:r>
              <w:rPr>
                <w:rFonts w:asciiTheme="minorHAnsi" w:hAnsiTheme="minorHAnsi"/>
                <w:lang w:val="en-AU"/>
              </w:rPr>
              <w:t xml:space="preserve"> </w:t>
            </w:r>
            <w:r w:rsidRPr="00431E10">
              <w:rPr>
                <w:rFonts w:asciiTheme="minorHAnsi" w:hAnsiTheme="minorHAnsi"/>
                <w:lang w:val="en-AU"/>
              </w:rPr>
              <w:t>located</w:t>
            </w:r>
            <w:r>
              <w:rPr>
                <w:rFonts w:asciiTheme="minorHAnsi" w:hAnsiTheme="minorHAnsi"/>
                <w:lang w:val="en-AU"/>
              </w:rPr>
              <w:t xml:space="preserve"> </w:t>
            </w:r>
            <w:r w:rsidRPr="00431E10">
              <w:rPr>
                <w:rFonts w:asciiTheme="minorHAnsi" w:hAnsiTheme="minorHAnsi"/>
                <w:lang w:val="en-AU"/>
              </w:rPr>
              <w:t>outside</w:t>
            </w:r>
            <w:r>
              <w:rPr>
                <w:rFonts w:asciiTheme="minorHAnsi" w:hAnsiTheme="minorHAnsi"/>
                <w:lang w:val="en-AU"/>
              </w:rPr>
              <w:t xml:space="preserve"> </w:t>
            </w:r>
            <w:r w:rsidRPr="00431E10">
              <w:rPr>
                <w:rFonts w:asciiTheme="minorHAnsi" w:hAnsiTheme="minorHAnsi"/>
                <w:lang w:val="en-AU"/>
              </w:rPr>
              <w:t>of</w:t>
            </w:r>
            <w:r>
              <w:rPr>
                <w:rFonts w:asciiTheme="minorHAnsi" w:hAnsiTheme="minorHAnsi"/>
                <w:lang w:val="en-AU"/>
              </w:rPr>
              <w:t xml:space="preserve"> </w:t>
            </w:r>
            <w:r w:rsidRPr="00431E10">
              <w:rPr>
                <w:rFonts w:asciiTheme="minorHAnsi" w:hAnsiTheme="minorHAnsi"/>
                <w:lang w:val="en-AU"/>
              </w:rPr>
              <w:t>key</w:t>
            </w:r>
            <w:r>
              <w:rPr>
                <w:rFonts w:asciiTheme="minorHAnsi" w:hAnsiTheme="minorHAnsi"/>
                <w:lang w:val="en-AU"/>
              </w:rPr>
              <w:t xml:space="preserve"> </w:t>
            </w:r>
            <w:r w:rsidRPr="00431E10">
              <w:rPr>
                <w:rFonts w:asciiTheme="minorHAnsi" w:hAnsiTheme="minorHAnsi"/>
                <w:lang w:val="en-AU"/>
              </w:rPr>
              <w:t>view</w:t>
            </w:r>
            <w:r>
              <w:rPr>
                <w:rFonts w:asciiTheme="minorHAnsi" w:hAnsiTheme="minorHAnsi"/>
                <w:lang w:val="en-AU"/>
              </w:rPr>
              <w:t xml:space="preserve"> </w:t>
            </w:r>
            <w:r w:rsidRPr="00431E10">
              <w:rPr>
                <w:rFonts w:asciiTheme="minorHAnsi" w:hAnsiTheme="minorHAnsi"/>
                <w:lang w:val="en-AU"/>
              </w:rPr>
              <w:t>lines</w:t>
            </w:r>
            <w:r>
              <w:rPr>
                <w:rFonts w:asciiTheme="minorHAnsi" w:hAnsiTheme="minorHAnsi"/>
                <w:lang w:val="en-AU"/>
              </w:rPr>
              <w:t xml:space="preserve"> </w:t>
            </w:r>
            <w:r w:rsidRPr="00431E10">
              <w:rPr>
                <w:rFonts w:asciiTheme="minorHAnsi" w:hAnsiTheme="minorHAnsi"/>
                <w:lang w:val="en-AU"/>
              </w:rPr>
              <w:t>and</w:t>
            </w:r>
            <w:r>
              <w:rPr>
                <w:rFonts w:asciiTheme="minorHAnsi" w:hAnsiTheme="minorHAnsi"/>
                <w:lang w:val="en-AU"/>
              </w:rPr>
              <w:t xml:space="preserve"> </w:t>
            </w:r>
            <w:r w:rsidRPr="00431E10">
              <w:rPr>
                <w:rFonts w:asciiTheme="minorHAnsi" w:hAnsiTheme="minorHAnsi"/>
                <w:lang w:val="en-AU"/>
              </w:rPr>
              <w:t>screened</w:t>
            </w:r>
            <w:r>
              <w:rPr>
                <w:rFonts w:asciiTheme="minorHAnsi" w:hAnsiTheme="minorHAnsi"/>
                <w:lang w:val="en-AU"/>
              </w:rPr>
              <w:t xml:space="preserve"> </w:t>
            </w:r>
            <w:r w:rsidRPr="00431E10">
              <w:rPr>
                <w:rFonts w:asciiTheme="minorHAnsi" w:hAnsiTheme="minorHAnsi"/>
                <w:lang w:val="en-AU"/>
              </w:rPr>
              <w:t>with</w:t>
            </w:r>
            <w:r>
              <w:rPr>
                <w:rFonts w:asciiTheme="minorHAnsi" w:hAnsiTheme="minorHAnsi"/>
                <w:lang w:val="en-AU"/>
              </w:rPr>
              <w:t xml:space="preserve"> </w:t>
            </w:r>
            <w:r w:rsidRPr="00431E10">
              <w:rPr>
                <w:rFonts w:asciiTheme="minorHAnsi" w:hAnsiTheme="minorHAnsi"/>
                <w:lang w:val="en-AU"/>
              </w:rPr>
              <w:t>vegetation,</w:t>
            </w:r>
            <w:r>
              <w:rPr>
                <w:rFonts w:asciiTheme="minorHAnsi" w:hAnsiTheme="minorHAnsi"/>
                <w:lang w:val="en-AU"/>
              </w:rPr>
              <w:t xml:space="preserve"> </w:t>
            </w:r>
            <w:r w:rsidRPr="00431E10">
              <w:rPr>
                <w:rFonts w:asciiTheme="minorHAnsi" w:hAnsiTheme="minorHAnsi"/>
                <w:lang w:val="en-AU"/>
              </w:rPr>
              <w:t>as</w:t>
            </w:r>
            <w:r>
              <w:rPr>
                <w:rFonts w:asciiTheme="minorHAnsi" w:hAnsiTheme="minorHAnsi"/>
                <w:lang w:val="en-AU"/>
              </w:rPr>
              <w:t xml:space="preserve"> </w:t>
            </w:r>
            <w:r w:rsidRPr="00431E10">
              <w:rPr>
                <w:rFonts w:asciiTheme="minorHAnsi" w:hAnsiTheme="minorHAnsi"/>
                <w:lang w:val="en-AU"/>
              </w:rPr>
              <w:t>appropriate.</w:t>
            </w:r>
          </w:p>
        </w:tc>
      </w:tr>
      <w:tr w:rsidR="00CA6F96" w:rsidRPr="00431E10" w14:paraId="54F824D9" w14:textId="77777777" w:rsidTr="00444A02">
        <w:trPr>
          <w:trHeight w:val="60"/>
        </w:trPr>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522826" w14:textId="77777777" w:rsidR="00CA6F96" w:rsidRPr="00B70E92" w:rsidRDefault="00CA6F96" w:rsidP="00444A02">
            <w:pPr>
              <w:pStyle w:val="GuidelinesNumberingTables"/>
              <w:rPr>
                <w:rFonts w:asciiTheme="minorHAnsi" w:hAnsiTheme="minorHAnsi"/>
                <w:b/>
                <w:color w:val="00B050"/>
                <w:sz w:val="28"/>
                <w:szCs w:val="28"/>
                <w:lang w:val="en-AU"/>
              </w:rPr>
            </w:pPr>
            <w:r w:rsidRPr="00B70E92">
              <w:rPr>
                <w:rFonts w:asciiTheme="minorHAnsi" w:hAnsiTheme="minorHAnsi"/>
                <w:b/>
                <w:color w:val="00B050"/>
                <w:sz w:val="28"/>
                <w:szCs w:val="28"/>
                <w:lang w:val="en-AU"/>
              </w:rPr>
              <w:t>G7</w:t>
            </w:r>
            <w:r>
              <w:rPr>
                <w:rFonts w:asciiTheme="minorHAnsi" w:hAnsiTheme="minorHAnsi"/>
                <w:b/>
                <w:color w:val="00B050"/>
                <w:sz w:val="28"/>
                <w:szCs w:val="28"/>
                <w:lang w:val="en-AU"/>
              </w:rPr>
              <w:t xml:space="preserve">3 </w:t>
            </w:r>
          </w:p>
        </w:tc>
        <w:tc>
          <w:tcPr>
            <w:tcW w:w="8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DB0915" w14:textId="77777777" w:rsidR="00CA6F96" w:rsidRPr="00431E10" w:rsidRDefault="00CA6F96" w:rsidP="00444A02">
            <w:pPr>
              <w:pStyle w:val="TableBodyTables"/>
              <w:rPr>
                <w:rFonts w:asciiTheme="minorHAnsi" w:hAnsiTheme="minorHAnsi"/>
                <w:lang w:val="en-AU"/>
              </w:rPr>
            </w:pPr>
            <w:r w:rsidRPr="00431E10">
              <w:rPr>
                <w:rFonts w:asciiTheme="minorHAnsi" w:hAnsiTheme="minorHAnsi"/>
                <w:lang w:val="en-AU"/>
              </w:rPr>
              <w:t>Substations</w:t>
            </w:r>
            <w:r>
              <w:rPr>
                <w:rFonts w:asciiTheme="minorHAnsi" w:hAnsiTheme="minorHAnsi"/>
                <w:lang w:val="en-AU"/>
              </w:rPr>
              <w:t xml:space="preserve"> may </w:t>
            </w:r>
            <w:r w:rsidRPr="00431E10">
              <w:rPr>
                <w:rFonts w:asciiTheme="minorHAnsi" w:hAnsiTheme="minorHAnsi"/>
                <w:lang w:val="en-AU"/>
              </w:rPr>
              <w:t>be</w:t>
            </w:r>
            <w:r>
              <w:rPr>
                <w:rFonts w:asciiTheme="minorHAnsi" w:hAnsiTheme="minorHAnsi"/>
                <w:lang w:val="en-AU"/>
              </w:rPr>
              <w:t xml:space="preserve"> </w:t>
            </w:r>
            <w:r w:rsidRPr="00431E10">
              <w:rPr>
                <w:rFonts w:asciiTheme="minorHAnsi" w:hAnsiTheme="minorHAnsi"/>
                <w:lang w:val="en-AU"/>
              </w:rPr>
              <w:t>included</w:t>
            </w:r>
            <w:r>
              <w:rPr>
                <w:rFonts w:asciiTheme="minorHAnsi" w:hAnsiTheme="minorHAnsi"/>
                <w:lang w:val="en-AU"/>
              </w:rPr>
              <w:t xml:space="preserve"> </w:t>
            </w:r>
            <w:r w:rsidRPr="00431E10">
              <w:rPr>
                <w:rFonts w:asciiTheme="minorHAnsi" w:hAnsiTheme="minorHAnsi"/>
                <w:lang w:val="en-AU"/>
              </w:rPr>
              <w:t>in</w:t>
            </w:r>
            <w:r>
              <w:rPr>
                <w:rFonts w:asciiTheme="minorHAnsi" w:hAnsiTheme="minorHAnsi"/>
                <w:lang w:val="en-AU"/>
              </w:rPr>
              <w:t xml:space="preserve"> local parks </w:t>
            </w:r>
            <w:r w:rsidRPr="00431E10">
              <w:rPr>
                <w:rFonts w:asciiTheme="minorHAnsi" w:hAnsiTheme="minorHAnsi"/>
                <w:lang w:val="en-AU"/>
              </w:rPr>
              <w:t>to</w:t>
            </w:r>
            <w:r>
              <w:rPr>
                <w:rFonts w:asciiTheme="minorHAnsi" w:hAnsiTheme="minorHAnsi"/>
                <w:lang w:val="en-AU"/>
              </w:rPr>
              <w:t xml:space="preserve"> </w:t>
            </w:r>
            <w:r w:rsidRPr="00431E10">
              <w:rPr>
                <w:rFonts w:asciiTheme="minorHAnsi" w:hAnsiTheme="minorHAnsi"/>
                <w:lang w:val="en-AU"/>
              </w:rPr>
              <w:t>the</w:t>
            </w:r>
            <w:r>
              <w:rPr>
                <w:rFonts w:asciiTheme="minorHAnsi" w:hAnsiTheme="minorHAnsi"/>
                <w:lang w:val="en-AU"/>
              </w:rPr>
              <w:t xml:space="preserve"> </w:t>
            </w:r>
            <w:r w:rsidRPr="00431E10">
              <w:rPr>
                <w:rFonts w:asciiTheme="minorHAnsi" w:hAnsiTheme="minorHAnsi"/>
                <w:lang w:val="en-AU"/>
              </w:rPr>
              <w:t>satisfaction</w:t>
            </w:r>
            <w:r>
              <w:rPr>
                <w:rFonts w:asciiTheme="minorHAnsi" w:hAnsiTheme="minorHAnsi"/>
                <w:lang w:val="en-AU"/>
              </w:rPr>
              <w:t xml:space="preserve"> </w:t>
            </w:r>
            <w:r w:rsidRPr="00431E10">
              <w:rPr>
                <w:rFonts w:asciiTheme="minorHAnsi" w:hAnsiTheme="minorHAnsi"/>
                <w:lang w:val="en-AU"/>
              </w:rPr>
              <w:t>of</w:t>
            </w:r>
            <w:r>
              <w:rPr>
                <w:rFonts w:asciiTheme="minorHAnsi" w:hAnsiTheme="minorHAnsi"/>
                <w:lang w:val="en-AU"/>
              </w:rPr>
              <w:t xml:space="preserve"> </w:t>
            </w:r>
            <w:r w:rsidRPr="00431E10">
              <w:rPr>
                <w:rFonts w:asciiTheme="minorHAnsi" w:hAnsiTheme="minorHAnsi"/>
                <w:lang w:val="en-AU"/>
              </w:rPr>
              <w:t>the</w:t>
            </w:r>
            <w:r>
              <w:rPr>
                <w:rFonts w:asciiTheme="minorHAnsi" w:hAnsiTheme="minorHAnsi"/>
                <w:lang w:val="en-AU"/>
              </w:rPr>
              <w:t xml:space="preserve"> </w:t>
            </w:r>
            <w:r w:rsidRPr="00431E10">
              <w:rPr>
                <w:rFonts w:asciiTheme="minorHAnsi" w:hAnsiTheme="minorHAnsi"/>
                <w:lang w:val="en-AU"/>
              </w:rPr>
              <w:t>responsible</w:t>
            </w:r>
            <w:r>
              <w:rPr>
                <w:rFonts w:asciiTheme="minorHAnsi" w:hAnsiTheme="minorHAnsi"/>
                <w:lang w:val="en-AU"/>
              </w:rPr>
              <w:t xml:space="preserve"> </w:t>
            </w:r>
            <w:r w:rsidRPr="00431E10">
              <w:rPr>
                <w:rFonts w:asciiTheme="minorHAnsi" w:hAnsiTheme="minorHAnsi"/>
                <w:lang w:val="en-AU"/>
              </w:rPr>
              <w:t>authority</w:t>
            </w:r>
            <w:r>
              <w:rPr>
                <w:rFonts w:asciiTheme="minorHAnsi" w:hAnsiTheme="minorHAnsi"/>
                <w:lang w:val="en-AU"/>
              </w:rPr>
              <w:t xml:space="preserve"> and their location and design should be integrated with park design.</w:t>
            </w:r>
          </w:p>
        </w:tc>
      </w:tr>
      <w:tr w:rsidR="00CA6F96" w:rsidRPr="00431E10" w14:paraId="13A01C61" w14:textId="77777777" w:rsidTr="00444A02">
        <w:trPr>
          <w:trHeight w:val="60"/>
        </w:trPr>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AA77D7" w14:textId="77777777" w:rsidR="00CA6F96" w:rsidRPr="00A555A4" w:rsidRDefault="00CA6F96" w:rsidP="00444A02">
            <w:pPr>
              <w:pStyle w:val="GuidelinesNumberingTables"/>
              <w:rPr>
                <w:rFonts w:asciiTheme="minorHAnsi" w:hAnsiTheme="minorHAnsi"/>
                <w:b/>
                <w:sz w:val="28"/>
                <w:szCs w:val="28"/>
                <w:lang w:val="en-AU"/>
              </w:rPr>
            </w:pPr>
            <w:r>
              <w:rPr>
                <w:rStyle w:val="OutcomesNumbering"/>
                <w:rFonts w:asciiTheme="minorHAnsi" w:hAnsiTheme="minorHAnsi"/>
                <w:color w:val="00B050"/>
                <w:lang w:val="en-AU"/>
              </w:rPr>
              <w:t>G74</w:t>
            </w:r>
          </w:p>
        </w:tc>
        <w:tc>
          <w:tcPr>
            <w:tcW w:w="8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C4593B" w14:textId="77777777" w:rsidR="00CA6F96" w:rsidRPr="00A555A4" w:rsidRDefault="00CA6F96" w:rsidP="00444A02">
            <w:pPr>
              <w:pStyle w:val="TableBodyTables"/>
              <w:rPr>
                <w:rFonts w:asciiTheme="minorHAnsi" w:hAnsiTheme="minorHAnsi"/>
                <w:lang w:val="en-AU"/>
              </w:rPr>
            </w:pPr>
            <w:r w:rsidRPr="00B70E92">
              <w:rPr>
                <w:rFonts w:asciiTheme="minorHAnsi" w:hAnsiTheme="minorHAnsi" w:cs="Humanist777BT-RomanB"/>
              </w:rPr>
              <w:t>All</w:t>
            </w:r>
            <w:r>
              <w:rPr>
                <w:rFonts w:asciiTheme="minorHAnsi" w:hAnsiTheme="minorHAnsi" w:cs="Humanist777BT-RomanB"/>
              </w:rPr>
              <w:t xml:space="preserve"> </w:t>
            </w:r>
            <w:r w:rsidRPr="00B70E92">
              <w:rPr>
                <w:rFonts w:asciiTheme="minorHAnsi" w:hAnsiTheme="minorHAnsi" w:cs="Humanist777BT-RomanB"/>
              </w:rPr>
              <w:t>temporary</w:t>
            </w:r>
            <w:r>
              <w:rPr>
                <w:rFonts w:asciiTheme="minorHAnsi" w:hAnsiTheme="minorHAnsi" w:cs="Humanist777BT-RomanB"/>
              </w:rPr>
              <w:t xml:space="preserve"> </w:t>
            </w:r>
            <w:r w:rsidRPr="00B70E92">
              <w:rPr>
                <w:rFonts w:asciiTheme="minorHAnsi" w:hAnsiTheme="minorHAnsi" w:cs="Humanist777BT-RomanB"/>
              </w:rPr>
              <w:t>infrastructure</w:t>
            </w:r>
            <w:r>
              <w:rPr>
                <w:rFonts w:asciiTheme="minorHAnsi" w:hAnsiTheme="minorHAnsi" w:cs="Humanist777BT-RomanB"/>
              </w:rPr>
              <w:t xml:space="preserve"> </w:t>
            </w:r>
            <w:r w:rsidRPr="00B70E92">
              <w:rPr>
                <w:rFonts w:asciiTheme="minorHAnsi" w:hAnsiTheme="minorHAnsi" w:cs="Humanist777BT-RomanB"/>
              </w:rPr>
              <w:t>must</w:t>
            </w:r>
            <w:r>
              <w:rPr>
                <w:rFonts w:asciiTheme="minorHAnsi" w:hAnsiTheme="minorHAnsi" w:cs="Humanist777BT-RomanB"/>
              </w:rPr>
              <w:t xml:space="preserve"> </w:t>
            </w:r>
            <w:r w:rsidRPr="00B70E92">
              <w:rPr>
                <w:rFonts w:asciiTheme="minorHAnsi" w:hAnsiTheme="minorHAnsi" w:cs="Humanist777BT-RomanB"/>
              </w:rPr>
              <w:t>be</w:t>
            </w:r>
            <w:r>
              <w:rPr>
                <w:rFonts w:asciiTheme="minorHAnsi" w:hAnsiTheme="minorHAnsi" w:cs="Humanist777BT-RomanB"/>
              </w:rPr>
              <w:t xml:space="preserve"> </w:t>
            </w:r>
            <w:r w:rsidRPr="00B70E92">
              <w:rPr>
                <w:rFonts w:asciiTheme="minorHAnsi" w:hAnsiTheme="minorHAnsi" w:cs="Humanist777BT-RomanB"/>
              </w:rPr>
              <w:t>removed</w:t>
            </w:r>
            <w:r>
              <w:rPr>
                <w:rFonts w:asciiTheme="minorHAnsi" w:hAnsiTheme="minorHAnsi" w:cs="Humanist777BT-RomanB"/>
              </w:rPr>
              <w:t xml:space="preserve"> </w:t>
            </w:r>
            <w:r w:rsidRPr="00B70E92">
              <w:rPr>
                <w:rFonts w:asciiTheme="minorHAnsi" w:hAnsiTheme="minorHAnsi" w:cs="Humanist777BT-RomanB"/>
              </w:rPr>
              <w:t>once</w:t>
            </w:r>
            <w:r>
              <w:rPr>
                <w:rFonts w:asciiTheme="minorHAnsi" w:hAnsiTheme="minorHAnsi" w:cs="Humanist777BT-RomanB"/>
              </w:rPr>
              <w:t xml:space="preserve"> </w:t>
            </w:r>
            <w:r w:rsidRPr="00B70E92">
              <w:rPr>
                <w:rFonts w:asciiTheme="minorHAnsi" w:hAnsiTheme="minorHAnsi" w:cs="Humanist777BT-RomanB"/>
              </w:rPr>
              <w:t>permanent</w:t>
            </w:r>
            <w:r>
              <w:rPr>
                <w:rFonts w:asciiTheme="minorHAnsi" w:hAnsiTheme="minorHAnsi" w:cs="Humanist777BT-RomanB"/>
              </w:rPr>
              <w:t xml:space="preserve"> </w:t>
            </w:r>
            <w:r w:rsidRPr="00B70E92">
              <w:rPr>
                <w:rFonts w:asciiTheme="minorHAnsi" w:hAnsiTheme="minorHAnsi" w:cs="Humanist777BT-RomanB"/>
              </w:rPr>
              <w:t>infrastructure</w:t>
            </w:r>
            <w:r>
              <w:rPr>
                <w:rFonts w:asciiTheme="minorHAnsi" w:hAnsiTheme="minorHAnsi" w:cs="Humanist777BT-RomanB"/>
              </w:rPr>
              <w:t xml:space="preserve"> </w:t>
            </w:r>
            <w:r w:rsidRPr="00B70E92">
              <w:rPr>
                <w:rFonts w:asciiTheme="minorHAnsi" w:hAnsiTheme="minorHAnsi" w:cs="Humanist777BT-RomanB"/>
              </w:rPr>
              <w:t>is</w:t>
            </w:r>
            <w:r>
              <w:rPr>
                <w:rFonts w:asciiTheme="minorHAnsi" w:hAnsiTheme="minorHAnsi" w:cs="Humanist777BT-RomanB"/>
              </w:rPr>
              <w:t xml:space="preserve"> </w:t>
            </w:r>
            <w:r w:rsidRPr="00B70E92">
              <w:rPr>
                <w:rFonts w:asciiTheme="minorHAnsi" w:hAnsiTheme="minorHAnsi" w:cs="Humanist777BT-RomanB"/>
              </w:rPr>
              <w:t>connected</w:t>
            </w:r>
            <w:r>
              <w:rPr>
                <w:rFonts w:asciiTheme="minorHAnsi" w:hAnsiTheme="minorHAnsi" w:cs="Humanist777BT-RomanB"/>
              </w:rPr>
              <w:t xml:space="preserve"> </w:t>
            </w:r>
            <w:r w:rsidRPr="00B70E92">
              <w:rPr>
                <w:rFonts w:asciiTheme="minorHAnsi" w:hAnsiTheme="minorHAnsi" w:cs="Humanist777BT-RomanB"/>
              </w:rPr>
              <w:t>and</w:t>
            </w:r>
            <w:r>
              <w:rPr>
                <w:rFonts w:asciiTheme="minorHAnsi" w:hAnsiTheme="minorHAnsi" w:cs="Humanist777BT-RomanB"/>
              </w:rPr>
              <w:t xml:space="preserve"> </w:t>
            </w:r>
            <w:r w:rsidRPr="00B70E92">
              <w:rPr>
                <w:rFonts w:asciiTheme="minorHAnsi" w:hAnsiTheme="minorHAnsi" w:cs="Humanist777BT-RomanB"/>
              </w:rPr>
              <w:t>operating.</w:t>
            </w:r>
          </w:p>
        </w:tc>
      </w:tr>
    </w:tbl>
    <w:p w14:paraId="71E55EE6" w14:textId="38523D1B" w:rsidR="00622E30" w:rsidRDefault="00622E30" w:rsidP="00B70E92">
      <w:pPr>
        <w:rPr>
          <w:sz w:val="20"/>
        </w:rPr>
      </w:pPr>
    </w:p>
    <w:p w14:paraId="60EE49FE" w14:textId="77777777" w:rsidR="00622E30" w:rsidRPr="00431E10" w:rsidRDefault="00622E30" w:rsidP="00622E30">
      <w:pPr>
        <w:pStyle w:val="Heading1"/>
      </w:pPr>
      <w:bookmarkStart w:id="50" w:name="_Toc453679558"/>
      <w:r>
        <w:t>5.0 Infrastructure Delivery and Staging</w:t>
      </w:r>
      <w:bookmarkEnd w:id="50"/>
    </w:p>
    <w:p w14:paraId="30998BD0" w14:textId="77777777" w:rsidR="00622E30" w:rsidRPr="00431E10" w:rsidRDefault="00622E30" w:rsidP="00622E30">
      <w:pPr>
        <w:pStyle w:val="Heading2"/>
      </w:pPr>
      <w:bookmarkStart w:id="51" w:name="_Toc453679559"/>
      <w:r>
        <w:t xml:space="preserve">5.1 </w:t>
      </w:r>
      <w:r w:rsidRPr="00431E10">
        <w:t>Subdivision</w:t>
      </w:r>
      <w:r>
        <w:t xml:space="preserve"> </w:t>
      </w:r>
      <w:r w:rsidRPr="00431E10">
        <w:t>works</w:t>
      </w:r>
      <w:r>
        <w:t xml:space="preserve"> </w:t>
      </w:r>
      <w:r w:rsidRPr="00431E10">
        <w:t>by</w:t>
      </w:r>
      <w:r>
        <w:t xml:space="preserve"> </w:t>
      </w:r>
      <w:r w:rsidRPr="00431E10">
        <w:t>developers</w:t>
      </w:r>
      <w:bookmarkEnd w:id="51"/>
    </w:p>
    <w:tbl>
      <w:tblPr>
        <w:tblW w:w="0" w:type="auto"/>
        <w:tblInd w:w="80" w:type="dxa"/>
        <w:tblLayout w:type="fixed"/>
        <w:tblCellMar>
          <w:left w:w="0" w:type="dxa"/>
          <w:right w:w="0" w:type="dxa"/>
        </w:tblCellMar>
        <w:tblLook w:val="0000" w:firstRow="0" w:lastRow="0" w:firstColumn="0" w:lastColumn="0" w:noHBand="0" w:noVBand="0"/>
      </w:tblPr>
      <w:tblGrid>
        <w:gridCol w:w="737"/>
        <w:gridCol w:w="8335"/>
      </w:tblGrid>
      <w:tr w:rsidR="00622E30" w:rsidRPr="00431E10" w14:paraId="38509FC5" w14:textId="77777777" w:rsidTr="00444A02">
        <w:trPr>
          <w:trHeight w:val="60"/>
        </w:trPr>
        <w:tc>
          <w:tcPr>
            <w:tcW w:w="9072" w:type="dxa"/>
            <w:gridSpan w:val="2"/>
            <w:tcBorders>
              <w:top w:val="single" w:sz="4" w:space="0" w:color="000000"/>
              <w:left w:val="single" w:sz="4" w:space="0" w:color="000000"/>
              <w:bottom w:val="single" w:sz="4" w:space="0" w:color="000000"/>
              <w:right w:val="single" w:sz="4" w:space="0" w:color="000000"/>
            </w:tcBorders>
            <w:shd w:val="solid" w:color="77AD00" w:fill="auto"/>
            <w:tcMar>
              <w:top w:w="80" w:type="dxa"/>
              <w:left w:w="80" w:type="dxa"/>
              <w:bottom w:w="80" w:type="dxa"/>
              <w:right w:w="80" w:type="dxa"/>
            </w:tcMar>
            <w:vAlign w:val="center"/>
          </w:tcPr>
          <w:p w14:paraId="0D956BAE" w14:textId="77777777" w:rsidR="00622E30" w:rsidRPr="00431E10" w:rsidRDefault="00622E30" w:rsidP="00444A02">
            <w:pPr>
              <w:pStyle w:val="R"/>
              <w:rPr>
                <w:rFonts w:asciiTheme="minorHAnsi" w:hAnsiTheme="minorHAnsi"/>
                <w:lang w:val="en-AU"/>
              </w:rPr>
            </w:pPr>
            <w:r>
              <w:rPr>
                <w:rFonts w:asciiTheme="minorHAnsi" w:hAnsiTheme="minorHAnsi"/>
                <w:lang w:val="en-AU"/>
              </w:rPr>
              <w:t xml:space="preserve">requirements </w:t>
            </w:r>
          </w:p>
        </w:tc>
      </w:tr>
      <w:tr w:rsidR="00622E30" w:rsidRPr="00431E10" w14:paraId="42B2B2CD" w14:textId="77777777" w:rsidTr="00444A0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0E0CD4" w14:textId="77777777" w:rsidR="00622E30" w:rsidRPr="00955BAC" w:rsidRDefault="00622E30" w:rsidP="00444A02">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 xml:space="preserve">95 </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0EE6B4" w14:textId="77777777" w:rsidR="00622E30" w:rsidRPr="00955BAC" w:rsidRDefault="00622E30" w:rsidP="00444A02">
            <w:pPr>
              <w:pStyle w:val="TableBodyTables"/>
              <w:rPr>
                <w:rFonts w:asciiTheme="minorHAnsi" w:hAnsiTheme="minorHAnsi"/>
                <w:lang w:val="en-AU"/>
              </w:rPr>
            </w:pPr>
            <w:r w:rsidRPr="00955BAC">
              <w:rPr>
                <w:rFonts w:asciiTheme="minorHAnsi" w:hAnsiTheme="minorHAnsi"/>
                <w:lang w:val="en-AU"/>
              </w:rPr>
              <w:t>Subdivision</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land</w:t>
            </w:r>
            <w:r>
              <w:rPr>
                <w:rFonts w:asciiTheme="minorHAnsi" w:hAnsiTheme="minorHAnsi"/>
                <w:lang w:val="en-AU"/>
              </w:rPr>
              <w:t xml:space="preserve"> </w:t>
            </w:r>
            <w:r w:rsidRPr="00955BAC">
              <w:rPr>
                <w:rFonts w:asciiTheme="minorHAnsi" w:hAnsiTheme="minorHAnsi"/>
                <w:lang w:val="en-AU"/>
              </w:rPr>
              <w:t>within</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P</w:t>
            </w:r>
            <w:r w:rsidRPr="00955BAC">
              <w:rPr>
                <w:rFonts w:asciiTheme="minorHAnsi" w:hAnsiTheme="minorHAnsi"/>
                <w:lang w:val="en-AU"/>
              </w:rPr>
              <w:t>recinct</w:t>
            </w:r>
            <w:r>
              <w:rPr>
                <w:rFonts w:asciiTheme="minorHAnsi" w:hAnsiTheme="minorHAnsi"/>
                <w:lang w:val="en-AU"/>
              </w:rPr>
              <w:t xml:space="preserve"> </w:t>
            </w:r>
            <w:r w:rsidRPr="00955BAC">
              <w:rPr>
                <w:rFonts w:asciiTheme="minorHAnsi" w:hAnsiTheme="minorHAnsi"/>
                <w:lang w:val="en-AU"/>
              </w:rPr>
              <w:t>must</w:t>
            </w:r>
            <w:r>
              <w:rPr>
                <w:rFonts w:asciiTheme="minorHAnsi" w:hAnsiTheme="minorHAnsi"/>
                <w:lang w:val="en-AU"/>
              </w:rPr>
              <w:t xml:space="preserve"> </w:t>
            </w:r>
            <w:r w:rsidRPr="00955BAC">
              <w:rPr>
                <w:rFonts w:asciiTheme="minorHAnsi" w:hAnsiTheme="minorHAnsi"/>
                <w:lang w:val="en-AU"/>
              </w:rPr>
              <w:t>provide</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meet</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total</w:t>
            </w:r>
            <w:r>
              <w:rPr>
                <w:rFonts w:asciiTheme="minorHAnsi" w:hAnsiTheme="minorHAnsi"/>
                <w:lang w:val="en-AU"/>
              </w:rPr>
              <w:t xml:space="preserve"> </w:t>
            </w:r>
            <w:r w:rsidRPr="00955BAC">
              <w:rPr>
                <w:rFonts w:asciiTheme="minorHAnsi" w:hAnsiTheme="minorHAnsi"/>
                <w:lang w:val="en-AU"/>
              </w:rPr>
              <w:t>cost</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delivering</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following</w:t>
            </w:r>
            <w:r>
              <w:rPr>
                <w:rFonts w:asciiTheme="minorHAnsi" w:hAnsiTheme="minorHAnsi"/>
                <w:lang w:val="en-AU"/>
              </w:rPr>
              <w:t xml:space="preserve"> </w:t>
            </w:r>
            <w:r w:rsidRPr="00955BAC">
              <w:rPr>
                <w:rFonts w:asciiTheme="minorHAnsi" w:hAnsiTheme="minorHAnsi"/>
                <w:lang w:val="en-AU"/>
              </w:rPr>
              <w:t>infrastructure</w:t>
            </w:r>
            <w:r>
              <w:rPr>
                <w:rFonts w:asciiTheme="minorHAnsi" w:hAnsiTheme="minorHAnsi"/>
                <w:lang w:val="en-AU"/>
              </w:rPr>
              <w:t xml:space="preserve"> </w:t>
            </w:r>
            <w:r w:rsidRPr="00955BAC">
              <w:rPr>
                <w:rFonts w:asciiTheme="minorHAnsi" w:hAnsiTheme="minorHAnsi"/>
                <w:lang w:val="en-AU"/>
              </w:rPr>
              <w:t>(</w:t>
            </w:r>
            <w:r>
              <w:rPr>
                <w:rFonts w:asciiTheme="minorHAnsi" w:hAnsiTheme="minorHAnsi"/>
                <w:lang w:val="en-AU"/>
              </w:rPr>
              <w:t>other than where indicated otherwise in Table 9):</w:t>
            </w:r>
          </w:p>
          <w:p w14:paraId="3CB53805"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Connector</w:t>
            </w:r>
            <w:r>
              <w:rPr>
                <w:rFonts w:asciiTheme="minorHAnsi" w:hAnsiTheme="minorHAnsi"/>
                <w:lang w:val="en-AU"/>
              </w:rPr>
              <w:t xml:space="preserve"> </w:t>
            </w:r>
            <w:r w:rsidRPr="00955BAC">
              <w:rPr>
                <w:rFonts w:asciiTheme="minorHAnsi" w:hAnsiTheme="minorHAnsi"/>
                <w:lang w:val="en-AU"/>
              </w:rPr>
              <w:t>streets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local</w:t>
            </w:r>
            <w:r>
              <w:rPr>
                <w:rFonts w:asciiTheme="minorHAnsi" w:hAnsiTheme="minorHAnsi"/>
                <w:lang w:val="en-AU"/>
              </w:rPr>
              <w:t xml:space="preserve"> </w:t>
            </w:r>
            <w:r w:rsidRPr="00955BAC">
              <w:rPr>
                <w:rFonts w:asciiTheme="minorHAnsi" w:hAnsiTheme="minorHAnsi"/>
                <w:lang w:val="en-AU"/>
              </w:rPr>
              <w:t>streets</w:t>
            </w:r>
          </w:p>
          <w:p w14:paraId="0F32ED3D"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Local</w:t>
            </w:r>
            <w:r>
              <w:rPr>
                <w:rFonts w:asciiTheme="minorHAnsi" w:hAnsiTheme="minorHAnsi"/>
                <w:lang w:val="en-AU"/>
              </w:rPr>
              <w:t xml:space="preserve"> </w:t>
            </w:r>
            <w:r w:rsidRPr="00955BAC">
              <w:rPr>
                <w:rFonts w:asciiTheme="minorHAnsi" w:hAnsiTheme="minorHAnsi"/>
                <w:lang w:val="en-AU"/>
              </w:rPr>
              <w:t>bus</w:t>
            </w:r>
            <w:r>
              <w:rPr>
                <w:rFonts w:asciiTheme="minorHAnsi" w:hAnsiTheme="minorHAnsi"/>
                <w:lang w:val="en-AU"/>
              </w:rPr>
              <w:t xml:space="preserve"> </w:t>
            </w:r>
            <w:r w:rsidRPr="00955BAC">
              <w:rPr>
                <w:rFonts w:asciiTheme="minorHAnsi" w:hAnsiTheme="minorHAnsi"/>
                <w:lang w:val="en-AU"/>
              </w:rPr>
              <w:t>stop</w:t>
            </w:r>
            <w:r>
              <w:rPr>
                <w:rFonts w:asciiTheme="minorHAnsi" w:hAnsiTheme="minorHAnsi"/>
                <w:lang w:val="en-AU"/>
              </w:rPr>
              <w:t xml:space="preserve"> </w:t>
            </w:r>
            <w:r w:rsidRPr="00955BAC">
              <w:rPr>
                <w:rFonts w:asciiTheme="minorHAnsi" w:hAnsiTheme="minorHAnsi"/>
                <w:lang w:val="en-AU"/>
              </w:rPr>
              <w:t>infrastructure</w:t>
            </w:r>
            <w:r>
              <w:rPr>
                <w:rFonts w:asciiTheme="minorHAnsi" w:hAnsiTheme="minorHAnsi"/>
                <w:lang w:val="en-AU"/>
              </w:rPr>
              <w:t xml:space="preserve"> </w:t>
            </w:r>
            <w:r w:rsidRPr="00955BAC">
              <w:rPr>
                <w:rFonts w:asciiTheme="minorHAnsi" w:hAnsiTheme="minorHAnsi"/>
                <w:lang w:val="en-AU"/>
              </w:rPr>
              <w:t>(where</w:t>
            </w:r>
            <w:r>
              <w:rPr>
                <w:rFonts w:asciiTheme="minorHAnsi" w:hAnsiTheme="minorHAnsi"/>
                <w:lang w:val="en-AU"/>
              </w:rPr>
              <w:t xml:space="preserve"> </w:t>
            </w:r>
            <w:r w:rsidRPr="00955BAC">
              <w:rPr>
                <w:rFonts w:asciiTheme="minorHAnsi" w:hAnsiTheme="minorHAnsi"/>
                <w:lang w:val="en-AU"/>
              </w:rPr>
              <w:t>locations</w:t>
            </w:r>
            <w:r>
              <w:rPr>
                <w:rFonts w:asciiTheme="minorHAnsi" w:hAnsiTheme="minorHAnsi"/>
                <w:lang w:val="en-AU"/>
              </w:rPr>
              <w:t xml:space="preserve"> </w:t>
            </w:r>
            <w:r w:rsidRPr="00955BAC">
              <w:rPr>
                <w:rFonts w:asciiTheme="minorHAnsi" w:hAnsiTheme="minorHAnsi"/>
                <w:lang w:val="en-AU"/>
              </w:rPr>
              <w:t>have</w:t>
            </w:r>
            <w:r>
              <w:rPr>
                <w:rFonts w:asciiTheme="minorHAnsi" w:hAnsiTheme="minorHAnsi"/>
                <w:lang w:val="en-AU"/>
              </w:rPr>
              <w:t xml:space="preserve"> </w:t>
            </w:r>
            <w:r w:rsidRPr="00955BAC">
              <w:rPr>
                <w:rFonts w:asciiTheme="minorHAnsi" w:hAnsiTheme="minorHAnsi"/>
                <w:lang w:val="en-AU"/>
              </w:rPr>
              <w:t>been</w:t>
            </w:r>
            <w:r>
              <w:rPr>
                <w:rFonts w:asciiTheme="minorHAnsi" w:hAnsiTheme="minorHAnsi"/>
                <w:lang w:val="en-AU"/>
              </w:rPr>
              <w:t xml:space="preserve"> </w:t>
            </w:r>
            <w:r w:rsidRPr="00955BAC">
              <w:rPr>
                <w:rFonts w:asciiTheme="minorHAnsi" w:hAnsiTheme="minorHAnsi"/>
                <w:lang w:val="en-AU"/>
              </w:rPr>
              <w:t>agreed</w:t>
            </w:r>
            <w:r>
              <w:rPr>
                <w:rFonts w:asciiTheme="minorHAnsi" w:hAnsiTheme="minorHAnsi"/>
                <w:lang w:val="en-AU"/>
              </w:rPr>
              <w:t xml:space="preserve"> </w:t>
            </w:r>
            <w:r w:rsidRPr="00955BAC">
              <w:rPr>
                <w:rFonts w:asciiTheme="minorHAnsi" w:hAnsiTheme="minorHAnsi"/>
                <w:lang w:val="en-AU"/>
              </w:rPr>
              <w:t>in</w:t>
            </w:r>
            <w:r>
              <w:rPr>
                <w:rFonts w:asciiTheme="minorHAnsi" w:hAnsiTheme="minorHAnsi"/>
                <w:lang w:val="en-AU"/>
              </w:rPr>
              <w:t xml:space="preserve"> </w:t>
            </w:r>
            <w:r w:rsidRPr="00955BAC">
              <w:rPr>
                <w:rFonts w:asciiTheme="minorHAnsi" w:hAnsiTheme="minorHAnsi"/>
                <w:lang w:val="en-AU"/>
              </w:rPr>
              <w:t>writing</w:t>
            </w:r>
            <w:r>
              <w:rPr>
                <w:rFonts w:asciiTheme="minorHAnsi" w:hAnsiTheme="minorHAnsi"/>
                <w:lang w:val="en-AU"/>
              </w:rPr>
              <w:t xml:space="preserve"> </w:t>
            </w:r>
            <w:r w:rsidRPr="00955BAC">
              <w:rPr>
                <w:rFonts w:asciiTheme="minorHAnsi" w:hAnsiTheme="minorHAnsi"/>
                <w:lang w:val="en-AU"/>
              </w:rPr>
              <w:t>by</w:t>
            </w:r>
            <w:r>
              <w:rPr>
                <w:rFonts w:asciiTheme="minorHAnsi" w:hAnsiTheme="minorHAnsi"/>
                <w:lang w:val="en-AU"/>
              </w:rPr>
              <w:t xml:space="preserve"> </w:t>
            </w:r>
            <w:r w:rsidRPr="00955BAC">
              <w:rPr>
                <w:rFonts w:asciiTheme="minorHAnsi" w:hAnsiTheme="minorHAnsi"/>
                <w:lang w:val="en-AU"/>
              </w:rPr>
              <w:t>Public</w:t>
            </w:r>
            <w:r>
              <w:rPr>
                <w:rFonts w:asciiTheme="minorHAnsi" w:hAnsiTheme="minorHAnsi"/>
                <w:lang w:val="en-AU"/>
              </w:rPr>
              <w:t xml:space="preserve"> </w:t>
            </w:r>
            <w:r w:rsidRPr="00955BAC">
              <w:rPr>
                <w:rFonts w:asciiTheme="minorHAnsi" w:hAnsiTheme="minorHAnsi"/>
                <w:lang w:val="en-AU"/>
              </w:rPr>
              <w:t>Transport</w:t>
            </w:r>
            <w:r>
              <w:rPr>
                <w:rFonts w:asciiTheme="minorHAnsi" w:hAnsiTheme="minorHAnsi"/>
                <w:lang w:val="en-AU"/>
              </w:rPr>
              <w:t xml:space="preserve"> </w:t>
            </w:r>
            <w:r w:rsidRPr="00955BAC">
              <w:rPr>
                <w:rFonts w:asciiTheme="minorHAnsi" w:hAnsiTheme="minorHAnsi"/>
                <w:lang w:val="en-AU"/>
              </w:rPr>
              <w:t>Victoria)</w:t>
            </w:r>
          </w:p>
          <w:p w14:paraId="2FC3F356"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Landscaping</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all</w:t>
            </w:r>
            <w:r>
              <w:rPr>
                <w:rFonts w:asciiTheme="minorHAnsi" w:hAnsiTheme="minorHAnsi"/>
                <w:lang w:val="en-AU"/>
              </w:rPr>
              <w:t xml:space="preserve"> </w:t>
            </w:r>
            <w:r w:rsidRPr="00955BAC">
              <w:rPr>
                <w:rFonts w:asciiTheme="minorHAnsi" w:hAnsiTheme="minorHAnsi"/>
                <w:lang w:val="en-AU"/>
              </w:rPr>
              <w:t>existing</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future</w:t>
            </w:r>
            <w:r>
              <w:rPr>
                <w:rFonts w:asciiTheme="minorHAnsi" w:hAnsiTheme="minorHAnsi"/>
                <w:lang w:val="en-AU"/>
              </w:rPr>
              <w:t xml:space="preserve"> </w:t>
            </w:r>
            <w:r w:rsidRPr="00955BAC">
              <w:rPr>
                <w:rFonts w:asciiTheme="minorHAnsi" w:hAnsiTheme="minorHAnsi"/>
                <w:lang w:val="en-AU"/>
              </w:rPr>
              <w:t>roads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local</w:t>
            </w:r>
            <w:r>
              <w:rPr>
                <w:rFonts w:asciiTheme="minorHAnsi" w:hAnsiTheme="minorHAnsi"/>
                <w:lang w:val="en-AU"/>
              </w:rPr>
              <w:t xml:space="preserve"> </w:t>
            </w:r>
            <w:r w:rsidRPr="00955BAC">
              <w:rPr>
                <w:rFonts w:asciiTheme="minorHAnsi" w:hAnsiTheme="minorHAnsi"/>
                <w:lang w:val="en-AU"/>
              </w:rPr>
              <w:t>streets</w:t>
            </w:r>
            <w:r>
              <w:rPr>
                <w:rFonts w:asciiTheme="minorHAnsi" w:hAnsiTheme="minorHAnsi"/>
                <w:lang w:val="en-AU"/>
              </w:rPr>
              <w:t>, including canopy tree planting.</w:t>
            </w:r>
          </w:p>
          <w:p w14:paraId="0B5AEA3C"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lastRenderedPageBreak/>
              <w:t>Intersection</w:t>
            </w:r>
            <w:r>
              <w:rPr>
                <w:rFonts w:asciiTheme="minorHAnsi" w:hAnsiTheme="minorHAnsi"/>
                <w:lang w:val="en-AU"/>
              </w:rPr>
              <w:t xml:space="preserve"> </w:t>
            </w:r>
            <w:r w:rsidRPr="00955BAC">
              <w:rPr>
                <w:rFonts w:asciiTheme="minorHAnsi" w:hAnsiTheme="minorHAnsi"/>
                <w:lang w:val="en-AU"/>
              </w:rPr>
              <w:t>works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traffic</w:t>
            </w:r>
            <w:r>
              <w:rPr>
                <w:rFonts w:asciiTheme="minorHAnsi" w:hAnsiTheme="minorHAnsi"/>
                <w:lang w:val="en-AU"/>
              </w:rPr>
              <w:t xml:space="preserve"> </w:t>
            </w:r>
            <w:r w:rsidRPr="00955BAC">
              <w:rPr>
                <w:rFonts w:asciiTheme="minorHAnsi" w:hAnsiTheme="minorHAnsi"/>
                <w:lang w:val="en-AU"/>
              </w:rPr>
              <w:t>management</w:t>
            </w:r>
            <w:r>
              <w:rPr>
                <w:rFonts w:asciiTheme="minorHAnsi" w:hAnsiTheme="minorHAnsi"/>
                <w:lang w:val="en-AU"/>
              </w:rPr>
              <w:t xml:space="preserve"> </w:t>
            </w:r>
            <w:r w:rsidRPr="00955BAC">
              <w:rPr>
                <w:rFonts w:asciiTheme="minorHAnsi" w:hAnsiTheme="minorHAnsi"/>
                <w:lang w:val="en-AU"/>
              </w:rPr>
              <w:t>measures</w:t>
            </w:r>
            <w:r>
              <w:rPr>
                <w:rFonts w:asciiTheme="minorHAnsi" w:hAnsiTheme="minorHAnsi"/>
                <w:lang w:val="en-AU"/>
              </w:rPr>
              <w:t xml:space="preserve"> </w:t>
            </w:r>
            <w:r w:rsidRPr="00955BAC">
              <w:rPr>
                <w:rFonts w:asciiTheme="minorHAnsi" w:hAnsiTheme="minorHAnsi"/>
                <w:lang w:val="en-AU"/>
              </w:rPr>
              <w:t>along</w:t>
            </w:r>
            <w:r>
              <w:rPr>
                <w:rFonts w:asciiTheme="minorHAnsi" w:hAnsiTheme="minorHAnsi"/>
                <w:lang w:val="en-AU"/>
              </w:rPr>
              <w:t xml:space="preserve"> </w:t>
            </w:r>
            <w:r w:rsidRPr="00955BAC">
              <w:rPr>
                <w:rFonts w:asciiTheme="minorHAnsi" w:hAnsiTheme="minorHAnsi"/>
                <w:lang w:val="en-AU"/>
              </w:rPr>
              <w:t>arterial</w:t>
            </w:r>
            <w:r>
              <w:rPr>
                <w:rFonts w:asciiTheme="minorHAnsi" w:hAnsiTheme="minorHAnsi"/>
                <w:lang w:val="en-AU"/>
              </w:rPr>
              <w:t xml:space="preserve"> </w:t>
            </w:r>
            <w:r w:rsidRPr="00955BAC">
              <w:rPr>
                <w:rFonts w:asciiTheme="minorHAnsi" w:hAnsiTheme="minorHAnsi"/>
                <w:lang w:val="en-AU"/>
              </w:rPr>
              <w:t>roads,</w:t>
            </w:r>
            <w:r>
              <w:rPr>
                <w:rFonts w:asciiTheme="minorHAnsi" w:hAnsiTheme="minorHAnsi"/>
                <w:lang w:val="en-AU"/>
              </w:rPr>
              <w:t xml:space="preserve"> </w:t>
            </w:r>
            <w:r w:rsidRPr="00955BAC">
              <w:rPr>
                <w:rFonts w:asciiTheme="minorHAnsi" w:hAnsiTheme="minorHAnsi"/>
                <w:lang w:val="en-AU"/>
              </w:rPr>
              <w:t>connector</w:t>
            </w:r>
            <w:r>
              <w:rPr>
                <w:rFonts w:asciiTheme="minorHAnsi" w:hAnsiTheme="minorHAnsi"/>
                <w:lang w:val="en-AU"/>
              </w:rPr>
              <w:t xml:space="preserve"> </w:t>
            </w:r>
            <w:r w:rsidRPr="00955BAC">
              <w:rPr>
                <w:rFonts w:asciiTheme="minorHAnsi" w:hAnsiTheme="minorHAnsi"/>
                <w:lang w:val="en-AU"/>
              </w:rPr>
              <w:t>streets,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local</w:t>
            </w:r>
            <w:r>
              <w:rPr>
                <w:rFonts w:asciiTheme="minorHAnsi" w:hAnsiTheme="minorHAnsi"/>
                <w:lang w:val="en-AU"/>
              </w:rPr>
              <w:t xml:space="preserve"> </w:t>
            </w:r>
            <w:r w:rsidRPr="00955BAC">
              <w:rPr>
                <w:rFonts w:asciiTheme="minorHAnsi" w:hAnsiTheme="minorHAnsi"/>
                <w:lang w:val="en-AU"/>
              </w:rPr>
              <w:t>streets</w:t>
            </w:r>
          </w:p>
          <w:p w14:paraId="39D8B7EB"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Local</w:t>
            </w:r>
            <w:r>
              <w:rPr>
                <w:rFonts w:asciiTheme="minorHAnsi" w:hAnsiTheme="minorHAnsi"/>
                <w:lang w:val="en-AU"/>
              </w:rPr>
              <w:t xml:space="preserve"> </w:t>
            </w:r>
            <w:r w:rsidRPr="00955BAC">
              <w:rPr>
                <w:rFonts w:asciiTheme="minorHAnsi" w:hAnsiTheme="minorHAnsi"/>
                <w:lang w:val="en-AU"/>
              </w:rPr>
              <w:t>shared,</w:t>
            </w:r>
            <w:r>
              <w:rPr>
                <w:rFonts w:asciiTheme="minorHAnsi" w:hAnsiTheme="minorHAnsi"/>
                <w:lang w:val="en-AU"/>
              </w:rPr>
              <w:t xml:space="preserve"> </w:t>
            </w:r>
            <w:r w:rsidRPr="00955BAC">
              <w:rPr>
                <w:rFonts w:asciiTheme="minorHAnsi" w:hAnsiTheme="minorHAnsi"/>
                <w:lang w:val="en-AU"/>
              </w:rPr>
              <w:t>pedestrian</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bicycle</w:t>
            </w:r>
            <w:r>
              <w:rPr>
                <w:rFonts w:asciiTheme="minorHAnsi" w:hAnsiTheme="minorHAnsi"/>
                <w:lang w:val="en-AU"/>
              </w:rPr>
              <w:t xml:space="preserve"> </w:t>
            </w:r>
            <w:r w:rsidRPr="00955BAC">
              <w:rPr>
                <w:rFonts w:asciiTheme="minorHAnsi" w:hAnsiTheme="minorHAnsi"/>
                <w:lang w:val="en-AU"/>
              </w:rPr>
              <w:t>paths</w:t>
            </w:r>
            <w:r>
              <w:rPr>
                <w:rFonts w:asciiTheme="minorHAnsi" w:hAnsiTheme="minorHAnsi"/>
                <w:lang w:val="en-AU"/>
              </w:rPr>
              <w:t xml:space="preserve"> </w:t>
            </w:r>
            <w:r w:rsidRPr="00955BAC">
              <w:rPr>
                <w:rFonts w:asciiTheme="minorHAnsi" w:hAnsiTheme="minorHAnsi"/>
                <w:lang w:val="en-AU"/>
              </w:rPr>
              <w:t>along</w:t>
            </w:r>
            <w:r>
              <w:rPr>
                <w:rFonts w:asciiTheme="minorHAnsi" w:hAnsiTheme="minorHAnsi"/>
                <w:lang w:val="en-AU"/>
              </w:rPr>
              <w:t xml:space="preserve"> </w:t>
            </w:r>
            <w:r w:rsidRPr="00955BAC">
              <w:rPr>
                <w:rFonts w:asciiTheme="minorHAnsi" w:hAnsiTheme="minorHAnsi"/>
                <w:lang w:val="en-AU"/>
              </w:rPr>
              <w:t>local</w:t>
            </w:r>
            <w:r>
              <w:rPr>
                <w:rFonts w:asciiTheme="minorHAnsi" w:hAnsiTheme="minorHAnsi"/>
                <w:lang w:val="en-AU"/>
              </w:rPr>
              <w:t xml:space="preserve"> </w:t>
            </w:r>
            <w:r w:rsidRPr="00955BAC">
              <w:rPr>
                <w:rFonts w:asciiTheme="minorHAnsi" w:hAnsiTheme="minorHAnsi"/>
                <w:lang w:val="en-AU"/>
              </w:rPr>
              <w:t>roads,</w:t>
            </w:r>
            <w:r>
              <w:rPr>
                <w:rFonts w:asciiTheme="minorHAnsi" w:hAnsiTheme="minorHAnsi"/>
                <w:lang w:val="en-AU"/>
              </w:rPr>
              <w:t xml:space="preserve"> </w:t>
            </w:r>
            <w:r w:rsidRPr="00955BAC">
              <w:rPr>
                <w:rFonts w:asciiTheme="minorHAnsi" w:hAnsiTheme="minorHAnsi"/>
                <w:lang w:val="en-AU"/>
              </w:rPr>
              <w:t>connector</w:t>
            </w:r>
            <w:r>
              <w:rPr>
                <w:rFonts w:asciiTheme="minorHAnsi" w:hAnsiTheme="minorHAnsi"/>
                <w:lang w:val="en-AU"/>
              </w:rPr>
              <w:t xml:space="preserve"> </w:t>
            </w:r>
            <w:r w:rsidRPr="00955BAC">
              <w:rPr>
                <w:rFonts w:asciiTheme="minorHAnsi" w:hAnsiTheme="minorHAnsi"/>
                <w:lang w:val="en-AU"/>
              </w:rPr>
              <w:t>streets,</w:t>
            </w:r>
            <w:r>
              <w:rPr>
                <w:rFonts w:asciiTheme="minorHAnsi" w:hAnsiTheme="minorHAnsi"/>
                <w:lang w:val="en-AU"/>
              </w:rPr>
              <w:t xml:space="preserve"> </w:t>
            </w:r>
            <w:r w:rsidRPr="00955BAC">
              <w:rPr>
                <w:rFonts w:asciiTheme="minorHAnsi" w:hAnsiTheme="minorHAnsi"/>
                <w:lang w:val="en-AU"/>
              </w:rPr>
              <w:t>utilities</w:t>
            </w:r>
            <w:r>
              <w:rPr>
                <w:rFonts w:asciiTheme="minorHAnsi" w:hAnsiTheme="minorHAnsi"/>
                <w:lang w:val="en-AU"/>
              </w:rPr>
              <w:t xml:space="preserve"> </w:t>
            </w:r>
            <w:r w:rsidRPr="00955BAC">
              <w:rPr>
                <w:rFonts w:asciiTheme="minorHAnsi" w:hAnsiTheme="minorHAnsi"/>
                <w:lang w:val="en-AU"/>
              </w:rPr>
              <w:t>easements,</w:t>
            </w:r>
            <w:r>
              <w:rPr>
                <w:rFonts w:asciiTheme="minorHAnsi" w:hAnsiTheme="minorHAnsi"/>
                <w:lang w:val="en-AU"/>
              </w:rPr>
              <w:t xml:space="preserve"> </w:t>
            </w:r>
            <w:r w:rsidRPr="00955BAC">
              <w:rPr>
                <w:rFonts w:asciiTheme="minorHAnsi" w:hAnsiTheme="minorHAnsi"/>
                <w:lang w:val="en-AU"/>
              </w:rPr>
              <w:t>local</w:t>
            </w:r>
            <w:r>
              <w:rPr>
                <w:rFonts w:asciiTheme="minorHAnsi" w:hAnsiTheme="minorHAnsi"/>
                <w:lang w:val="en-AU"/>
              </w:rPr>
              <w:t xml:space="preserve"> </w:t>
            </w:r>
            <w:r w:rsidRPr="00955BAC">
              <w:rPr>
                <w:rFonts w:asciiTheme="minorHAnsi" w:hAnsiTheme="minorHAnsi"/>
                <w:lang w:val="en-AU"/>
              </w:rPr>
              <w:t>streets,</w:t>
            </w:r>
            <w:r>
              <w:rPr>
                <w:rFonts w:asciiTheme="minorHAnsi" w:hAnsiTheme="minorHAnsi"/>
                <w:lang w:val="en-AU"/>
              </w:rPr>
              <w:t xml:space="preserve"> </w:t>
            </w:r>
            <w:r w:rsidRPr="00955BAC">
              <w:rPr>
                <w:rFonts w:asciiTheme="minorHAnsi" w:hAnsiTheme="minorHAnsi"/>
                <w:lang w:val="en-AU"/>
              </w:rPr>
              <w:t>waterways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within</w:t>
            </w:r>
            <w:r>
              <w:rPr>
                <w:rFonts w:asciiTheme="minorHAnsi" w:hAnsiTheme="minorHAnsi"/>
                <w:lang w:val="en-AU"/>
              </w:rPr>
              <w:t xml:space="preserve"> </w:t>
            </w:r>
            <w:r w:rsidRPr="00955BAC">
              <w:rPr>
                <w:rFonts w:asciiTheme="minorHAnsi" w:hAnsiTheme="minorHAnsi"/>
                <w:lang w:val="en-AU"/>
              </w:rPr>
              <w:t>local</w:t>
            </w:r>
            <w:r>
              <w:rPr>
                <w:rFonts w:asciiTheme="minorHAnsi" w:hAnsiTheme="minorHAnsi"/>
                <w:lang w:val="en-AU"/>
              </w:rPr>
              <w:t xml:space="preserve"> </w:t>
            </w:r>
            <w:r w:rsidRPr="00955BAC">
              <w:rPr>
                <w:rFonts w:asciiTheme="minorHAnsi" w:hAnsiTheme="minorHAnsi"/>
                <w:lang w:val="en-AU"/>
              </w:rPr>
              <w:t>parks</w:t>
            </w:r>
            <w:r>
              <w:rPr>
                <w:rFonts w:asciiTheme="minorHAnsi" w:hAnsiTheme="minorHAnsi"/>
                <w:lang w:val="en-AU"/>
              </w:rPr>
              <w:t xml:space="preserve"> </w:t>
            </w:r>
            <w:r w:rsidRPr="00955BAC">
              <w:rPr>
                <w:rFonts w:asciiTheme="minorHAnsi" w:hAnsiTheme="minorHAnsi"/>
                <w:lang w:val="en-AU"/>
              </w:rPr>
              <w:t>including</w:t>
            </w:r>
            <w:r>
              <w:rPr>
                <w:rFonts w:asciiTheme="minorHAnsi" w:hAnsiTheme="minorHAnsi"/>
                <w:lang w:val="en-AU"/>
              </w:rPr>
              <w:t xml:space="preserve"> </w:t>
            </w:r>
            <w:r w:rsidRPr="00955BAC">
              <w:rPr>
                <w:rFonts w:asciiTheme="minorHAnsi" w:hAnsiTheme="minorHAnsi"/>
                <w:lang w:val="en-AU"/>
              </w:rPr>
              <w:t>bridges,</w:t>
            </w:r>
            <w:r>
              <w:rPr>
                <w:rFonts w:asciiTheme="minorHAnsi" w:hAnsiTheme="minorHAnsi"/>
                <w:lang w:val="en-AU"/>
              </w:rPr>
              <w:t xml:space="preserve"> </w:t>
            </w:r>
            <w:r w:rsidRPr="00955BAC">
              <w:rPr>
                <w:rFonts w:asciiTheme="minorHAnsi" w:hAnsiTheme="minorHAnsi"/>
                <w:lang w:val="en-AU"/>
              </w:rPr>
              <w:t>intersections,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barrier</w:t>
            </w:r>
            <w:r>
              <w:rPr>
                <w:rFonts w:asciiTheme="minorHAnsi" w:hAnsiTheme="minorHAnsi"/>
                <w:lang w:val="en-AU"/>
              </w:rPr>
              <w:t xml:space="preserve"> </w:t>
            </w:r>
            <w:r w:rsidRPr="00955BAC">
              <w:rPr>
                <w:rFonts w:asciiTheme="minorHAnsi" w:hAnsiTheme="minorHAnsi"/>
                <w:lang w:val="en-AU"/>
              </w:rPr>
              <w:t>crossing</w:t>
            </w:r>
            <w:r>
              <w:rPr>
                <w:rFonts w:asciiTheme="minorHAnsi" w:hAnsiTheme="minorHAnsi"/>
                <w:lang w:val="en-AU"/>
              </w:rPr>
              <w:t xml:space="preserve"> </w:t>
            </w:r>
            <w:r w:rsidRPr="00955BAC">
              <w:rPr>
                <w:rFonts w:asciiTheme="minorHAnsi" w:hAnsiTheme="minorHAnsi"/>
                <w:lang w:val="en-AU"/>
              </w:rPr>
              <w:t>points</w:t>
            </w:r>
          </w:p>
          <w:p w14:paraId="4A148E15"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Council</w:t>
            </w:r>
            <w:r>
              <w:rPr>
                <w:rFonts w:asciiTheme="minorHAnsi" w:hAnsiTheme="minorHAnsi"/>
                <w:lang w:val="en-AU"/>
              </w:rPr>
              <w:t>-</w:t>
            </w:r>
            <w:r w:rsidRPr="00955BAC">
              <w:rPr>
                <w:rFonts w:asciiTheme="minorHAnsi" w:hAnsiTheme="minorHAnsi"/>
                <w:lang w:val="en-AU"/>
              </w:rPr>
              <w:t>approved</w:t>
            </w:r>
            <w:r>
              <w:rPr>
                <w:rFonts w:asciiTheme="minorHAnsi" w:hAnsiTheme="minorHAnsi"/>
                <w:lang w:val="en-AU"/>
              </w:rPr>
              <w:t xml:space="preserve"> </w:t>
            </w:r>
            <w:r w:rsidRPr="00955BAC">
              <w:rPr>
                <w:rFonts w:asciiTheme="minorHAnsi" w:hAnsiTheme="minorHAnsi"/>
                <w:lang w:val="en-AU"/>
              </w:rPr>
              <w:t>fencing</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landscaping</w:t>
            </w:r>
            <w:r>
              <w:rPr>
                <w:rFonts w:asciiTheme="minorHAnsi" w:hAnsiTheme="minorHAnsi"/>
                <w:lang w:val="en-AU"/>
              </w:rPr>
              <w:t xml:space="preserve"> </w:t>
            </w:r>
            <w:r w:rsidRPr="00955BAC">
              <w:rPr>
                <w:rFonts w:asciiTheme="minorHAnsi" w:hAnsiTheme="minorHAnsi"/>
                <w:lang w:val="en-AU"/>
              </w:rPr>
              <w:t>along</w:t>
            </w:r>
            <w:r>
              <w:rPr>
                <w:rFonts w:asciiTheme="minorHAnsi" w:hAnsiTheme="minorHAnsi"/>
                <w:lang w:val="en-AU"/>
              </w:rPr>
              <w:t xml:space="preserve"> arterial </w:t>
            </w:r>
            <w:r w:rsidRPr="00955BAC">
              <w:rPr>
                <w:rFonts w:asciiTheme="minorHAnsi" w:hAnsiTheme="minorHAnsi"/>
                <w:lang w:val="en-AU"/>
              </w:rPr>
              <w:t>roads</w:t>
            </w:r>
            <w:r>
              <w:rPr>
                <w:rFonts w:asciiTheme="minorHAnsi" w:hAnsiTheme="minorHAnsi"/>
                <w:lang w:val="en-AU"/>
              </w:rPr>
              <w:t>, where required</w:t>
            </w:r>
          </w:p>
          <w:p w14:paraId="119BA20F"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Bicycle</w:t>
            </w:r>
            <w:r>
              <w:rPr>
                <w:rFonts w:asciiTheme="minorHAnsi" w:hAnsiTheme="minorHAnsi"/>
                <w:lang w:val="en-AU"/>
              </w:rPr>
              <w:t xml:space="preserve"> </w:t>
            </w:r>
            <w:r w:rsidRPr="00955BAC">
              <w:rPr>
                <w:rFonts w:asciiTheme="minorHAnsi" w:hAnsiTheme="minorHAnsi"/>
                <w:lang w:val="en-AU"/>
              </w:rPr>
              <w:t>parking</w:t>
            </w:r>
          </w:p>
          <w:p w14:paraId="1AA4D88B"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Appropriately</w:t>
            </w:r>
            <w:r>
              <w:rPr>
                <w:rFonts w:asciiTheme="minorHAnsi" w:hAnsiTheme="minorHAnsi"/>
                <w:lang w:val="en-AU"/>
              </w:rPr>
              <w:t xml:space="preserve"> </w:t>
            </w:r>
            <w:r w:rsidRPr="00955BAC">
              <w:rPr>
                <w:rFonts w:asciiTheme="minorHAnsi" w:hAnsiTheme="minorHAnsi"/>
                <w:lang w:val="en-AU"/>
              </w:rPr>
              <w:t>scaled</w:t>
            </w:r>
            <w:r>
              <w:rPr>
                <w:rFonts w:asciiTheme="minorHAnsi" w:hAnsiTheme="minorHAnsi"/>
                <w:lang w:val="en-AU"/>
              </w:rPr>
              <w:t xml:space="preserve"> </w:t>
            </w:r>
            <w:r w:rsidRPr="00955BAC">
              <w:rPr>
                <w:rFonts w:asciiTheme="minorHAnsi" w:hAnsiTheme="minorHAnsi"/>
                <w:lang w:val="en-AU"/>
              </w:rPr>
              <w:t>lighting</w:t>
            </w:r>
            <w:r>
              <w:rPr>
                <w:rFonts w:asciiTheme="minorHAnsi" w:hAnsiTheme="minorHAnsi"/>
                <w:lang w:val="en-AU"/>
              </w:rPr>
              <w:t xml:space="preserve"> </w:t>
            </w:r>
            <w:r w:rsidRPr="00955BAC">
              <w:rPr>
                <w:rFonts w:asciiTheme="minorHAnsi" w:hAnsiTheme="minorHAnsi"/>
                <w:lang w:val="en-AU"/>
              </w:rPr>
              <w:t>along</w:t>
            </w:r>
            <w:r>
              <w:rPr>
                <w:rFonts w:asciiTheme="minorHAnsi" w:hAnsiTheme="minorHAnsi"/>
                <w:lang w:val="en-AU"/>
              </w:rPr>
              <w:t xml:space="preserve"> </w:t>
            </w:r>
            <w:r w:rsidRPr="00955BAC">
              <w:rPr>
                <w:rFonts w:asciiTheme="minorHAnsi" w:hAnsiTheme="minorHAnsi"/>
                <w:lang w:val="en-AU"/>
              </w:rPr>
              <w:t>all</w:t>
            </w:r>
            <w:r>
              <w:rPr>
                <w:rFonts w:asciiTheme="minorHAnsi" w:hAnsiTheme="minorHAnsi"/>
                <w:lang w:val="en-AU"/>
              </w:rPr>
              <w:t xml:space="preserve"> </w:t>
            </w:r>
            <w:r w:rsidRPr="00955BAC">
              <w:rPr>
                <w:rFonts w:asciiTheme="minorHAnsi" w:hAnsiTheme="minorHAnsi"/>
                <w:lang w:val="en-AU"/>
              </w:rPr>
              <w:t>roads</w:t>
            </w:r>
            <w:r>
              <w:rPr>
                <w:rFonts w:asciiTheme="minorHAnsi" w:hAnsiTheme="minorHAnsi"/>
                <w:lang w:val="en-AU"/>
              </w:rPr>
              <w:t xml:space="preserve"> and </w:t>
            </w:r>
            <w:r w:rsidRPr="00955BAC">
              <w:rPr>
                <w:rFonts w:asciiTheme="minorHAnsi" w:hAnsiTheme="minorHAnsi"/>
                <w:lang w:val="en-AU"/>
              </w:rPr>
              <w:t>major</w:t>
            </w:r>
            <w:r>
              <w:rPr>
                <w:rFonts w:asciiTheme="minorHAnsi" w:hAnsiTheme="minorHAnsi"/>
                <w:lang w:val="en-AU"/>
              </w:rPr>
              <w:t xml:space="preserve"> </w:t>
            </w:r>
            <w:r w:rsidRPr="00955BAC">
              <w:rPr>
                <w:rFonts w:asciiTheme="minorHAnsi" w:hAnsiTheme="minorHAnsi"/>
                <w:lang w:val="en-AU"/>
              </w:rPr>
              <w:t>shared</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pedestrian</w:t>
            </w:r>
            <w:r>
              <w:rPr>
                <w:rFonts w:asciiTheme="minorHAnsi" w:hAnsiTheme="minorHAnsi"/>
                <w:lang w:val="en-AU"/>
              </w:rPr>
              <w:t xml:space="preserve"> </w:t>
            </w:r>
            <w:r w:rsidRPr="00955BAC">
              <w:rPr>
                <w:rFonts w:asciiTheme="minorHAnsi" w:hAnsiTheme="minorHAnsi"/>
                <w:lang w:val="en-AU"/>
              </w:rPr>
              <w:t>paths</w:t>
            </w:r>
            <w:r>
              <w:rPr>
                <w:rFonts w:asciiTheme="minorHAnsi" w:hAnsiTheme="minorHAnsi"/>
                <w:lang w:val="en-AU"/>
              </w:rPr>
              <w:t xml:space="preserve"> across the open space network</w:t>
            </w:r>
          </w:p>
          <w:p w14:paraId="4113FDB9" w14:textId="77777777" w:rsidR="00622E30" w:rsidRPr="00D9603D" w:rsidRDefault="00622E30" w:rsidP="00444A02">
            <w:pPr>
              <w:pStyle w:val="TablebulletsTables"/>
              <w:numPr>
                <w:ilvl w:val="0"/>
                <w:numId w:val="1"/>
              </w:numPr>
              <w:rPr>
                <w:rFonts w:asciiTheme="minorHAnsi" w:hAnsiTheme="minorHAnsi"/>
              </w:rPr>
            </w:pPr>
            <w:r w:rsidRPr="00955BAC">
              <w:rPr>
                <w:rFonts w:asciiTheme="minorHAnsi" w:hAnsiTheme="minorHAnsi"/>
                <w:lang w:val="en-AU"/>
              </w:rPr>
              <w:t>Basic</w:t>
            </w:r>
            <w:r>
              <w:rPr>
                <w:rFonts w:asciiTheme="minorHAnsi" w:hAnsiTheme="minorHAnsi"/>
                <w:lang w:val="en-AU"/>
              </w:rPr>
              <w:t xml:space="preserve"> </w:t>
            </w:r>
            <w:r w:rsidRPr="00955BAC">
              <w:rPr>
                <w:rFonts w:asciiTheme="minorHAnsi" w:hAnsiTheme="minorHAnsi"/>
                <w:lang w:val="en-AU"/>
              </w:rPr>
              <w:t>improvements</w:t>
            </w:r>
            <w:r>
              <w:rPr>
                <w:rFonts w:asciiTheme="minorHAnsi" w:hAnsiTheme="minorHAnsi"/>
                <w:lang w:val="en-AU"/>
              </w:rPr>
              <w:t xml:space="preserve"> </w:t>
            </w:r>
            <w:r w:rsidRPr="00955BAC">
              <w:rPr>
                <w:rFonts w:asciiTheme="minorHAnsi" w:hAnsiTheme="minorHAnsi"/>
                <w:lang w:val="en-AU"/>
              </w:rPr>
              <w:t>to</w:t>
            </w:r>
            <w:r>
              <w:rPr>
                <w:rFonts w:asciiTheme="minorHAnsi" w:hAnsiTheme="minorHAnsi"/>
                <w:lang w:val="en-AU"/>
              </w:rPr>
              <w:t xml:space="preserve"> </w:t>
            </w:r>
            <w:r w:rsidRPr="00955BAC">
              <w:rPr>
                <w:rFonts w:asciiTheme="minorHAnsi" w:hAnsiTheme="minorHAnsi"/>
                <w:lang w:val="en-AU"/>
              </w:rPr>
              <w:t>local</w:t>
            </w:r>
            <w:r>
              <w:rPr>
                <w:rFonts w:asciiTheme="minorHAnsi" w:hAnsiTheme="minorHAnsi"/>
                <w:lang w:val="en-AU"/>
              </w:rPr>
              <w:t xml:space="preserve"> </w:t>
            </w:r>
            <w:r w:rsidRPr="00955BAC">
              <w:rPr>
                <w:rFonts w:asciiTheme="minorHAnsi" w:hAnsiTheme="minorHAnsi"/>
                <w:lang w:val="en-AU"/>
              </w:rPr>
              <w:t>parks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open</w:t>
            </w:r>
            <w:r>
              <w:rPr>
                <w:rFonts w:asciiTheme="minorHAnsi" w:hAnsiTheme="minorHAnsi"/>
                <w:lang w:val="en-AU"/>
              </w:rPr>
              <w:t xml:space="preserve"> </w:t>
            </w:r>
            <w:r w:rsidRPr="00955BAC">
              <w:rPr>
                <w:rFonts w:asciiTheme="minorHAnsi" w:hAnsiTheme="minorHAnsi"/>
                <w:lang w:val="en-AU"/>
              </w:rPr>
              <w:t>space</w:t>
            </w:r>
            <w:r>
              <w:rPr>
                <w:rFonts w:asciiTheme="minorHAnsi" w:hAnsiTheme="minorHAnsi"/>
                <w:lang w:val="en-AU"/>
              </w:rPr>
              <w:t xml:space="preserve"> as outlined in this PSP</w:t>
            </w:r>
          </w:p>
          <w:p w14:paraId="36F98902"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Local</w:t>
            </w:r>
            <w:r>
              <w:rPr>
                <w:rFonts w:asciiTheme="minorHAnsi" w:hAnsiTheme="minorHAnsi"/>
                <w:lang w:val="en-AU"/>
              </w:rPr>
              <w:t xml:space="preserve"> </w:t>
            </w:r>
            <w:r w:rsidRPr="00955BAC">
              <w:rPr>
                <w:rFonts w:asciiTheme="minorHAnsi" w:hAnsiTheme="minorHAnsi"/>
                <w:lang w:val="en-AU"/>
              </w:rPr>
              <w:t>drainage</w:t>
            </w:r>
            <w:r>
              <w:rPr>
                <w:rFonts w:asciiTheme="minorHAnsi" w:hAnsiTheme="minorHAnsi"/>
                <w:lang w:val="en-AU"/>
              </w:rPr>
              <w:t xml:space="preserve"> </w:t>
            </w:r>
            <w:r w:rsidRPr="00955BAC">
              <w:rPr>
                <w:rFonts w:asciiTheme="minorHAnsi" w:hAnsiTheme="minorHAnsi"/>
                <w:lang w:val="en-AU"/>
              </w:rPr>
              <w:t>system</w:t>
            </w:r>
          </w:p>
          <w:p w14:paraId="1E09F3A9" w14:textId="77777777" w:rsidR="00622E30" w:rsidRPr="00955BAC" w:rsidRDefault="00622E30" w:rsidP="00444A02">
            <w:pPr>
              <w:pStyle w:val="TablebulletsTables"/>
              <w:numPr>
                <w:ilvl w:val="0"/>
                <w:numId w:val="1"/>
              </w:numPr>
              <w:rPr>
                <w:rFonts w:asciiTheme="minorHAnsi" w:hAnsiTheme="minorHAnsi"/>
                <w:lang w:val="en-AU"/>
              </w:rPr>
            </w:pPr>
            <w:r>
              <w:rPr>
                <w:rFonts w:asciiTheme="minorHAnsi" w:hAnsiTheme="minorHAnsi"/>
                <w:lang w:val="en-AU"/>
              </w:rPr>
              <w:t>Connector and l</w:t>
            </w:r>
            <w:r w:rsidRPr="007B7978">
              <w:rPr>
                <w:rFonts w:asciiTheme="minorHAnsi" w:hAnsiTheme="minorHAnsi"/>
                <w:lang w:val="en-AU"/>
              </w:rPr>
              <w:t>ocal</w:t>
            </w:r>
            <w:r>
              <w:rPr>
                <w:rFonts w:asciiTheme="minorHAnsi" w:hAnsiTheme="minorHAnsi"/>
                <w:lang w:val="en-AU"/>
              </w:rPr>
              <w:t xml:space="preserve"> </w:t>
            </w:r>
            <w:r w:rsidRPr="007B7978">
              <w:rPr>
                <w:rFonts w:asciiTheme="minorHAnsi" w:hAnsiTheme="minorHAnsi"/>
                <w:lang w:val="en-AU"/>
              </w:rPr>
              <w:t>street</w:t>
            </w:r>
            <w:r>
              <w:rPr>
                <w:rFonts w:asciiTheme="minorHAnsi" w:hAnsiTheme="minorHAnsi"/>
                <w:lang w:val="en-AU"/>
              </w:rPr>
              <w:t xml:space="preserve"> </w:t>
            </w:r>
            <w:r w:rsidRPr="007B7978">
              <w:rPr>
                <w:rFonts w:asciiTheme="minorHAnsi" w:hAnsiTheme="minorHAnsi"/>
                <w:lang w:val="en-AU"/>
              </w:rPr>
              <w:t>or</w:t>
            </w:r>
            <w:r>
              <w:rPr>
                <w:rFonts w:asciiTheme="minorHAnsi" w:hAnsiTheme="minorHAnsi"/>
                <w:lang w:val="en-AU"/>
              </w:rPr>
              <w:t xml:space="preserve"> pedestrian/cycle </w:t>
            </w:r>
            <w:r w:rsidRPr="007B7978">
              <w:rPr>
                <w:rFonts w:asciiTheme="minorHAnsi" w:hAnsiTheme="minorHAnsi"/>
                <w:lang w:val="en-AU"/>
              </w:rPr>
              <w:t>path</w:t>
            </w:r>
            <w:r>
              <w:rPr>
                <w:rFonts w:asciiTheme="minorHAnsi" w:hAnsiTheme="minorHAnsi"/>
                <w:lang w:val="en-AU"/>
              </w:rPr>
              <w:t xml:space="preserve"> </w:t>
            </w:r>
            <w:r w:rsidRPr="00955BAC">
              <w:rPr>
                <w:rFonts w:asciiTheme="minorHAnsi" w:hAnsiTheme="minorHAnsi"/>
                <w:lang w:val="en-AU"/>
              </w:rPr>
              <w:t>crossings</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waterways</w:t>
            </w:r>
            <w:r>
              <w:rPr>
                <w:rFonts w:asciiTheme="minorHAnsi" w:hAnsiTheme="minorHAnsi"/>
                <w:lang w:val="en-AU"/>
              </w:rPr>
              <w:t xml:space="preserve"> </w:t>
            </w:r>
          </w:p>
          <w:p w14:paraId="7ED55D60"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Infrastructure</w:t>
            </w:r>
            <w:r>
              <w:rPr>
                <w:rFonts w:asciiTheme="minorHAnsi" w:hAnsiTheme="minorHAnsi"/>
                <w:lang w:val="en-AU"/>
              </w:rPr>
              <w:t xml:space="preserve"> </w:t>
            </w:r>
            <w:r w:rsidRPr="00955BAC">
              <w:rPr>
                <w:rFonts w:asciiTheme="minorHAnsi" w:hAnsiTheme="minorHAnsi"/>
                <w:lang w:val="en-AU"/>
              </w:rPr>
              <w:t>as</w:t>
            </w:r>
            <w:r>
              <w:rPr>
                <w:rFonts w:asciiTheme="minorHAnsi" w:hAnsiTheme="minorHAnsi"/>
                <w:lang w:val="en-AU"/>
              </w:rPr>
              <w:t xml:space="preserve"> </w:t>
            </w:r>
            <w:r w:rsidRPr="00955BAC">
              <w:rPr>
                <w:rFonts w:asciiTheme="minorHAnsi" w:hAnsiTheme="minorHAnsi"/>
                <w:lang w:val="en-AU"/>
              </w:rPr>
              <w:t>required</w:t>
            </w:r>
            <w:r>
              <w:rPr>
                <w:rFonts w:asciiTheme="minorHAnsi" w:hAnsiTheme="minorHAnsi"/>
                <w:lang w:val="en-AU"/>
              </w:rPr>
              <w:t xml:space="preserve"> </w:t>
            </w:r>
            <w:r w:rsidRPr="00955BAC">
              <w:rPr>
                <w:rFonts w:asciiTheme="minorHAnsi" w:hAnsiTheme="minorHAnsi"/>
                <w:lang w:val="en-AU"/>
              </w:rPr>
              <w:t>by</w:t>
            </w:r>
            <w:r>
              <w:rPr>
                <w:rFonts w:asciiTheme="minorHAnsi" w:hAnsiTheme="minorHAnsi"/>
                <w:lang w:val="en-AU"/>
              </w:rPr>
              <w:t xml:space="preserve"> </w:t>
            </w:r>
            <w:r w:rsidRPr="00955BAC">
              <w:rPr>
                <w:rFonts w:asciiTheme="minorHAnsi" w:hAnsiTheme="minorHAnsi"/>
                <w:lang w:val="en-AU"/>
              </w:rPr>
              <w:t>utility</w:t>
            </w:r>
            <w:r>
              <w:rPr>
                <w:rFonts w:asciiTheme="minorHAnsi" w:hAnsiTheme="minorHAnsi"/>
                <w:lang w:val="en-AU"/>
              </w:rPr>
              <w:t xml:space="preserve"> </w:t>
            </w:r>
            <w:r w:rsidRPr="00955BAC">
              <w:rPr>
                <w:rFonts w:asciiTheme="minorHAnsi" w:hAnsiTheme="minorHAnsi"/>
                <w:lang w:val="en-AU"/>
              </w:rPr>
              <w:t>services</w:t>
            </w:r>
            <w:r>
              <w:rPr>
                <w:rFonts w:asciiTheme="minorHAnsi" w:hAnsiTheme="minorHAnsi"/>
                <w:lang w:val="en-AU"/>
              </w:rPr>
              <w:t xml:space="preserve"> </w:t>
            </w:r>
            <w:r w:rsidRPr="00955BAC">
              <w:rPr>
                <w:rFonts w:asciiTheme="minorHAnsi" w:hAnsiTheme="minorHAnsi"/>
                <w:lang w:val="en-AU"/>
              </w:rPr>
              <w:t>providers</w:t>
            </w:r>
            <w:r>
              <w:rPr>
                <w:rFonts w:asciiTheme="minorHAnsi" w:hAnsiTheme="minorHAnsi"/>
                <w:lang w:val="en-AU"/>
              </w:rPr>
              <w:t xml:space="preserve">, </w:t>
            </w:r>
            <w:r w:rsidRPr="00955BAC">
              <w:rPr>
                <w:rFonts w:asciiTheme="minorHAnsi" w:hAnsiTheme="minorHAnsi"/>
                <w:lang w:val="en-AU"/>
              </w:rPr>
              <w:t>including</w:t>
            </w:r>
            <w:r>
              <w:rPr>
                <w:rFonts w:asciiTheme="minorHAnsi" w:hAnsiTheme="minorHAnsi"/>
                <w:lang w:val="en-AU"/>
              </w:rPr>
              <w:t xml:space="preserve"> </w:t>
            </w:r>
            <w:r w:rsidRPr="00955BAC">
              <w:rPr>
                <w:rFonts w:asciiTheme="minorHAnsi" w:hAnsiTheme="minorHAnsi"/>
                <w:lang w:val="en-AU"/>
              </w:rPr>
              <w:t>water,</w:t>
            </w:r>
            <w:r>
              <w:rPr>
                <w:rFonts w:asciiTheme="minorHAnsi" w:hAnsiTheme="minorHAnsi"/>
                <w:lang w:val="en-AU"/>
              </w:rPr>
              <w:t xml:space="preserve"> </w:t>
            </w:r>
            <w:r w:rsidRPr="00955BAC">
              <w:rPr>
                <w:rFonts w:asciiTheme="minorHAnsi" w:hAnsiTheme="minorHAnsi"/>
                <w:lang w:val="en-AU"/>
              </w:rPr>
              <w:t>sewerage,</w:t>
            </w:r>
            <w:r>
              <w:rPr>
                <w:rFonts w:asciiTheme="minorHAnsi" w:hAnsiTheme="minorHAnsi"/>
                <w:lang w:val="en-AU"/>
              </w:rPr>
              <w:t xml:space="preserve"> </w:t>
            </w:r>
            <w:r w:rsidRPr="00955BAC">
              <w:rPr>
                <w:rFonts w:asciiTheme="minorHAnsi" w:hAnsiTheme="minorHAnsi"/>
                <w:lang w:val="en-AU"/>
              </w:rPr>
              <w:t>drainage</w:t>
            </w:r>
            <w:r>
              <w:rPr>
                <w:rFonts w:asciiTheme="minorHAnsi" w:hAnsiTheme="minorHAnsi"/>
                <w:lang w:val="en-AU"/>
              </w:rPr>
              <w:t xml:space="preserve"> </w:t>
            </w:r>
            <w:r w:rsidRPr="00955BAC">
              <w:rPr>
                <w:rFonts w:asciiTheme="minorHAnsi" w:hAnsiTheme="minorHAnsi"/>
                <w:lang w:val="en-AU"/>
              </w:rPr>
              <w:t>(except</w:t>
            </w:r>
            <w:r>
              <w:rPr>
                <w:rFonts w:asciiTheme="minorHAnsi" w:hAnsiTheme="minorHAnsi"/>
                <w:lang w:val="en-AU"/>
              </w:rPr>
              <w:t xml:space="preserve"> </w:t>
            </w:r>
            <w:r w:rsidRPr="00955BAC">
              <w:rPr>
                <w:rFonts w:asciiTheme="minorHAnsi" w:hAnsiTheme="minorHAnsi"/>
                <w:lang w:val="en-AU"/>
              </w:rPr>
              <w:t>where</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item</w:t>
            </w:r>
            <w:r>
              <w:rPr>
                <w:rFonts w:asciiTheme="minorHAnsi" w:hAnsiTheme="minorHAnsi"/>
                <w:lang w:val="en-AU"/>
              </w:rPr>
              <w:t xml:space="preserve"> </w:t>
            </w:r>
            <w:r w:rsidRPr="00955BAC">
              <w:rPr>
                <w:rFonts w:asciiTheme="minorHAnsi" w:hAnsiTheme="minorHAnsi"/>
                <w:lang w:val="en-AU"/>
              </w:rPr>
              <w:t>is</w:t>
            </w:r>
            <w:r>
              <w:rPr>
                <w:rFonts w:asciiTheme="minorHAnsi" w:hAnsiTheme="minorHAnsi"/>
                <w:lang w:val="en-AU"/>
              </w:rPr>
              <w:t xml:space="preserve"> </w:t>
            </w:r>
            <w:r w:rsidRPr="00955BAC">
              <w:rPr>
                <w:rFonts w:asciiTheme="minorHAnsi" w:hAnsiTheme="minorHAnsi"/>
                <w:lang w:val="en-AU"/>
              </w:rPr>
              <w:t>funded</w:t>
            </w:r>
            <w:r>
              <w:rPr>
                <w:rFonts w:asciiTheme="minorHAnsi" w:hAnsiTheme="minorHAnsi"/>
                <w:lang w:val="en-AU"/>
              </w:rPr>
              <w:t xml:space="preserve"> </w:t>
            </w:r>
            <w:r w:rsidRPr="00955BAC">
              <w:rPr>
                <w:rFonts w:asciiTheme="minorHAnsi" w:hAnsiTheme="minorHAnsi"/>
                <w:lang w:val="en-AU"/>
              </w:rPr>
              <w:t>through</w:t>
            </w:r>
            <w:r>
              <w:rPr>
                <w:rFonts w:asciiTheme="minorHAnsi" w:hAnsiTheme="minorHAnsi"/>
                <w:lang w:val="en-AU"/>
              </w:rPr>
              <w:t xml:space="preserve"> </w:t>
            </w:r>
            <w:r w:rsidRPr="00955BAC">
              <w:rPr>
                <w:rFonts w:asciiTheme="minorHAnsi" w:hAnsiTheme="minorHAnsi"/>
                <w:lang w:val="en-AU"/>
              </w:rPr>
              <w:t>a</w:t>
            </w:r>
            <w:r>
              <w:rPr>
                <w:rFonts w:asciiTheme="minorHAnsi" w:hAnsiTheme="minorHAnsi"/>
                <w:lang w:val="en-AU"/>
              </w:rPr>
              <w:t xml:space="preserve"> </w:t>
            </w:r>
            <w:r w:rsidRPr="00955BAC">
              <w:rPr>
                <w:rFonts w:asciiTheme="minorHAnsi" w:hAnsiTheme="minorHAnsi"/>
                <w:lang w:val="en-AU"/>
              </w:rPr>
              <w:t>D</w:t>
            </w:r>
            <w:r>
              <w:rPr>
                <w:rFonts w:asciiTheme="minorHAnsi" w:hAnsiTheme="minorHAnsi"/>
                <w:lang w:val="en-AU"/>
              </w:rPr>
              <w:t>SS</w:t>
            </w:r>
            <w:r w:rsidRPr="00955BAC">
              <w:rPr>
                <w:rFonts w:asciiTheme="minorHAnsi" w:hAnsiTheme="minorHAnsi"/>
                <w:lang w:val="en-AU"/>
              </w:rPr>
              <w:t>),</w:t>
            </w:r>
            <w:r>
              <w:rPr>
                <w:rFonts w:asciiTheme="minorHAnsi" w:hAnsiTheme="minorHAnsi"/>
                <w:lang w:val="en-AU"/>
              </w:rPr>
              <w:t xml:space="preserve"> </w:t>
            </w:r>
            <w:r w:rsidRPr="00955BAC">
              <w:rPr>
                <w:rFonts w:asciiTheme="minorHAnsi" w:hAnsiTheme="minorHAnsi"/>
                <w:lang w:val="en-AU"/>
              </w:rPr>
              <w:t>electricity,</w:t>
            </w:r>
            <w:r>
              <w:rPr>
                <w:rFonts w:asciiTheme="minorHAnsi" w:hAnsiTheme="minorHAnsi"/>
                <w:lang w:val="en-AU"/>
              </w:rPr>
              <w:t xml:space="preserve"> </w:t>
            </w:r>
            <w:r w:rsidRPr="00955BAC">
              <w:rPr>
                <w:rFonts w:asciiTheme="minorHAnsi" w:hAnsiTheme="minorHAnsi"/>
                <w:lang w:val="en-AU"/>
              </w:rPr>
              <w:t>gas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telecommunications</w:t>
            </w:r>
          </w:p>
          <w:p w14:paraId="5A6C3AE9" w14:textId="77777777" w:rsidR="00622E30"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Remediation</w:t>
            </w:r>
            <w:r>
              <w:rPr>
                <w:rFonts w:asciiTheme="minorHAnsi" w:hAnsiTheme="minorHAnsi"/>
                <w:lang w:val="en-AU"/>
              </w:rPr>
              <w:t xml:space="preserve"> </w:t>
            </w:r>
            <w:r w:rsidRPr="00955BAC">
              <w:rPr>
                <w:rFonts w:asciiTheme="minorHAnsi" w:hAnsiTheme="minorHAnsi"/>
                <w:lang w:val="en-AU"/>
              </w:rPr>
              <w:t>and/or</w:t>
            </w:r>
            <w:r>
              <w:rPr>
                <w:rFonts w:asciiTheme="minorHAnsi" w:hAnsiTheme="minorHAnsi"/>
                <w:lang w:val="en-AU"/>
              </w:rPr>
              <w:t xml:space="preserve"> </w:t>
            </w:r>
            <w:r w:rsidRPr="00955BAC">
              <w:rPr>
                <w:rFonts w:asciiTheme="minorHAnsi" w:hAnsiTheme="minorHAnsi"/>
                <w:lang w:val="en-AU"/>
              </w:rPr>
              <w:t>reconstruction</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dry</w:t>
            </w:r>
            <w:r>
              <w:rPr>
                <w:rFonts w:asciiTheme="minorHAnsi" w:hAnsiTheme="minorHAnsi"/>
                <w:lang w:val="en-AU"/>
              </w:rPr>
              <w:t xml:space="preserve"> </w:t>
            </w:r>
            <w:r w:rsidRPr="00955BAC">
              <w:rPr>
                <w:rFonts w:asciiTheme="minorHAnsi" w:hAnsiTheme="minorHAnsi"/>
                <w:lang w:val="en-AU"/>
              </w:rPr>
              <w:t>stone</w:t>
            </w:r>
            <w:r>
              <w:rPr>
                <w:rFonts w:asciiTheme="minorHAnsi" w:hAnsiTheme="minorHAnsi"/>
                <w:lang w:val="en-AU"/>
              </w:rPr>
              <w:t xml:space="preserve"> </w:t>
            </w:r>
            <w:r w:rsidRPr="00955BAC">
              <w:rPr>
                <w:rFonts w:asciiTheme="minorHAnsi" w:hAnsiTheme="minorHAnsi"/>
                <w:lang w:val="en-AU"/>
              </w:rPr>
              <w:t>walls</w:t>
            </w:r>
            <w:r>
              <w:rPr>
                <w:rFonts w:asciiTheme="minorHAnsi" w:hAnsiTheme="minorHAnsi"/>
                <w:lang w:val="en-AU"/>
              </w:rPr>
              <w:t xml:space="preserve">, </w:t>
            </w:r>
            <w:r w:rsidRPr="00955BAC">
              <w:rPr>
                <w:rFonts w:asciiTheme="minorHAnsi" w:hAnsiTheme="minorHAnsi"/>
                <w:lang w:val="en-AU"/>
              </w:rPr>
              <w:t>where</w:t>
            </w:r>
            <w:r>
              <w:rPr>
                <w:rFonts w:asciiTheme="minorHAnsi" w:hAnsiTheme="minorHAnsi"/>
                <w:lang w:val="en-AU"/>
              </w:rPr>
              <w:t xml:space="preserve"> </w:t>
            </w:r>
            <w:r w:rsidRPr="00955BAC">
              <w:rPr>
                <w:rFonts w:asciiTheme="minorHAnsi" w:hAnsiTheme="minorHAnsi"/>
                <w:lang w:val="en-AU"/>
              </w:rPr>
              <w:t>required</w:t>
            </w:r>
            <w:r>
              <w:rPr>
                <w:rFonts w:asciiTheme="minorHAnsi" w:hAnsiTheme="minorHAnsi"/>
                <w:lang w:val="en-AU"/>
              </w:rPr>
              <w:t>.</w:t>
            </w:r>
          </w:p>
          <w:p w14:paraId="051CF369" w14:textId="77777777" w:rsidR="00622E30" w:rsidRPr="00C64200" w:rsidRDefault="00622E30" w:rsidP="00444A02">
            <w:pPr>
              <w:pStyle w:val="TablebulletsTables"/>
              <w:ind w:left="927" w:firstLine="0"/>
              <w:rPr>
                <w:rFonts w:asciiTheme="minorHAnsi" w:hAnsiTheme="minorHAnsi"/>
                <w:lang w:val="en-AU"/>
              </w:rPr>
            </w:pPr>
          </w:p>
        </w:tc>
      </w:tr>
      <w:tr w:rsidR="00622E30" w:rsidRPr="00431E10" w14:paraId="206B2118" w14:textId="77777777" w:rsidTr="00444A0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822A07" w14:textId="77777777" w:rsidR="00622E30" w:rsidRPr="00955BAC" w:rsidRDefault="00622E30" w:rsidP="00444A02">
            <w:pPr>
              <w:pStyle w:val="RequirementsnumberingTables"/>
              <w:rPr>
                <w:rFonts w:asciiTheme="minorHAnsi" w:hAnsiTheme="minorHAnsi"/>
                <w:b/>
                <w:sz w:val="28"/>
                <w:szCs w:val="28"/>
                <w:lang w:val="en-AU"/>
              </w:rPr>
            </w:pPr>
            <w:r>
              <w:rPr>
                <w:rFonts w:asciiTheme="minorHAnsi" w:hAnsiTheme="minorHAnsi"/>
                <w:b/>
                <w:sz w:val="28"/>
                <w:szCs w:val="28"/>
                <w:lang w:val="en-AU"/>
              </w:rPr>
              <w:lastRenderedPageBreak/>
              <w:t>R96</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933A4B" w14:textId="77777777" w:rsidR="00622E30" w:rsidRPr="00955BAC" w:rsidRDefault="00622E30" w:rsidP="00444A02">
            <w:pPr>
              <w:pStyle w:val="TableBodyTables"/>
              <w:rPr>
                <w:rFonts w:asciiTheme="minorHAnsi" w:hAnsiTheme="minorHAnsi"/>
                <w:lang w:val="en-AU"/>
              </w:rPr>
            </w:pPr>
            <w:r w:rsidRPr="00955BAC">
              <w:rPr>
                <w:rFonts w:asciiTheme="minorHAnsi" w:hAnsiTheme="minorHAnsi"/>
                <w:lang w:val="en-AU"/>
              </w:rPr>
              <w:t>All</w:t>
            </w:r>
            <w:r>
              <w:rPr>
                <w:rFonts w:asciiTheme="minorHAnsi" w:hAnsiTheme="minorHAnsi"/>
                <w:lang w:val="en-AU"/>
              </w:rPr>
              <w:t xml:space="preserve"> </w:t>
            </w:r>
            <w:r w:rsidRPr="00955BAC">
              <w:rPr>
                <w:rFonts w:asciiTheme="minorHAnsi" w:hAnsiTheme="minorHAnsi"/>
                <w:lang w:val="en-AU"/>
              </w:rPr>
              <w:t>public</w:t>
            </w:r>
            <w:r>
              <w:rPr>
                <w:rFonts w:asciiTheme="minorHAnsi" w:hAnsiTheme="minorHAnsi"/>
                <w:lang w:val="en-AU"/>
              </w:rPr>
              <w:t xml:space="preserve"> </w:t>
            </w:r>
            <w:r w:rsidRPr="00955BAC">
              <w:rPr>
                <w:rFonts w:asciiTheme="minorHAnsi" w:hAnsiTheme="minorHAnsi"/>
                <w:lang w:val="en-AU"/>
              </w:rPr>
              <w:t>open</w:t>
            </w:r>
            <w:r>
              <w:rPr>
                <w:rFonts w:asciiTheme="minorHAnsi" w:hAnsiTheme="minorHAnsi"/>
                <w:lang w:val="en-AU"/>
              </w:rPr>
              <w:t xml:space="preserve"> </w:t>
            </w:r>
            <w:r w:rsidRPr="00955BAC">
              <w:rPr>
                <w:rFonts w:asciiTheme="minorHAnsi" w:hAnsiTheme="minorHAnsi"/>
                <w:lang w:val="en-AU"/>
              </w:rPr>
              <w:t>space</w:t>
            </w:r>
            <w:r>
              <w:rPr>
                <w:rFonts w:asciiTheme="minorHAnsi" w:hAnsiTheme="minorHAnsi"/>
                <w:lang w:val="en-AU"/>
              </w:rPr>
              <w:t xml:space="preserve"> </w:t>
            </w:r>
            <w:r w:rsidRPr="00955BAC">
              <w:rPr>
                <w:rFonts w:asciiTheme="minorHAnsi" w:hAnsiTheme="minorHAnsi"/>
                <w:lang w:val="en-AU"/>
              </w:rPr>
              <w:t>(</w:t>
            </w:r>
            <w:r>
              <w:rPr>
                <w:rFonts w:asciiTheme="minorHAnsi" w:hAnsiTheme="minorHAnsi"/>
                <w:lang w:val="en-AU"/>
              </w:rPr>
              <w:t xml:space="preserve">other than where improvements are included in Table 9) </w:t>
            </w:r>
            <w:r w:rsidRPr="00955BAC">
              <w:rPr>
                <w:rFonts w:asciiTheme="minorHAnsi" w:hAnsiTheme="minorHAnsi"/>
                <w:lang w:val="en-AU"/>
              </w:rPr>
              <w:t>must</w:t>
            </w:r>
            <w:r>
              <w:rPr>
                <w:rFonts w:asciiTheme="minorHAnsi" w:hAnsiTheme="minorHAnsi"/>
                <w:lang w:val="en-AU"/>
              </w:rPr>
              <w:t xml:space="preserve"> </w:t>
            </w:r>
            <w:r w:rsidRPr="00955BAC">
              <w:rPr>
                <w:rFonts w:asciiTheme="minorHAnsi" w:hAnsiTheme="minorHAnsi"/>
                <w:lang w:val="en-AU"/>
              </w:rPr>
              <w:t>be</w:t>
            </w:r>
            <w:r>
              <w:rPr>
                <w:rFonts w:asciiTheme="minorHAnsi" w:hAnsiTheme="minorHAnsi"/>
                <w:lang w:val="en-AU"/>
              </w:rPr>
              <w:t xml:space="preserve"> </w:t>
            </w:r>
            <w:r w:rsidRPr="00955BAC">
              <w:rPr>
                <w:rFonts w:asciiTheme="minorHAnsi" w:hAnsiTheme="minorHAnsi"/>
                <w:lang w:val="en-AU"/>
              </w:rPr>
              <w:t>finished</w:t>
            </w:r>
            <w:r>
              <w:rPr>
                <w:rFonts w:asciiTheme="minorHAnsi" w:hAnsiTheme="minorHAnsi"/>
                <w:lang w:val="en-AU"/>
              </w:rPr>
              <w:t xml:space="preserve"> </w:t>
            </w:r>
            <w:r w:rsidRPr="00955BAC">
              <w:rPr>
                <w:rFonts w:asciiTheme="minorHAnsi" w:hAnsiTheme="minorHAnsi"/>
                <w:lang w:val="en-AU"/>
              </w:rPr>
              <w:t>to</w:t>
            </w:r>
            <w:r>
              <w:rPr>
                <w:rFonts w:asciiTheme="minorHAnsi" w:hAnsiTheme="minorHAnsi"/>
                <w:lang w:val="en-AU"/>
              </w:rPr>
              <w:t xml:space="preserve"> </w:t>
            </w:r>
            <w:r w:rsidRPr="00955BAC">
              <w:rPr>
                <w:rFonts w:asciiTheme="minorHAnsi" w:hAnsiTheme="minorHAnsi"/>
                <w:lang w:val="en-AU"/>
              </w:rPr>
              <w:t>a</w:t>
            </w:r>
            <w:r>
              <w:rPr>
                <w:rFonts w:asciiTheme="minorHAnsi" w:hAnsiTheme="minorHAnsi"/>
                <w:lang w:val="en-AU"/>
              </w:rPr>
              <w:t xml:space="preserve"> </w:t>
            </w:r>
            <w:r w:rsidRPr="00955BAC">
              <w:rPr>
                <w:rFonts w:asciiTheme="minorHAnsi" w:hAnsiTheme="minorHAnsi"/>
                <w:lang w:val="en-AU"/>
              </w:rPr>
              <w:t>standard</w:t>
            </w:r>
            <w:r>
              <w:rPr>
                <w:rFonts w:asciiTheme="minorHAnsi" w:hAnsiTheme="minorHAnsi"/>
                <w:lang w:val="en-AU"/>
              </w:rPr>
              <w:t xml:space="preserve"> </w:t>
            </w:r>
            <w:r w:rsidRPr="00955BAC">
              <w:rPr>
                <w:rFonts w:asciiTheme="minorHAnsi" w:hAnsiTheme="minorHAnsi"/>
                <w:lang w:val="en-AU"/>
              </w:rPr>
              <w:t>that</w:t>
            </w:r>
            <w:r>
              <w:rPr>
                <w:rFonts w:asciiTheme="minorHAnsi" w:hAnsiTheme="minorHAnsi"/>
                <w:lang w:val="en-AU"/>
              </w:rPr>
              <w:t xml:space="preserve"> </w:t>
            </w:r>
            <w:r w:rsidRPr="00955BAC">
              <w:rPr>
                <w:rFonts w:asciiTheme="minorHAnsi" w:hAnsiTheme="minorHAnsi"/>
                <w:lang w:val="en-AU"/>
              </w:rPr>
              <w:t>satisfies</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requirements</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responsible</w:t>
            </w:r>
            <w:r>
              <w:rPr>
                <w:rFonts w:asciiTheme="minorHAnsi" w:hAnsiTheme="minorHAnsi"/>
                <w:lang w:val="en-AU"/>
              </w:rPr>
              <w:t xml:space="preserve"> </w:t>
            </w:r>
            <w:r w:rsidRPr="00955BAC">
              <w:rPr>
                <w:rFonts w:asciiTheme="minorHAnsi" w:hAnsiTheme="minorHAnsi"/>
                <w:lang w:val="en-AU"/>
              </w:rPr>
              <w:t>authority</w:t>
            </w:r>
            <w:r>
              <w:rPr>
                <w:rFonts w:asciiTheme="minorHAnsi" w:hAnsiTheme="minorHAnsi"/>
                <w:lang w:val="en-AU"/>
              </w:rPr>
              <w:t xml:space="preserve"> </w:t>
            </w:r>
            <w:r w:rsidRPr="00955BAC">
              <w:rPr>
                <w:rFonts w:asciiTheme="minorHAnsi" w:hAnsiTheme="minorHAnsi"/>
                <w:lang w:val="en-AU"/>
              </w:rPr>
              <w:t>prior</w:t>
            </w:r>
            <w:r>
              <w:rPr>
                <w:rFonts w:asciiTheme="minorHAnsi" w:hAnsiTheme="minorHAnsi"/>
                <w:lang w:val="en-AU"/>
              </w:rPr>
              <w:t xml:space="preserve"> </w:t>
            </w:r>
            <w:r w:rsidRPr="00955BAC">
              <w:rPr>
                <w:rFonts w:asciiTheme="minorHAnsi" w:hAnsiTheme="minorHAnsi"/>
                <w:lang w:val="en-AU"/>
              </w:rPr>
              <w:t>to</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transfer</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public</w:t>
            </w:r>
            <w:r>
              <w:rPr>
                <w:rFonts w:asciiTheme="minorHAnsi" w:hAnsiTheme="minorHAnsi"/>
                <w:lang w:val="en-AU"/>
              </w:rPr>
              <w:t xml:space="preserve"> </w:t>
            </w:r>
            <w:r w:rsidRPr="00955BAC">
              <w:rPr>
                <w:rFonts w:asciiTheme="minorHAnsi" w:hAnsiTheme="minorHAnsi"/>
                <w:lang w:val="en-AU"/>
              </w:rPr>
              <w:t>open</w:t>
            </w:r>
            <w:r>
              <w:rPr>
                <w:rFonts w:asciiTheme="minorHAnsi" w:hAnsiTheme="minorHAnsi"/>
                <w:lang w:val="en-AU"/>
              </w:rPr>
              <w:t xml:space="preserve"> </w:t>
            </w:r>
            <w:r w:rsidRPr="00955BAC">
              <w:rPr>
                <w:rFonts w:asciiTheme="minorHAnsi" w:hAnsiTheme="minorHAnsi"/>
                <w:lang w:val="en-AU"/>
              </w:rPr>
              <w:t>space,</w:t>
            </w:r>
            <w:r>
              <w:rPr>
                <w:rFonts w:asciiTheme="minorHAnsi" w:hAnsiTheme="minorHAnsi"/>
                <w:lang w:val="en-AU"/>
              </w:rPr>
              <w:t xml:space="preserve"> </w:t>
            </w:r>
            <w:r w:rsidRPr="00955BAC">
              <w:rPr>
                <w:rFonts w:asciiTheme="minorHAnsi" w:hAnsiTheme="minorHAnsi"/>
                <w:lang w:val="en-AU"/>
              </w:rPr>
              <w:t>including</w:t>
            </w:r>
            <w:r>
              <w:rPr>
                <w:rFonts w:asciiTheme="minorHAnsi" w:hAnsiTheme="minorHAnsi"/>
                <w:lang w:val="en-AU"/>
              </w:rPr>
              <w:t xml:space="preserve"> </w:t>
            </w:r>
            <w:r w:rsidRPr="00955BAC">
              <w:rPr>
                <w:rFonts w:asciiTheme="minorHAnsi" w:hAnsiTheme="minorHAnsi"/>
                <w:lang w:val="en-AU"/>
              </w:rPr>
              <w:t>but</w:t>
            </w:r>
            <w:r>
              <w:rPr>
                <w:rFonts w:asciiTheme="minorHAnsi" w:hAnsiTheme="minorHAnsi"/>
                <w:lang w:val="en-AU"/>
              </w:rPr>
              <w:t xml:space="preserve"> </w:t>
            </w:r>
            <w:r w:rsidRPr="00955BAC">
              <w:rPr>
                <w:rFonts w:asciiTheme="minorHAnsi" w:hAnsiTheme="minorHAnsi"/>
                <w:lang w:val="en-AU"/>
              </w:rPr>
              <w:t>not</w:t>
            </w:r>
            <w:r>
              <w:rPr>
                <w:rFonts w:asciiTheme="minorHAnsi" w:hAnsiTheme="minorHAnsi"/>
                <w:lang w:val="en-AU"/>
              </w:rPr>
              <w:t xml:space="preserve"> </w:t>
            </w:r>
            <w:r w:rsidRPr="00955BAC">
              <w:rPr>
                <w:rFonts w:asciiTheme="minorHAnsi" w:hAnsiTheme="minorHAnsi"/>
                <w:lang w:val="en-AU"/>
              </w:rPr>
              <w:t>limited</w:t>
            </w:r>
            <w:r>
              <w:rPr>
                <w:rFonts w:asciiTheme="minorHAnsi" w:hAnsiTheme="minorHAnsi"/>
                <w:lang w:val="en-AU"/>
              </w:rPr>
              <w:t xml:space="preserve"> </w:t>
            </w:r>
            <w:r w:rsidRPr="00955BAC">
              <w:rPr>
                <w:rFonts w:asciiTheme="minorHAnsi" w:hAnsiTheme="minorHAnsi"/>
                <w:lang w:val="en-AU"/>
              </w:rPr>
              <w:t>to:</w:t>
            </w:r>
          </w:p>
          <w:p w14:paraId="13300A5E"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Removal</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all</w:t>
            </w:r>
            <w:r>
              <w:rPr>
                <w:rFonts w:asciiTheme="minorHAnsi" w:hAnsiTheme="minorHAnsi"/>
                <w:lang w:val="en-AU"/>
              </w:rPr>
              <w:t xml:space="preserve"> </w:t>
            </w:r>
            <w:r w:rsidRPr="00955BAC">
              <w:rPr>
                <w:rFonts w:asciiTheme="minorHAnsi" w:hAnsiTheme="minorHAnsi"/>
                <w:lang w:val="en-AU"/>
              </w:rPr>
              <w:t>existing</w:t>
            </w:r>
            <w:r>
              <w:rPr>
                <w:rFonts w:asciiTheme="minorHAnsi" w:hAnsiTheme="minorHAnsi"/>
                <w:lang w:val="en-AU"/>
              </w:rPr>
              <w:t xml:space="preserve"> </w:t>
            </w:r>
            <w:r w:rsidRPr="00955BAC">
              <w:rPr>
                <w:rFonts w:asciiTheme="minorHAnsi" w:hAnsiTheme="minorHAnsi"/>
                <w:lang w:val="en-AU"/>
              </w:rPr>
              <w:t>disused</w:t>
            </w:r>
            <w:r>
              <w:rPr>
                <w:rFonts w:asciiTheme="minorHAnsi" w:hAnsiTheme="minorHAnsi"/>
                <w:lang w:val="en-AU"/>
              </w:rPr>
              <w:t xml:space="preserve"> </w:t>
            </w:r>
            <w:r w:rsidRPr="00955BAC">
              <w:rPr>
                <w:rFonts w:asciiTheme="minorHAnsi" w:hAnsiTheme="minorHAnsi"/>
                <w:lang w:val="en-AU"/>
              </w:rPr>
              <w:t>structures,</w:t>
            </w:r>
            <w:r>
              <w:rPr>
                <w:rFonts w:asciiTheme="minorHAnsi" w:hAnsiTheme="minorHAnsi"/>
                <w:lang w:val="en-AU"/>
              </w:rPr>
              <w:t xml:space="preserve"> </w:t>
            </w:r>
            <w:r w:rsidRPr="00955BAC">
              <w:rPr>
                <w:rFonts w:asciiTheme="minorHAnsi" w:hAnsiTheme="minorHAnsi"/>
                <w:lang w:val="en-AU"/>
              </w:rPr>
              <w:t>foundations,</w:t>
            </w:r>
            <w:r>
              <w:rPr>
                <w:rFonts w:asciiTheme="minorHAnsi" w:hAnsiTheme="minorHAnsi"/>
                <w:lang w:val="en-AU"/>
              </w:rPr>
              <w:t xml:space="preserve"> </w:t>
            </w:r>
            <w:r w:rsidRPr="00955BAC">
              <w:rPr>
                <w:rFonts w:asciiTheme="minorHAnsi" w:hAnsiTheme="minorHAnsi"/>
                <w:lang w:val="en-AU"/>
              </w:rPr>
              <w:t>pipelines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stockpiles</w:t>
            </w:r>
          </w:p>
          <w:p w14:paraId="350A77B0"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Clearing</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rubbish</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environmental</w:t>
            </w:r>
            <w:r>
              <w:rPr>
                <w:rFonts w:asciiTheme="minorHAnsi" w:hAnsiTheme="minorHAnsi"/>
                <w:lang w:val="en-AU"/>
              </w:rPr>
              <w:t xml:space="preserve"> </w:t>
            </w:r>
            <w:r w:rsidRPr="00955BAC">
              <w:rPr>
                <w:rFonts w:asciiTheme="minorHAnsi" w:hAnsiTheme="minorHAnsi"/>
                <w:lang w:val="en-AU"/>
              </w:rPr>
              <w:t>weeds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rocks,</w:t>
            </w:r>
            <w:r>
              <w:rPr>
                <w:rFonts w:asciiTheme="minorHAnsi" w:hAnsiTheme="minorHAnsi"/>
                <w:lang w:val="en-AU"/>
              </w:rPr>
              <w:t xml:space="preserve"> </w:t>
            </w:r>
            <w:r w:rsidRPr="00955BAC">
              <w:rPr>
                <w:rFonts w:asciiTheme="minorHAnsi" w:hAnsiTheme="minorHAnsi"/>
                <w:lang w:val="en-AU"/>
              </w:rPr>
              <w:t>levelled,</w:t>
            </w:r>
            <w:r>
              <w:rPr>
                <w:rFonts w:asciiTheme="minorHAnsi" w:hAnsiTheme="minorHAnsi"/>
                <w:lang w:val="en-AU"/>
              </w:rPr>
              <w:t xml:space="preserve"> </w:t>
            </w:r>
            <w:r w:rsidRPr="00955BAC">
              <w:rPr>
                <w:rFonts w:asciiTheme="minorHAnsi" w:hAnsiTheme="minorHAnsi"/>
                <w:lang w:val="en-AU"/>
              </w:rPr>
              <w:t>topsoiled</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grassed</w:t>
            </w:r>
            <w:r>
              <w:rPr>
                <w:rFonts w:asciiTheme="minorHAnsi" w:hAnsiTheme="minorHAnsi"/>
                <w:lang w:val="en-AU"/>
              </w:rPr>
              <w:t xml:space="preserve"> </w:t>
            </w:r>
            <w:r w:rsidRPr="00955BAC">
              <w:rPr>
                <w:rFonts w:asciiTheme="minorHAnsi" w:hAnsiTheme="minorHAnsi"/>
                <w:lang w:val="en-AU"/>
              </w:rPr>
              <w:t>with</w:t>
            </w:r>
            <w:r>
              <w:rPr>
                <w:rFonts w:asciiTheme="minorHAnsi" w:hAnsiTheme="minorHAnsi"/>
                <w:lang w:val="en-AU"/>
              </w:rPr>
              <w:t xml:space="preserve"> </w:t>
            </w:r>
            <w:r w:rsidRPr="00955BAC">
              <w:rPr>
                <w:rFonts w:asciiTheme="minorHAnsi" w:hAnsiTheme="minorHAnsi"/>
                <w:lang w:val="en-AU"/>
              </w:rPr>
              <w:t>warm</w:t>
            </w:r>
            <w:r>
              <w:rPr>
                <w:rFonts w:asciiTheme="minorHAnsi" w:hAnsiTheme="minorHAnsi"/>
                <w:lang w:val="en-AU"/>
              </w:rPr>
              <w:t xml:space="preserve"> </w:t>
            </w:r>
            <w:r w:rsidRPr="00955BAC">
              <w:rPr>
                <w:rFonts w:asciiTheme="minorHAnsi" w:hAnsiTheme="minorHAnsi"/>
                <w:lang w:val="en-AU"/>
              </w:rPr>
              <w:t>climate</w:t>
            </w:r>
            <w:r>
              <w:rPr>
                <w:rFonts w:asciiTheme="minorHAnsi" w:hAnsiTheme="minorHAnsi"/>
                <w:lang w:val="en-AU"/>
              </w:rPr>
              <w:t xml:space="preserve"> </w:t>
            </w:r>
            <w:r w:rsidRPr="00955BAC">
              <w:rPr>
                <w:rFonts w:asciiTheme="minorHAnsi" w:hAnsiTheme="minorHAnsi"/>
                <w:lang w:val="en-AU"/>
              </w:rPr>
              <w:t>grass</w:t>
            </w:r>
          </w:p>
          <w:p w14:paraId="6D9E75F9"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Provision</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water</w:t>
            </w:r>
            <w:r>
              <w:rPr>
                <w:rFonts w:asciiTheme="minorHAnsi" w:hAnsiTheme="minorHAnsi"/>
                <w:lang w:val="en-AU"/>
              </w:rPr>
              <w:t xml:space="preserve"> </w:t>
            </w:r>
            <w:r w:rsidRPr="00955BAC">
              <w:rPr>
                <w:rFonts w:asciiTheme="minorHAnsi" w:hAnsiTheme="minorHAnsi"/>
                <w:lang w:val="en-AU"/>
              </w:rPr>
              <w:t>tapping,</w:t>
            </w:r>
            <w:r>
              <w:rPr>
                <w:rFonts w:asciiTheme="minorHAnsi" w:hAnsiTheme="minorHAnsi"/>
                <w:lang w:val="en-AU"/>
              </w:rPr>
              <w:t xml:space="preserve"> </w:t>
            </w:r>
            <w:r w:rsidRPr="00955BAC">
              <w:rPr>
                <w:rFonts w:asciiTheme="minorHAnsi" w:hAnsiTheme="minorHAnsi"/>
                <w:lang w:val="en-AU"/>
              </w:rPr>
              <w:t>potable</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recycled</w:t>
            </w:r>
            <w:r>
              <w:rPr>
                <w:rFonts w:asciiTheme="minorHAnsi" w:hAnsiTheme="minorHAnsi"/>
                <w:lang w:val="en-AU"/>
              </w:rPr>
              <w:t xml:space="preserve"> </w:t>
            </w:r>
            <w:r w:rsidRPr="00955BAC">
              <w:rPr>
                <w:rFonts w:asciiTheme="minorHAnsi" w:hAnsiTheme="minorHAnsi"/>
                <w:lang w:val="en-AU"/>
              </w:rPr>
              <w:t>water</w:t>
            </w:r>
            <w:r>
              <w:rPr>
                <w:rFonts w:asciiTheme="minorHAnsi" w:hAnsiTheme="minorHAnsi"/>
                <w:lang w:val="en-AU"/>
              </w:rPr>
              <w:t xml:space="preserve"> </w:t>
            </w:r>
            <w:r w:rsidRPr="00955BAC">
              <w:rPr>
                <w:rFonts w:asciiTheme="minorHAnsi" w:hAnsiTheme="minorHAnsi"/>
                <w:lang w:val="en-AU"/>
              </w:rPr>
              <w:t>connection</w:t>
            </w:r>
            <w:r>
              <w:rPr>
                <w:rFonts w:asciiTheme="minorHAnsi" w:hAnsiTheme="minorHAnsi"/>
                <w:lang w:val="en-AU"/>
              </w:rPr>
              <w:t xml:space="preserve"> </w:t>
            </w:r>
            <w:r w:rsidRPr="00955BAC">
              <w:rPr>
                <w:rFonts w:asciiTheme="minorHAnsi" w:hAnsiTheme="minorHAnsi"/>
                <w:lang w:val="en-AU"/>
              </w:rPr>
              <w:t>points</w:t>
            </w:r>
          </w:p>
          <w:p w14:paraId="7320C5E5"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Sewer,</w:t>
            </w:r>
            <w:r>
              <w:rPr>
                <w:rFonts w:asciiTheme="minorHAnsi" w:hAnsiTheme="minorHAnsi"/>
                <w:lang w:val="en-AU"/>
              </w:rPr>
              <w:t xml:space="preserve"> </w:t>
            </w:r>
            <w:r w:rsidRPr="00955BAC">
              <w:rPr>
                <w:rFonts w:asciiTheme="minorHAnsi" w:hAnsiTheme="minorHAnsi"/>
                <w:lang w:val="en-AU"/>
              </w:rPr>
              <w:t>gas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electricity</w:t>
            </w:r>
            <w:r>
              <w:rPr>
                <w:rFonts w:asciiTheme="minorHAnsi" w:hAnsiTheme="minorHAnsi"/>
                <w:lang w:val="en-AU"/>
              </w:rPr>
              <w:t xml:space="preserve"> </w:t>
            </w:r>
            <w:r w:rsidRPr="00955BAC">
              <w:rPr>
                <w:rFonts w:asciiTheme="minorHAnsi" w:hAnsiTheme="minorHAnsi"/>
                <w:lang w:val="en-AU"/>
              </w:rPr>
              <w:t>connection</w:t>
            </w:r>
            <w:r>
              <w:rPr>
                <w:rFonts w:asciiTheme="minorHAnsi" w:hAnsiTheme="minorHAnsi"/>
                <w:lang w:val="en-AU"/>
              </w:rPr>
              <w:t xml:space="preserve"> </w:t>
            </w:r>
            <w:r w:rsidRPr="00955BAC">
              <w:rPr>
                <w:rFonts w:asciiTheme="minorHAnsi" w:hAnsiTheme="minorHAnsi"/>
                <w:lang w:val="en-AU"/>
              </w:rPr>
              <w:t>points</w:t>
            </w:r>
            <w:r>
              <w:rPr>
                <w:rFonts w:asciiTheme="minorHAnsi" w:hAnsiTheme="minorHAnsi"/>
                <w:lang w:val="en-AU"/>
              </w:rPr>
              <w:t xml:space="preserve"> </w:t>
            </w:r>
            <w:r w:rsidRPr="00955BAC">
              <w:rPr>
                <w:rFonts w:asciiTheme="minorHAnsi" w:hAnsiTheme="minorHAnsi"/>
                <w:lang w:val="en-AU"/>
              </w:rPr>
              <w:t>to</w:t>
            </w:r>
            <w:r>
              <w:rPr>
                <w:rFonts w:asciiTheme="minorHAnsi" w:hAnsiTheme="minorHAnsi"/>
                <w:lang w:val="en-AU"/>
              </w:rPr>
              <w:t xml:space="preserve"> </w:t>
            </w:r>
            <w:r w:rsidRPr="00955BAC">
              <w:rPr>
                <w:rFonts w:asciiTheme="minorHAnsi" w:hAnsiTheme="minorHAnsi"/>
                <w:lang w:val="en-AU"/>
              </w:rPr>
              <w:t>land</w:t>
            </w:r>
            <w:r>
              <w:rPr>
                <w:rFonts w:asciiTheme="minorHAnsi" w:hAnsiTheme="minorHAnsi"/>
                <w:lang w:val="en-AU"/>
              </w:rPr>
              <w:t xml:space="preserve"> </w:t>
            </w:r>
            <w:r w:rsidRPr="00955BAC">
              <w:rPr>
                <w:rFonts w:asciiTheme="minorHAnsi" w:hAnsiTheme="minorHAnsi"/>
                <w:lang w:val="en-AU"/>
              </w:rPr>
              <w:t>identified</w:t>
            </w:r>
            <w:r>
              <w:rPr>
                <w:rFonts w:asciiTheme="minorHAnsi" w:hAnsiTheme="minorHAnsi"/>
                <w:lang w:val="en-AU"/>
              </w:rPr>
              <w:t xml:space="preserve"> </w:t>
            </w:r>
            <w:r w:rsidRPr="00955BAC">
              <w:rPr>
                <w:rFonts w:asciiTheme="minorHAnsi" w:hAnsiTheme="minorHAnsi"/>
                <w:lang w:val="en-AU"/>
              </w:rPr>
              <w:t>as</w:t>
            </w:r>
            <w:r>
              <w:rPr>
                <w:rFonts w:asciiTheme="minorHAnsi" w:hAnsiTheme="minorHAnsi"/>
                <w:lang w:val="en-AU"/>
              </w:rPr>
              <w:t xml:space="preserve"> </w:t>
            </w:r>
            <w:r w:rsidRPr="00955BAC">
              <w:rPr>
                <w:rFonts w:asciiTheme="minorHAnsi" w:hAnsiTheme="minorHAnsi"/>
                <w:lang w:val="en-AU"/>
              </w:rPr>
              <w:t>sports</w:t>
            </w:r>
            <w:r>
              <w:rPr>
                <w:rFonts w:asciiTheme="minorHAnsi" w:hAnsiTheme="minorHAnsi"/>
                <w:lang w:val="en-AU"/>
              </w:rPr>
              <w:t xml:space="preserve"> </w:t>
            </w:r>
            <w:r w:rsidRPr="00955BAC">
              <w:rPr>
                <w:rFonts w:asciiTheme="minorHAnsi" w:hAnsiTheme="minorHAnsi"/>
                <w:lang w:val="en-AU"/>
              </w:rPr>
              <w:t>reserves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community</w:t>
            </w:r>
            <w:r>
              <w:rPr>
                <w:rFonts w:asciiTheme="minorHAnsi" w:hAnsiTheme="minorHAnsi"/>
                <w:lang w:val="en-AU"/>
              </w:rPr>
              <w:t xml:space="preserve"> </w:t>
            </w:r>
            <w:r w:rsidRPr="00955BAC">
              <w:rPr>
                <w:rFonts w:asciiTheme="minorHAnsi" w:hAnsiTheme="minorHAnsi"/>
                <w:lang w:val="en-AU"/>
              </w:rPr>
              <w:t>facilities</w:t>
            </w:r>
          </w:p>
          <w:p w14:paraId="4B54C685" w14:textId="77777777" w:rsidR="00622E30" w:rsidRPr="00955BAC" w:rsidRDefault="00622E30" w:rsidP="00444A02">
            <w:pPr>
              <w:pStyle w:val="TablebulletsTables"/>
              <w:numPr>
                <w:ilvl w:val="0"/>
                <w:numId w:val="1"/>
              </w:numPr>
              <w:jc w:val="left"/>
              <w:rPr>
                <w:rFonts w:asciiTheme="minorHAnsi" w:hAnsiTheme="minorHAnsi"/>
                <w:lang w:val="en-AU"/>
              </w:rPr>
            </w:pPr>
            <w:r w:rsidRPr="00955BAC">
              <w:rPr>
                <w:rFonts w:asciiTheme="minorHAnsi" w:hAnsiTheme="minorHAnsi"/>
                <w:lang w:val="en-AU"/>
              </w:rPr>
              <w:t>Trees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other</w:t>
            </w:r>
            <w:r>
              <w:rPr>
                <w:rFonts w:asciiTheme="minorHAnsi" w:hAnsiTheme="minorHAnsi"/>
                <w:lang w:val="en-AU"/>
              </w:rPr>
              <w:t xml:space="preserve"> </w:t>
            </w:r>
            <w:r w:rsidRPr="00955BAC">
              <w:rPr>
                <w:rFonts w:asciiTheme="minorHAnsi" w:hAnsiTheme="minorHAnsi"/>
                <w:lang w:val="en-AU"/>
              </w:rPr>
              <w:t>plantings</w:t>
            </w:r>
          </w:p>
          <w:p w14:paraId="0E50BE8D" w14:textId="77777777" w:rsidR="00622E30" w:rsidRPr="00955BAC" w:rsidRDefault="00622E30" w:rsidP="00444A02">
            <w:pPr>
              <w:pStyle w:val="TablebulletsTables"/>
              <w:numPr>
                <w:ilvl w:val="0"/>
                <w:numId w:val="1"/>
              </w:numPr>
              <w:jc w:val="left"/>
              <w:rPr>
                <w:rFonts w:asciiTheme="minorHAnsi" w:hAnsiTheme="minorHAnsi"/>
                <w:lang w:val="en-AU"/>
              </w:rPr>
            </w:pPr>
            <w:r w:rsidRPr="00955BAC">
              <w:rPr>
                <w:rFonts w:asciiTheme="minorHAnsi" w:hAnsiTheme="minorHAnsi"/>
                <w:lang w:val="en-AU"/>
              </w:rPr>
              <w:t>Vehicle</w:t>
            </w:r>
            <w:r>
              <w:rPr>
                <w:rFonts w:asciiTheme="minorHAnsi" w:hAnsiTheme="minorHAnsi"/>
                <w:lang w:val="en-AU"/>
              </w:rPr>
              <w:t xml:space="preserve"> </w:t>
            </w:r>
            <w:r w:rsidRPr="00955BAC">
              <w:rPr>
                <w:rFonts w:asciiTheme="minorHAnsi" w:hAnsiTheme="minorHAnsi"/>
                <w:lang w:val="en-AU"/>
              </w:rPr>
              <w:t>exclusion</w:t>
            </w:r>
            <w:r>
              <w:rPr>
                <w:rFonts w:asciiTheme="minorHAnsi" w:hAnsiTheme="minorHAnsi"/>
                <w:lang w:val="en-AU"/>
              </w:rPr>
              <w:t xml:space="preserve"> </w:t>
            </w:r>
            <w:r w:rsidRPr="00955BAC">
              <w:rPr>
                <w:rFonts w:asciiTheme="minorHAnsi" w:hAnsiTheme="minorHAnsi"/>
                <w:lang w:val="en-AU"/>
              </w:rPr>
              <w:t>devices</w:t>
            </w:r>
            <w:r>
              <w:rPr>
                <w:rFonts w:asciiTheme="minorHAnsi" w:hAnsiTheme="minorHAnsi"/>
                <w:lang w:val="en-AU"/>
              </w:rPr>
              <w:t xml:space="preserve"> </w:t>
            </w:r>
            <w:r w:rsidRPr="00955BAC">
              <w:rPr>
                <w:rFonts w:asciiTheme="minorHAnsi" w:hAnsiTheme="minorHAnsi"/>
                <w:lang w:val="en-AU"/>
              </w:rPr>
              <w:t>(fence,</w:t>
            </w:r>
            <w:r>
              <w:rPr>
                <w:rFonts w:asciiTheme="minorHAnsi" w:hAnsiTheme="minorHAnsi"/>
                <w:lang w:val="en-AU"/>
              </w:rPr>
              <w:t xml:space="preserve"> </w:t>
            </w:r>
            <w:r w:rsidRPr="00955BAC">
              <w:rPr>
                <w:rFonts w:asciiTheme="minorHAnsi" w:hAnsiTheme="minorHAnsi"/>
                <w:lang w:val="en-AU"/>
              </w:rPr>
              <w:t>bollards</w:t>
            </w:r>
            <w:r>
              <w:rPr>
                <w:rFonts w:asciiTheme="minorHAnsi" w:hAnsiTheme="minorHAnsi"/>
                <w:lang w:val="en-AU"/>
              </w:rPr>
              <w:t xml:space="preserve"> </w:t>
            </w:r>
            <w:r w:rsidRPr="00955BAC">
              <w:rPr>
                <w:rFonts w:asciiTheme="minorHAnsi" w:hAnsiTheme="minorHAnsi"/>
                <w:lang w:val="en-AU"/>
              </w:rPr>
              <w:t>or</w:t>
            </w:r>
            <w:r>
              <w:rPr>
                <w:rFonts w:asciiTheme="minorHAnsi" w:hAnsiTheme="minorHAnsi"/>
                <w:lang w:val="en-AU"/>
              </w:rPr>
              <w:t xml:space="preserve"> </w:t>
            </w:r>
            <w:r w:rsidRPr="00955BAC">
              <w:rPr>
                <w:rFonts w:asciiTheme="minorHAnsi" w:hAnsiTheme="minorHAnsi"/>
                <w:lang w:val="en-AU"/>
              </w:rPr>
              <w:t>other</w:t>
            </w:r>
            <w:r>
              <w:rPr>
                <w:rFonts w:asciiTheme="minorHAnsi" w:hAnsiTheme="minorHAnsi"/>
                <w:lang w:val="en-AU"/>
              </w:rPr>
              <w:t xml:space="preserve"> </w:t>
            </w:r>
            <w:r w:rsidRPr="00955BAC">
              <w:rPr>
                <w:rFonts w:asciiTheme="minorHAnsi" w:hAnsiTheme="minorHAnsi"/>
                <w:lang w:val="en-AU"/>
              </w:rPr>
              <w:t>suitable</w:t>
            </w:r>
            <w:r>
              <w:rPr>
                <w:rFonts w:asciiTheme="minorHAnsi" w:hAnsiTheme="minorHAnsi"/>
                <w:lang w:val="en-AU"/>
              </w:rPr>
              <w:t xml:space="preserve"> </w:t>
            </w:r>
            <w:r w:rsidRPr="00955BAC">
              <w:rPr>
                <w:rFonts w:asciiTheme="minorHAnsi" w:hAnsiTheme="minorHAnsi"/>
                <w:lang w:val="en-AU"/>
              </w:rPr>
              <w:t>method</w:t>
            </w:r>
            <w:r>
              <w:rPr>
                <w:rFonts w:asciiTheme="minorHAnsi" w:hAnsiTheme="minorHAnsi"/>
                <w:lang w:val="en-AU"/>
              </w:rPr>
              <w:t>s</w:t>
            </w:r>
            <w:r w:rsidRPr="00955BAC">
              <w:rPr>
                <w:rFonts w:asciiTheme="minorHAnsi" w:hAnsiTheme="minorHAnsi"/>
                <w:lang w:val="en-AU"/>
              </w:rPr>
              <w:t>)</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maintenance</w:t>
            </w:r>
            <w:r>
              <w:rPr>
                <w:rFonts w:asciiTheme="minorHAnsi" w:hAnsiTheme="minorHAnsi"/>
                <w:lang w:val="en-AU"/>
              </w:rPr>
              <w:t xml:space="preserve"> </w:t>
            </w:r>
            <w:r w:rsidRPr="00955BAC">
              <w:rPr>
                <w:rFonts w:asciiTheme="minorHAnsi" w:hAnsiTheme="minorHAnsi"/>
                <w:lang w:val="en-AU"/>
              </w:rPr>
              <w:t>access</w:t>
            </w:r>
            <w:r>
              <w:rPr>
                <w:rFonts w:asciiTheme="minorHAnsi" w:hAnsiTheme="minorHAnsi"/>
                <w:lang w:val="en-AU"/>
              </w:rPr>
              <w:t xml:space="preserve"> </w:t>
            </w:r>
            <w:r w:rsidRPr="00955BAC">
              <w:rPr>
                <w:rFonts w:asciiTheme="minorHAnsi" w:hAnsiTheme="minorHAnsi"/>
                <w:lang w:val="en-AU"/>
              </w:rPr>
              <w:t>points</w:t>
            </w:r>
          </w:p>
          <w:p w14:paraId="4AAADFB8" w14:textId="77777777" w:rsidR="00622E30" w:rsidRPr="00955BAC" w:rsidRDefault="00622E30" w:rsidP="00444A02">
            <w:pPr>
              <w:pStyle w:val="TablebulletsTables"/>
              <w:numPr>
                <w:ilvl w:val="0"/>
                <w:numId w:val="1"/>
              </w:numPr>
              <w:jc w:val="left"/>
              <w:rPr>
                <w:rFonts w:asciiTheme="minorHAnsi" w:hAnsiTheme="minorHAnsi"/>
                <w:lang w:val="en-AU"/>
              </w:rPr>
            </w:pPr>
            <w:r w:rsidRPr="00955BAC">
              <w:rPr>
                <w:rFonts w:asciiTheme="minorHAnsi" w:hAnsiTheme="minorHAnsi"/>
                <w:lang w:val="en-AU"/>
              </w:rPr>
              <w:t>Construction</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pedestrian</w:t>
            </w:r>
            <w:r>
              <w:rPr>
                <w:rFonts w:asciiTheme="minorHAnsi" w:hAnsiTheme="minorHAnsi"/>
                <w:lang w:val="en-AU"/>
              </w:rPr>
              <w:t xml:space="preserve"> </w:t>
            </w:r>
            <w:r w:rsidRPr="00955BAC">
              <w:rPr>
                <w:rFonts w:asciiTheme="minorHAnsi" w:hAnsiTheme="minorHAnsi"/>
                <w:lang w:val="en-AU"/>
              </w:rPr>
              <w:t>paths</w:t>
            </w:r>
            <w:r>
              <w:rPr>
                <w:rFonts w:asciiTheme="minorHAnsi" w:hAnsiTheme="minorHAnsi"/>
                <w:lang w:val="en-AU"/>
              </w:rPr>
              <w:t xml:space="preserve"> </w:t>
            </w:r>
            <w:r w:rsidRPr="00955BAC">
              <w:rPr>
                <w:rFonts w:asciiTheme="minorHAnsi" w:hAnsiTheme="minorHAnsi"/>
                <w:lang w:val="en-AU"/>
              </w:rPr>
              <w:t>to</w:t>
            </w:r>
            <w:r>
              <w:rPr>
                <w:rFonts w:asciiTheme="minorHAnsi" w:hAnsiTheme="minorHAnsi"/>
                <w:lang w:val="en-AU"/>
              </w:rPr>
              <w:t xml:space="preserve"> </w:t>
            </w:r>
            <w:r w:rsidRPr="00955BAC">
              <w:rPr>
                <w:rFonts w:asciiTheme="minorHAnsi" w:hAnsiTheme="minorHAnsi"/>
                <w:lang w:val="en-AU"/>
              </w:rPr>
              <w:t>a</w:t>
            </w:r>
            <w:r>
              <w:rPr>
                <w:rFonts w:asciiTheme="minorHAnsi" w:hAnsiTheme="minorHAnsi"/>
                <w:lang w:val="en-AU"/>
              </w:rPr>
              <w:t xml:space="preserve"> </w:t>
            </w:r>
            <w:r w:rsidRPr="00955BAC">
              <w:rPr>
                <w:rFonts w:asciiTheme="minorHAnsi" w:hAnsiTheme="minorHAnsi"/>
                <w:lang w:val="en-AU"/>
              </w:rPr>
              <w:t>minimum</w:t>
            </w:r>
            <w:r>
              <w:rPr>
                <w:rFonts w:asciiTheme="minorHAnsi" w:hAnsiTheme="minorHAnsi"/>
                <w:lang w:val="en-AU"/>
              </w:rPr>
              <w:t xml:space="preserve"> </w:t>
            </w:r>
            <w:r w:rsidRPr="00955BAC">
              <w:rPr>
                <w:rFonts w:asciiTheme="minorHAnsi" w:hAnsiTheme="minorHAnsi"/>
                <w:lang w:val="en-AU"/>
              </w:rPr>
              <w:t>1.5</w:t>
            </w:r>
            <w:r>
              <w:rPr>
                <w:rFonts w:asciiTheme="minorHAnsi" w:hAnsiTheme="minorHAnsi"/>
                <w:lang w:val="en-AU"/>
              </w:rPr>
              <w:t xml:space="preserve"> </w:t>
            </w:r>
            <w:r w:rsidRPr="00955BAC">
              <w:rPr>
                <w:rFonts w:asciiTheme="minorHAnsi" w:hAnsiTheme="minorHAnsi"/>
                <w:lang w:val="en-AU"/>
              </w:rPr>
              <w:t>metres</w:t>
            </w:r>
            <w:r>
              <w:rPr>
                <w:rFonts w:asciiTheme="minorHAnsi" w:hAnsiTheme="minorHAnsi"/>
                <w:lang w:val="en-AU"/>
              </w:rPr>
              <w:t xml:space="preserve"> in width </w:t>
            </w:r>
            <w:r w:rsidRPr="00955BAC">
              <w:rPr>
                <w:rFonts w:asciiTheme="minorHAnsi" w:hAnsiTheme="minorHAnsi"/>
                <w:lang w:val="en-AU"/>
              </w:rPr>
              <w:t>around</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perimeter</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reserve</w:t>
            </w:r>
            <w:r>
              <w:rPr>
                <w:rFonts w:asciiTheme="minorHAnsi" w:hAnsiTheme="minorHAnsi"/>
                <w:lang w:val="en-AU"/>
              </w:rPr>
              <w:t xml:space="preserve"> and </w:t>
            </w:r>
            <w:r w:rsidRPr="00955BAC">
              <w:rPr>
                <w:rFonts w:asciiTheme="minorHAnsi" w:hAnsiTheme="minorHAnsi"/>
                <w:lang w:val="en-AU"/>
              </w:rPr>
              <w:t>connecting</w:t>
            </w:r>
            <w:r>
              <w:rPr>
                <w:rFonts w:asciiTheme="minorHAnsi" w:hAnsiTheme="minorHAnsi"/>
                <w:lang w:val="en-AU"/>
              </w:rPr>
              <w:t xml:space="preserve"> to the </w:t>
            </w:r>
            <w:r w:rsidRPr="00955BAC">
              <w:rPr>
                <w:rFonts w:asciiTheme="minorHAnsi" w:hAnsiTheme="minorHAnsi"/>
                <w:lang w:val="en-AU"/>
              </w:rPr>
              <w:t>surrounding</w:t>
            </w:r>
            <w:r>
              <w:rPr>
                <w:rFonts w:asciiTheme="minorHAnsi" w:hAnsiTheme="minorHAnsi"/>
                <w:lang w:val="en-AU"/>
              </w:rPr>
              <w:t xml:space="preserve"> path network (and/or a 3.0m wide shared path where required </w:t>
            </w:r>
            <w:r w:rsidRPr="00933DBA">
              <w:rPr>
                <w:rFonts w:asciiTheme="minorHAnsi" w:hAnsiTheme="minorHAnsi"/>
                <w:lang w:val="en-AU"/>
              </w:rPr>
              <w:t>by</w:t>
            </w:r>
            <w:r>
              <w:rPr>
                <w:rFonts w:asciiTheme="minorHAnsi" w:hAnsiTheme="minorHAnsi"/>
                <w:lang w:val="en-AU"/>
              </w:rPr>
              <w:t xml:space="preserve"> </w:t>
            </w:r>
            <w:r w:rsidRPr="00B70E92">
              <w:rPr>
                <w:rFonts w:asciiTheme="minorHAnsi" w:hAnsiTheme="minorHAnsi"/>
                <w:lang w:val="en-AU"/>
              </w:rPr>
              <w:t>Plan</w:t>
            </w:r>
            <w:r>
              <w:rPr>
                <w:rFonts w:asciiTheme="minorHAnsi" w:hAnsiTheme="minorHAnsi"/>
                <w:lang w:val="en-AU"/>
              </w:rPr>
              <w:t xml:space="preserve"> </w:t>
            </w:r>
            <w:r w:rsidRPr="00B70E92">
              <w:rPr>
                <w:rFonts w:asciiTheme="minorHAnsi" w:hAnsiTheme="minorHAnsi"/>
                <w:lang w:val="en-AU"/>
              </w:rPr>
              <w:t>10</w:t>
            </w:r>
            <w:r>
              <w:rPr>
                <w:rFonts w:asciiTheme="minorHAnsi" w:hAnsiTheme="minorHAnsi"/>
                <w:lang w:val="en-AU"/>
              </w:rPr>
              <w:t xml:space="preserve"> </w:t>
            </w:r>
            <w:r w:rsidRPr="007B7978">
              <w:rPr>
                <w:rFonts w:asciiTheme="minorHAnsi" w:hAnsiTheme="minorHAnsi"/>
                <w:lang w:val="en-AU"/>
              </w:rPr>
              <w:t>and</w:t>
            </w:r>
            <w:r>
              <w:rPr>
                <w:rFonts w:asciiTheme="minorHAnsi" w:hAnsiTheme="minorHAnsi"/>
                <w:lang w:val="en-AU"/>
              </w:rPr>
              <w:t xml:space="preserve"> </w:t>
            </w:r>
            <w:r w:rsidRPr="007B7978">
              <w:rPr>
                <w:rFonts w:asciiTheme="minorHAnsi" w:hAnsiTheme="minorHAnsi"/>
                <w:lang w:val="en-AU"/>
              </w:rPr>
              <w:t>connecting</w:t>
            </w:r>
            <w:r>
              <w:rPr>
                <w:rFonts w:asciiTheme="minorHAnsi" w:hAnsiTheme="minorHAnsi"/>
                <w:lang w:val="en-AU"/>
              </w:rPr>
              <w:t xml:space="preserve"> </w:t>
            </w:r>
            <w:r w:rsidRPr="007B7978">
              <w:rPr>
                <w:rFonts w:asciiTheme="minorHAnsi" w:hAnsiTheme="minorHAnsi"/>
                <w:lang w:val="en-AU"/>
              </w:rPr>
              <w:t>to</w:t>
            </w:r>
            <w:r>
              <w:rPr>
                <w:rFonts w:asciiTheme="minorHAnsi" w:hAnsiTheme="minorHAnsi"/>
                <w:lang w:val="en-AU"/>
              </w:rPr>
              <w:t xml:space="preserve"> </w:t>
            </w:r>
            <w:r w:rsidRPr="007B7978">
              <w:rPr>
                <w:rFonts w:asciiTheme="minorHAnsi" w:hAnsiTheme="minorHAnsi"/>
                <w:lang w:val="en-AU"/>
              </w:rPr>
              <w:t>the</w:t>
            </w:r>
            <w:r>
              <w:rPr>
                <w:rFonts w:asciiTheme="minorHAnsi" w:hAnsiTheme="minorHAnsi"/>
                <w:lang w:val="en-AU"/>
              </w:rPr>
              <w:t xml:space="preserve"> </w:t>
            </w:r>
            <w:r w:rsidRPr="007B7978">
              <w:rPr>
                <w:rFonts w:asciiTheme="minorHAnsi" w:hAnsiTheme="minorHAnsi"/>
                <w:lang w:val="en-AU"/>
              </w:rPr>
              <w:t>surrounding</w:t>
            </w:r>
            <w:r>
              <w:rPr>
                <w:rFonts w:asciiTheme="minorHAnsi" w:hAnsiTheme="minorHAnsi"/>
                <w:lang w:val="en-AU"/>
              </w:rPr>
              <w:t xml:space="preserve"> </w:t>
            </w:r>
            <w:r w:rsidRPr="007B7978">
              <w:rPr>
                <w:rFonts w:asciiTheme="minorHAnsi" w:hAnsiTheme="minorHAnsi"/>
                <w:lang w:val="en-AU"/>
              </w:rPr>
              <w:t>path</w:t>
            </w:r>
            <w:r>
              <w:rPr>
                <w:rFonts w:asciiTheme="minorHAnsi" w:hAnsiTheme="minorHAnsi"/>
                <w:lang w:val="en-AU"/>
              </w:rPr>
              <w:t xml:space="preserve"> </w:t>
            </w:r>
            <w:r w:rsidRPr="007B7978">
              <w:rPr>
                <w:rFonts w:asciiTheme="minorHAnsi" w:hAnsiTheme="minorHAnsi"/>
                <w:lang w:val="en-AU"/>
              </w:rPr>
              <w:t>network</w:t>
            </w:r>
            <w:r>
              <w:rPr>
                <w:rFonts w:asciiTheme="minorHAnsi" w:hAnsiTheme="minorHAnsi"/>
                <w:lang w:val="en-AU"/>
              </w:rPr>
              <w:t>)</w:t>
            </w:r>
          </w:p>
          <w:p w14:paraId="18556E09" w14:textId="77777777" w:rsidR="00622E30"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Installation</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park</w:t>
            </w:r>
            <w:r>
              <w:rPr>
                <w:rFonts w:asciiTheme="minorHAnsi" w:hAnsiTheme="minorHAnsi"/>
                <w:lang w:val="en-AU"/>
              </w:rPr>
              <w:t xml:space="preserve"> </w:t>
            </w:r>
            <w:r w:rsidRPr="00955BAC">
              <w:rPr>
                <w:rFonts w:asciiTheme="minorHAnsi" w:hAnsiTheme="minorHAnsi"/>
                <w:lang w:val="en-AU"/>
              </w:rPr>
              <w:t>furniture</w:t>
            </w:r>
            <w:r>
              <w:rPr>
                <w:rFonts w:asciiTheme="minorHAnsi" w:hAnsiTheme="minorHAnsi"/>
                <w:lang w:val="en-AU"/>
              </w:rPr>
              <w:t xml:space="preserve">, </w:t>
            </w:r>
            <w:r w:rsidRPr="00955BAC">
              <w:rPr>
                <w:rFonts w:asciiTheme="minorHAnsi" w:hAnsiTheme="minorHAnsi"/>
                <w:lang w:val="en-AU"/>
              </w:rPr>
              <w:t>including</w:t>
            </w:r>
            <w:r>
              <w:rPr>
                <w:rFonts w:asciiTheme="minorHAnsi" w:hAnsiTheme="minorHAnsi"/>
                <w:lang w:val="en-AU"/>
              </w:rPr>
              <w:t xml:space="preserve"> </w:t>
            </w:r>
            <w:r w:rsidRPr="00955BAC">
              <w:rPr>
                <w:rFonts w:asciiTheme="minorHAnsi" w:hAnsiTheme="minorHAnsi"/>
                <w:lang w:val="en-AU"/>
              </w:rPr>
              <w:t>barbecues,</w:t>
            </w:r>
            <w:r>
              <w:rPr>
                <w:rFonts w:asciiTheme="minorHAnsi" w:hAnsiTheme="minorHAnsi"/>
                <w:lang w:val="en-AU"/>
              </w:rPr>
              <w:t xml:space="preserve"> </w:t>
            </w:r>
            <w:r w:rsidRPr="00955BAC">
              <w:rPr>
                <w:rFonts w:asciiTheme="minorHAnsi" w:hAnsiTheme="minorHAnsi"/>
                <w:lang w:val="en-AU"/>
              </w:rPr>
              <w:t>shelters,</w:t>
            </w:r>
            <w:r>
              <w:rPr>
                <w:rFonts w:asciiTheme="minorHAnsi" w:hAnsiTheme="minorHAnsi"/>
                <w:lang w:val="en-AU"/>
              </w:rPr>
              <w:t xml:space="preserve"> furniture, rubbish bins</w:t>
            </w:r>
            <w:r w:rsidRPr="00955BAC">
              <w:rPr>
                <w:rFonts w:asciiTheme="minorHAnsi" w:hAnsiTheme="minorHAnsi"/>
                <w:lang w:val="en-AU"/>
              </w:rPr>
              <w:t>,</w:t>
            </w:r>
            <w:r>
              <w:rPr>
                <w:rFonts w:asciiTheme="minorHAnsi" w:hAnsiTheme="minorHAnsi"/>
                <w:lang w:val="en-AU"/>
              </w:rPr>
              <w:t xml:space="preserve"> </w:t>
            </w:r>
            <w:r w:rsidRPr="00955BAC">
              <w:rPr>
                <w:rFonts w:asciiTheme="minorHAnsi" w:hAnsiTheme="minorHAnsi"/>
                <w:lang w:val="en-AU"/>
              </w:rPr>
              <w:t>local</w:t>
            </w:r>
            <w:r>
              <w:rPr>
                <w:rFonts w:asciiTheme="minorHAnsi" w:hAnsiTheme="minorHAnsi"/>
                <w:lang w:val="en-AU"/>
              </w:rPr>
              <w:t>-</w:t>
            </w:r>
            <w:r w:rsidRPr="00955BAC">
              <w:rPr>
                <w:rFonts w:asciiTheme="minorHAnsi" w:hAnsiTheme="minorHAnsi"/>
                <w:lang w:val="en-AU"/>
              </w:rPr>
              <w:t>scale</w:t>
            </w:r>
            <w:r>
              <w:rPr>
                <w:rFonts w:asciiTheme="minorHAnsi" w:hAnsiTheme="minorHAnsi"/>
                <w:lang w:val="en-AU"/>
              </w:rPr>
              <w:t xml:space="preserve"> </w:t>
            </w:r>
            <w:r w:rsidRPr="00955BAC">
              <w:rPr>
                <w:rFonts w:asciiTheme="minorHAnsi" w:hAnsiTheme="minorHAnsi"/>
                <w:lang w:val="en-AU"/>
              </w:rPr>
              <w:t>play</w:t>
            </w:r>
            <w:r>
              <w:rPr>
                <w:rFonts w:asciiTheme="minorHAnsi" w:hAnsiTheme="minorHAnsi"/>
                <w:lang w:val="en-AU"/>
              </w:rPr>
              <w:t xml:space="preserve"> </w:t>
            </w:r>
            <w:r w:rsidRPr="00FE40E9">
              <w:rPr>
                <w:rFonts w:asciiTheme="minorHAnsi" w:hAnsiTheme="minorHAnsi"/>
                <w:lang w:val="en-AU"/>
              </w:rPr>
              <w:t>areas,</w:t>
            </w:r>
            <w:r>
              <w:rPr>
                <w:rFonts w:asciiTheme="minorHAnsi" w:hAnsiTheme="minorHAnsi"/>
                <w:lang w:val="en-AU"/>
              </w:rPr>
              <w:t xml:space="preserve"> </w:t>
            </w:r>
            <w:r w:rsidRPr="00FE40E9">
              <w:rPr>
                <w:rFonts w:asciiTheme="minorHAnsi" w:hAnsiTheme="minorHAnsi"/>
                <w:lang w:val="en-AU"/>
              </w:rPr>
              <w:t>and</w:t>
            </w:r>
            <w:r>
              <w:rPr>
                <w:rFonts w:asciiTheme="minorHAnsi" w:hAnsiTheme="minorHAnsi"/>
                <w:lang w:val="en-AU"/>
              </w:rPr>
              <w:t xml:space="preserve"> </w:t>
            </w:r>
            <w:r w:rsidRPr="00FE40E9">
              <w:rPr>
                <w:rFonts w:asciiTheme="minorHAnsi" w:hAnsiTheme="minorHAnsi"/>
                <w:lang w:val="en-AU"/>
              </w:rPr>
              <w:t>appropriate</w:t>
            </w:r>
            <w:r>
              <w:rPr>
                <w:rFonts w:asciiTheme="minorHAnsi" w:hAnsiTheme="minorHAnsi"/>
                <w:lang w:val="en-AU"/>
              </w:rPr>
              <w:t xml:space="preserve"> </w:t>
            </w:r>
            <w:r w:rsidRPr="00FE40E9">
              <w:rPr>
                <w:rFonts w:asciiTheme="minorHAnsi" w:hAnsiTheme="minorHAnsi"/>
                <w:lang w:val="en-AU"/>
              </w:rPr>
              <w:t>paving</w:t>
            </w:r>
            <w:r>
              <w:rPr>
                <w:rFonts w:asciiTheme="minorHAnsi" w:hAnsiTheme="minorHAnsi"/>
                <w:lang w:val="en-AU"/>
              </w:rPr>
              <w:t xml:space="preserve"> </w:t>
            </w:r>
            <w:r w:rsidRPr="00FE40E9">
              <w:rPr>
                <w:rFonts w:asciiTheme="minorHAnsi" w:hAnsiTheme="minorHAnsi"/>
                <w:lang w:val="en-AU"/>
              </w:rPr>
              <w:t>to</w:t>
            </w:r>
            <w:r>
              <w:rPr>
                <w:rFonts w:asciiTheme="minorHAnsi" w:hAnsiTheme="minorHAnsi"/>
                <w:lang w:val="en-AU"/>
              </w:rPr>
              <w:t xml:space="preserve"> </w:t>
            </w:r>
            <w:r w:rsidRPr="00FE40E9">
              <w:rPr>
                <w:rFonts w:asciiTheme="minorHAnsi" w:hAnsiTheme="minorHAnsi"/>
                <w:lang w:val="en-AU"/>
              </w:rPr>
              <w:t>support</w:t>
            </w:r>
            <w:r>
              <w:rPr>
                <w:rFonts w:asciiTheme="minorHAnsi" w:hAnsiTheme="minorHAnsi"/>
                <w:lang w:val="en-AU"/>
              </w:rPr>
              <w:t xml:space="preserve"> </w:t>
            </w:r>
            <w:r w:rsidRPr="00FE40E9">
              <w:rPr>
                <w:rFonts w:asciiTheme="minorHAnsi" w:hAnsiTheme="minorHAnsi"/>
                <w:lang w:val="en-AU"/>
              </w:rPr>
              <w:t>these</w:t>
            </w:r>
            <w:r>
              <w:rPr>
                <w:rFonts w:asciiTheme="minorHAnsi" w:hAnsiTheme="minorHAnsi"/>
                <w:lang w:val="en-AU"/>
              </w:rPr>
              <w:t xml:space="preserve"> </w:t>
            </w:r>
            <w:r w:rsidRPr="00FE40E9">
              <w:rPr>
                <w:rFonts w:asciiTheme="minorHAnsi" w:hAnsiTheme="minorHAnsi"/>
                <w:lang w:val="en-AU"/>
              </w:rPr>
              <w:t>facilities,</w:t>
            </w:r>
            <w:r>
              <w:rPr>
                <w:rFonts w:asciiTheme="minorHAnsi" w:hAnsiTheme="minorHAnsi"/>
                <w:lang w:val="en-AU"/>
              </w:rPr>
              <w:t xml:space="preserve"> </w:t>
            </w:r>
            <w:r w:rsidRPr="00FE40E9">
              <w:rPr>
                <w:rFonts w:asciiTheme="minorHAnsi" w:hAnsiTheme="minorHAnsi"/>
                <w:lang w:val="en-AU"/>
              </w:rPr>
              <w:t>consistent</w:t>
            </w:r>
            <w:r>
              <w:rPr>
                <w:rFonts w:asciiTheme="minorHAnsi" w:hAnsiTheme="minorHAnsi"/>
                <w:lang w:val="en-AU"/>
              </w:rPr>
              <w:t xml:space="preserve"> </w:t>
            </w:r>
            <w:r w:rsidRPr="00FE40E9">
              <w:rPr>
                <w:rFonts w:asciiTheme="minorHAnsi" w:hAnsiTheme="minorHAnsi"/>
                <w:lang w:val="en-AU"/>
              </w:rPr>
              <w:t>with</w:t>
            </w:r>
            <w:r>
              <w:rPr>
                <w:rFonts w:asciiTheme="minorHAnsi" w:hAnsiTheme="minorHAnsi"/>
                <w:lang w:val="en-AU"/>
              </w:rPr>
              <w:t xml:space="preserve"> </w:t>
            </w:r>
            <w:r w:rsidRPr="00FE40E9">
              <w:rPr>
                <w:rFonts w:asciiTheme="minorHAnsi" w:hAnsiTheme="minorHAnsi"/>
                <w:lang w:val="en-AU"/>
              </w:rPr>
              <w:t>the</w:t>
            </w:r>
            <w:r>
              <w:rPr>
                <w:rFonts w:asciiTheme="minorHAnsi" w:hAnsiTheme="minorHAnsi"/>
                <w:lang w:val="en-AU"/>
              </w:rPr>
              <w:t xml:space="preserve"> </w:t>
            </w:r>
            <w:r w:rsidRPr="00FE40E9">
              <w:rPr>
                <w:rFonts w:asciiTheme="minorHAnsi" w:hAnsiTheme="minorHAnsi"/>
                <w:lang w:val="en-AU"/>
              </w:rPr>
              <w:t>type</w:t>
            </w:r>
            <w:r>
              <w:rPr>
                <w:rFonts w:asciiTheme="minorHAnsi" w:hAnsiTheme="minorHAnsi"/>
                <w:lang w:val="en-AU"/>
              </w:rPr>
              <w:t xml:space="preserve"> </w:t>
            </w:r>
            <w:r w:rsidRPr="00FE40E9">
              <w:rPr>
                <w:rFonts w:asciiTheme="minorHAnsi" w:hAnsiTheme="minorHAnsi"/>
                <w:lang w:val="en-AU"/>
              </w:rPr>
              <w:t>of</w:t>
            </w:r>
            <w:r>
              <w:rPr>
                <w:rFonts w:asciiTheme="minorHAnsi" w:hAnsiTheme="minorHAnsi"/>
                <w:lang w:val="en-AU"/>
              </w:rPr>
              <w:t xml:space="preserve"> </w:t>
            </w:r>
            <w:r w:rsidRPr="00FE40E9">
              <w:rPr>
                <w:rFonts w:asciiTheme="minorHAnsi" w:hAnsiTheme="minorHAnsi"/>
                <w:lang w:val="en-AU"/>
              </w:rPr>
              <w:t>open</w:t>
            </w:r>
            <w:r>
              <w:rPr>
                <w:rFonts w:asciiTheme="minorHAnsi" w:hAnsiTheme="minorHAnsi"/>
                <w:lang w:val="en-AU"/>
              </w:rPr>
              <w:t xml:space="preserve"> </w:t>
            </w:r>
            <w:r w:rsidRPr="00FE40E9">
              <w:rPr>
                <w:rFonts w:asciiTheme="minorHAnsi" w:hAnsiTheme="minorHAnsi"/>
                <w:lang w:val="en-AU"/>
              </w:rPr>
              <w:t>space</w:t>
            </w:r>
            <w:r>
              <w:rPr>
                <w:rFonts w:asciiTheme="minorHAnsi" w:hAnsiTheme="minorHAnsi"/>
                <w:lang w:val="en-AU"/>
              </w:rPr>
              <w:t xml:space="preserve"> </w:t>
            </w:r>
            <w:r w:rsidRPr="00FE40E9">
              <w:rPr>
                <w:rFonts w:asciiTheme="minorHAnsi" w:hAnsiTheme="minorHAnsi"/>
                <w:lang w:val="en-AU"/>
              </w:rPr>
              <w:t>liste</w:t>
            </w:r>
            <w:r w:rsidRPr="00756F8D">
              <w:rPr>
                <w:rFonts w:asciiTheme="minorHAnsi" w:hAnsiTheme="minorHAnsi"/>
                <w:lang w:val="en-AU"/>
              </w:rPr>
              <w:t>d</w:t>
            </w:r>
            <w:r>
              <w:rPr>
                <w:rFonts w:asciiTheme="minorHAnsi" w:hAnsiTheme="minorHAnsi"/>
                <w:lang w:val="en-AU"/>
              </w:rPr>
              <w:t xml:space="preserve"> in Table 7 </w:t>
            </w:r>
            <w:r w:rsidRPr="00933DBA">
              <w:rPr>
                <w:rFonts w:asciiTheme="minorHAnsi" w:hAnsiTheme="minorHAnsi"/>
                <w:lang w:val="en-AU"/>
              </w:rPr>
              <w:t>and</w:t>
            </w:r>
            <w:r>
              <w:rPr>
                <w:rFonts w:asciiTheme="minorHAnsi" w:hAnsiTheme="minorHAnsi"/>
                <w:lang w:val="en-AU"/>
              </w:rPr>
              <w:t xml:space="preserve"> </w:t>
            </w:r>
            <w:r w:rsidRPr="00933DBA">
              <w:rPr>
                <w:rFonts w:asciiTheme="minorHAnsi" w:hAnsiTheme="minorHAnsi"/>
                <w:lang w:val="en-AU"/>
              </w:rPr>
              <w:fldChar w:fldCharType="begin"/>
            </w:r>
            <w:r w:rsidRPr="00933DBA">
              <w:rPr>
                <w:rFonts w:asciiTheme="minorHAnsi" w:hAnsiTheme="minorHAnsi"/>
                <w:lang w:val="en-AU"/>
              </w:rPr>
              <w:instrText xml:space="preserve"> REF _Ref428794735 \h  \* MERGEFORMAT </w:instrText>
            </w:r>
            <w:r w:rsidRPr="00933DBA">
              <w:rPr>
                <w:rFonts w:asciiTheme="minorHAnsi" w:hAnsiTheme="minorHAnsi"/>
                <w:lang w:val="en-AU"/>
              </w:rPr>
            </w:r>
            <w:r w:rsidRPr="00933DBA">
              <w:rPr>
                <w:rFonts w:asciiTheme="minorHAnsi" w:hAnsiTheme="minorHAnsi"/>
                <w:lang w:val="en-AU"/>
              </w:rPr>
              <w:fldChar w:fldCharType="separate"/>
            </w:r>
            <w:r w:rsidRPr="005A39A3">
              <w:rPr>
                <w:rFonts w:asciiTheme="minorHAnsi" w:hAnsiTheme="minorHAnsi"/>
              </w:rPr>
              <w:t>Appendix</w:t>
            </w:r>
            <w:r>
              <w:rPr>
                <w:rFonts w:asciiTheme="minorHAnsi" w:hAnsiTheme="minorHAnsi"/>
              </w:rPr>
              <w:t xml:space="preserve"> </w:t>
            </w:r>
            <w:r w:rsidRPr="005A39A3">
              <w:rPr>
                <w:rFonts w:asciiTheme="minorHAnsi" w:hAnsiTheme="minorHAnsi"/>
                <w:noProof/>
              </w:rPr>
              <w:t>J</w:t>
            </w:r>
            <w:r w:rsidRPr="00933DBA">
              <w:rPr>
                <w:rFonts w:asciiTheme="minorHAnsi" w:hAnsiTheme="minorHAnsi"/>
                <w:lang w:val="en-AU"/>
              </w:rPr>
              <w:fldChar w:fldCharType="end"/>
            </w:r>
            <w:r>
              <w:rPr>
                <w:rFonts w:asciiTheme="minorHAnsi" w:hAnsiTheme="minorHAnsi"/>
                <w:lang w:val="en-AU"/>
              </w:rPr>
              <w:t>, and in accordance with any relevant adopted Council open space/ landscape document.</w:t>
            </w:r>
          </w:p>
        </w:tc>
      </w:tr>
      <w:tr w:rsidR="00622E30" w:rsidRPr="00431E10" w14:paraId="219086EB" w14:textId="77777777" w:rsidTr="00444A0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E156AE" w14:textId="77777777" w:rsidR="00622E30" w:rsidRPr="00955BAC" w:rsidRDefault="00622E30" w:rsidP="00444A02">
            <w:pPr>
              <w:pStyle w:val="RequirementsnumberingTables"/>
              <w:rPr>
                <w:rFonts w:asciiTheme="minorHAnsi" w:hAnsiTheme="minorHAnsi"/>
                <w:b/>
                <w:sz w:val="28"/>
                <w:szCs w:val="28"/>
                <w:lang w:val="en-AU"/>
              </w:rPr>
            </w:pPr>
            <w:r>
              <w:rPr>
                <w:rFonts w:asciiTheme="minorHAnsi" w:hAnsiTheme="minorHAnsi"/>
                <w:b/>
                <w:sz w:val="28"/>
                <w:szCs w:val="28"/>
                <w:lang w:val="en-AU"/>
              </w:rPr>
              <w:t>R97</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C73D90" w14:textId="77777777" w:rsidR="00622E30" w:rsidRPr="00955BAC" w:rsidRDefault="00622E30" w:rsidP="00444A02">
            <w:pPr>
              <w:pStyle w:val="TableBodyTables"/>
              <w:rPr>
                <w:rFonts w:asciiTheme="minorHAnsi" w:hAnsiTheme="minorHAnsi"/>
                <w:lang w:val="en-AU"/>
              </w:rPr>
            </w:pPr>
            <w:r w:rsidRPr="00955BAC">
              <w:rPr>
                <w:rFonts w:asciiTheme="minorHAnsi" w:hAnsiTheme="minorHAnsi"/>
                <w:lang w:val="en-AU"/>
              </w:rPr>
              <w:t>Local</w:t>
            </w:r>
            <w:r>
              <w:rPr>
                <w:rFonts w:asciiTheme="minorHAnsi" w:hAnsiTheme="minorHAnsi"/>
                <w:lang w:val="en-AU"/>
              </w:rPr>
              <w:t xml:space="preserve"> </w:t>
            </w:r>
            <w:r w:rsidRPr="00955BAC">
              <w:rPr>
                <w:rFonts w:asciiTheme="minorHAnsi" w:hAnsiTheme="minorHAnsi"/>
                <w:lang w:val="en-AU"/>
              </w:rPr>
              <w:t>sports</w:t>
            </w:r>
            <w:r>
              <w:rPr>
                <w:rFonts w:asciiTheme="minorHAnsi" w:hAnsiTheme="minorHAnsi"/>
                <w:lang w:val="en-AU"/>
              </w:rPr>
              <w:t xml:space="preserve"> </w:t>
            </w:r>
            <w:r w:rsidRPr="00955BAC">
              <w:rPr>
                <w:rFonts w:asciiTheme="minorHAnsi" w:hAnsiTheme="minorHAnsi"/>
                <w:lang w:val="en-AU"/>
              </w:rPr>
              <w:t>reserves</w:t>
            </w:r>
            <w:r>
              <w:rPr>
                <w:rFonts w:asciiTheme="minorHAnsi" w:hAnsiTheme="minorHAnsi"/>
                <w:lang w:val="en-AU"/>
              </w:rPr>
              <w:t xml:space="preserve"> identified in Table 9 </w:t>
            </w:r>
            <w:r w:rsidRPr="00933DBA">
              <w:rPr>
                <w:rFonts w:asciiTheme="minorHAnsi" w:hAnsiTheme="minorHAnsi"/>
                <w:lang w:val="en-AU"/>
              </w:rPr>
              <w:t>must</w:t>
            </w:r>
            <w:r>
              <w:rPr>
                <w:rFonts w:asciiTheme="minorHAnsi" w:hAnsiTheme="minorHAnsi"/>
                <w:lang w:val="en-AU"/>
              </w:rPr>
              <w:t xml:space="preserve"> </w:t>
            </w:r>
            <w:r w:rsidRPr="00933DBA">
              <w:rPr>
                <w:rFonts w:asciiTheme="minorHAnsi" w:hAnsiTheme="minorHAnsi"/>
                <w:lang w:val="en-AU"/>
              </w:rPr>
              <w:t>be</w:t>
            </w:r>
            <w:r>
              <w:rPr>
                <w:rFonts w:asciiTheme="minorHAnsi" w:hAnsiTheme="minorHAnsi"/>
                <w:lang w:val="en-AU"/>
              </w:rPr>
              <w:t xml:space="preserve"> </w:t>
            </w:r>
            <w:r w:rsidRPr="00955BAC">
              <w:rPr>
                <w:rFonts w:asciiTheme="minorHAnsi" w:hAnsiTheme="minorHAnsi"/>
                <w:lang w:val="en-AU"/>
              </w:rPr>
              <w:t>vested</w:t>
            </w:r>
            <w:r>
              <w:rPr>
                <w:rFonts w:asciiTheme="minorHAnsi" w:hAnsiTheme="minorHAnsi"/>
                <w:lang w:val="en-AU"/>
              </w:rPr>
              <w:t xml:space="preserve"> </w:t>
            </w:r>
            <w:r w:rsidRPr="00955BAC">
              <w:rPr>
                <w:rFonts w:asciiTheme="minorHAnsi" w:hAnsiTheme="minorHAnsi"/>
                <w:lang w:val="en-AU"/>
              </w:rPr>
              <w:t>in</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relevant</w:t>
            </w:r>
            <w:r>
              <w:rPr>
                <w:rFonts w:asciiTheme="minorHAnsi" w:hAnsiTheme="minorHAnsi"/>
                <w:lang w:val="en-AU"/>
              </w:rPr>
              <w:t xml:space="preserve"> </w:t>
            </w:r>
            <w:r w:rsidRPr="00955BAC">
              <w:rPr>
                <w:rFonts w:asciiTheme="minorHAnsi" w:hAnsiTheme="minorHAnsi"/>
                <w:lang w:val="en-AU"/>
              </w:rPr>
              <w:t>authority</w:t>
            </w:r>
            <w:r>
              <w:rPr>
                <w:rFonts w:asciiTheme="minorHAnsi" w:hAnsiTheme="minorHAnsi"/>
                <w:lang w:val="en-AU"/>
              </w:rPr>
              <w:t xml:space="preserve"> </w:t>
            </w:r>
            <w:r w:rsidRPr="00955BAC">
              <w:rPr>
                <w:rFonts w:asciiTheme="minorHAnsi" w:hAnsiTheme="minorHAnsi"/>
                <w:lang w:val="en-AU"/>
              </w:rPr>
              <w:t>in</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following</w:t>
            </w:r>
            <w:r>
              <w:rPr>
                <w:rFonts w:asciiTheme="minorHAnsi" w:hAnsiTheme="minorHAnsi"/>
                <w:lang w:val="en-AU"/>
              </w:rPr>
              <w:t xml:space="preserve"> </w:t>
            </w:r>
            <w:r w:rsidRPr="00955BAC">
              <w:rPr>
                <w:rFonts w:asciiTheme="minorHAnsi" w:hAnsiTheme="minorHAnsi"/>
                <w:lang w:val="en-AU"/>
              </w:rPr>
              <w:t>condition:</w:t>
            </w:r>
          </w:p>
          <w:p w14:paraId="01916375"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Free</w:t>
            </w:r>
            <w:r>
              <w:rPr>
                <w:rFonts w:asciiTheme="minorHAnsi" w:hAnsiTheme="minorHAnsi"/>
                <w:lang w:val="en-AU"/>
              </w:rPr>
              <w:t xml:space="preserve"> </w:t>
            </w:r>
            <w:r w:rsidRPr="00955BAC">
              <w:rPr>
                <w:rFonts w:asciiTheme="minorHAnsi" w:hAnsiTheme="minorHAnsi"/>
                <w:lang w:val="en-AU"/>
              </w:rPr>
              <w:t>from</w:t>
            </w:r>
            <w:r>
              <w:rPr>
                <w:rFonts w:asciiTheme="minorHAnsi" w:hAnsiTheme="minorHAnsi"/>
                <w:lang w:val="en-AU"/>
              </w:rPr>
              <w:t xml:space="preserve"> </w:t>
            </w:r>
            <w:r w:rsidRPr="00955BAC">
              <w:rPr>
                <w:rFonts w:asciiTheme="minorHAnsi" w:hAnsiTheme="minorHAnsi"/>
                <w:lang w:val="en-AU"/>
              </w:rPr>
              <w:t>surface</w:t>
            </w:r>
            <w:r>
              <w:rPr>
                <w:rFonts w:asciiTheme="minorHAnsi" w:hAnsiTheme="minorHAnsi"/>
                <w:lang w:val="en-AU"/>
              </w:rPr>
              <w:t xml:space="preserve"> and/or </w:t>
            </w:r>
            <w:r w:rsidRPr="00955BAC">
              <w:rPr>
                <w:rFonts w:asciiTheme="minorHAnsi" w:hAnsiTheme="minorHAnsi"/>
                <w:lang w:val="en-AU"/>
              </w:rPr>
              <w:t>protruding</w:t>
            </w:r>
            <w:r>
              <w:rPr>
                <w:rFonts w:asciiTheme="minorHAnsi" w:hAnsiTheme="minorHAnsi"/>
                <w:lang w:val="en-AU"/>
              </w:rPr>
              <w:t xml:space="preserve"> </w:t>
            </w:r>
            <w:r w:rsidRPr="00955BAC">
              <w:rPr>
                <w:rFonts w:asciiTheme="minorHAnsi" w:hAnsiTheme="minorHAnsi"/>
                <w:lang w:val="en-AU"/>
              </w:rPr>
              <w:t>rocks</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structures</w:t>
            </w:r>
          </w:p>
          <w:p w14:paraId="41A11E13" w14:textId="77777777" w:rsidR="00622E30" w:rsidRPr="00955BAC" w:rsidRDefault="00622E30" w:rsidP="00444A02">
            <w:pPr>
              <w:pStyle w:val="TablebulletsTables"/>
              <w:numPr>
                <w:ilvl w:val="0"/>
                <w:numId w:val="1"/>
              </w:numPr>
              <w:rPr>
                <w:rFonts w:asciiTheme="minorHAnsi" w:hAnsiTheme="minorHAnsi"/>
                <w:lang w:val="en-AU"/>
              </w:rPr>
            </w:pPr>
            <w:r w:rsidRPr="00955BAC">
              <w:rPr>
                <w:rFonts w:asciiTheme="minorHAnsi" w:hAnsiTheme="minorHAnsi"/>
                <w:lang w:val="en-AU"/>
              </w:rPr>
              <w:t>Reasonably</w:t>
            </w:r>
            <w:r>
              <w:rPr>
                <w:rFonts w:asciiTheme="minorHAnsi" w:hAnsiTheme="minorHAnsi"/>
                <w:lang w:val="en-AU"/>
              </w:rPr>
              <w:t xml:space="preserve"> </w:t>
            </w:r>
            <w:r w:rsidRPr="00955BAC">
              <w:rPr>
                <w:rFonts w:asciiTheme="minorHAnsi" w:hAnsiTheme="minorHAnsi"/>
                <w:lang w:val="en-AU"/>
              </w:rPr>
              <w:t>graded</w:t>
            </w:r>
            <w:r>
              <w:rPr>
                <w:rFonts w:asciiTheme="minorHAnsi" w:hAnsiTheme="minorHAnsi"/>
                <w:lang w:val="en-AU"/>
              </w:rPr>
              <w:t xml:space="preserve"> </w:t>
            </w:r>
            <w:r w:rsidRPr="00955BAC">
              <w:rPr>
                <w:rFonts w:asciiTheme="minorHAnsi" w:hAnsiTheme="minorHAnsi"/>
                <w:lang w:val="en-AU"/>
              </w:rPr>
              <w:t>and/or</w:t>
            </w:r>
            <w:r>
              <w:rPr>
                <w:rFonts w:asciiTheme="minorHAnsi" w:hAnsiTheme="minorHAnsi"/>
                <w:lang w:val="en-AU"/>
              </w:rPr>
              <w:t xml:space="preserve"> </w:t>
            </w:r>
            <w:r w:rsidRPr="00955BAC">
              <w:rPr>
                <w:rFonts w:asciiTheme="minorHAnsi" w:hAnsiTheme="minorHAnsi"/>
                <w:lang w:val="en-AU"/>
              </w:rPr>
              <w:t>topsoiled</w:t>
            </w:r>
            <w:r>
              <w:rPr>
                <w:rFonts w:asciiTheme="minorHAnsi" w:hAnsiTheme="minorHAnsi"/>
                <w:lang w:val="en-AU"/>
              </w:rPr>
              <w:t xml:space="preserve"> </w:t>
            </w:r>
            <w:r w:rsidRPr="00955BAC">
              <w:rPr>
                <w:rFonts w:asciiTheme="minorHAnsi" w:hAnsiTheme="minorHAnsi"/>
                <w:lang w:val="en-AU"/>
              </w:rPr>
              <w:t>to</w:t>
            </w:r>
            <w:r>
              <w:rPr>
                <w:rFonts w:asciiTheme="minorHAnsi" w:hAnsiTheme="minorHAnsi"/>
                <w:lang w:val="en-AU"/>
              </w:rPr>
              <w:t xml:space="preserve"> </w:t>
            </w:r>
            <w:r w:rsidRPr="00955BAC">
              <w:rPr>
                <w:rFonts w:asciiTheme="minorHAnsi" w:hAnsiTheme="minorHAnsi"/>
                <w:lang w:val="en-AU"/>
              </w:rPr>
              <w:t>create</w:t>
            </w:r>
            <w:r>
              <w:rPr>
                <w:rFonts w:asciiTheme="minorHAnsi" w:hAnsiTheme="minorHAnsi"/>
                <w:lang w:val="en-AU"/>
              </w:rPr>
              <w:t xml:space="preserve"> </w:t>
            </w:r>
            <w:r w:rsidRPr="00955BAC">
              <w:rPr>
                <w:rFonts w:asciiTheme="minorHAnsi" w:hAnsiTheme="minorHAnsi"/>
                <w:lang w:val="en-AU"/>
              </w:rPr>
              <w:t>a</w:t>
            </w:r>
            <w:r>
              <w:rPr>
                <w:rFonts w:asciiTheme="minorHAnsi" w:hAnsiTheme="minorHAnsi"/>
                <w:lang w:val="en-AU"/>
              </w:rPr>
              <w:t xml:space="preserve"> </w:t>
            </w:r>
            <w:r w:rsidRPr="00955BAC">
              <w:rPr>
                <w:rFonts w:asciiTheme="minorHAnsi" w:hAnsiTheme="minorHAnsi"/>
                <w:lang w:val="en-AU"/>
              </w:rPr>
              <w:t>safe</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regular</w:t>
            </w:r>
            <w:r>
              <w:rPr>
                <w:rFonts w:asciiTheme="minorHAnsi" w:hAnsiTheme="minorHAnsi"/>
                <w:lang w:val="en-AU"/>
              </w:rPr>
              <w:t xml:space="preserve"> </w:t>
            </w:r>
            <w:r w:rsidRPr="00955BAC">
              <w:rPr>
                <w:rFonts w:asciiTheme="minorHAnsi" w:hAnsiTheme="minorHAnsi"/>
                <w:lang w:val="en-AU"/>
              </w:rPr>
              <w:t>surface</w:t>
            </w:r>
            <w:r>
              <w:rPr>
                <w:rFonts w:asciiTheme="minorHAnsi" w:hAnsiTheme="minorHAnsi"/>
                <w:lang w:val="en-AU"/>
              </w:rPr>
              <w:t xml:space="preserve"> </w:t>
            </w:r>
            <w:r w:rsidRPr="00955BAC">
              <w:rPr>
                <w:rFonts w:asciiTheme="minorHAnsi" w:hAnsiTheme="minorHAnsi"/>
                <w:lang w:val="en-AU"/>
              </w:rPr>
              <w:t>with</w:t>
            </w:r>
            <w:r>
              <w:rPr>
                <w:rFonts w:asciiTheme="minorHAnsi" w:hAnsiTheme="minorHAnsi"/>
                <w:lang w:val="en-AU"/>
              </w:rPr>
              <w:t xml:space="preserve"> </w:t>
            </w:r>
            <w:r w:rsidRPr="00955BAC">
              <w:rPr>
                <w:rFonts w:asciiTheme="minorHAnsi" w:hAnsiTheme="minorHAnsi"/>
                <w:lang w:val="en-AU"/>
              </w:rPr>
              <w:t>a</w:t>
            </w:r>
            <w:r>
              <w:rPr>
                <w:rFonts w:asciiTheme="minorHAnsi" w:hAnsiTheme="minorHAnsi"/>
                <w:lang w:val="en-AU"/>
              </w:rPr>
              <w:t xml:space="preserve"> </w:t>
            </w:r>
            <w:r w:rsidRPr="00955BAC">
              <w:rPr>
                <w:rFonts w:asciiTheme="minorHAnsi" w:hAnsiTheme="minorHAnsi"/>
                <w:lang w:val="en-AU"/>
              </w:rPr>
              <w:t>maximum</w:t>
            </w:r>
            <w:r>
              <w:rPr>
                <w:rFonts w:asciiTheme="minorHAnsi" w:hAnsiTheme="minorHAnsi"/>
                <w:lang w:val="en-AU"/>
              </w:rPr>
              <w:t xml:space="preserve"> </w:t>
            </w:r>
            <w:r w:rsidRPr="00955BAC">
              <w:rPr>
                <w:rFonts w:asciiTheme="minorHAnsi" w:hAnsiTheme="minorHAnsi"/>
                <w:lang w:val="en-AU"/>
              </w:rPr>
              <w:t>1:6</w:t>
            </w:r>
            <w:r>
              <w:rPr>
                <w:rFonts w:asciiTheme="minorHAnsi" w:hAnsiTheme="minorHAnsi"/>
                <w:lang w:val="en-AU"/>
              </w:rPr>
              <w:t xml:space="preserve"> </w:t>
            </w:r>
            <w:r w:rsidRPr="00955BAC">
              <w:rPr>
                <w:rFonts w:asciiTheme="minorHAnsi" w:hAnsiTheme="minorHAnsi"/>
                <w:lang w:val="en-AU"/>
              </w:rPr>
              <w:t>gradient</w:t>
            </w:r>
          </w:p>
          <w:p w14:paraId="5D0B9CF0" w14:textId="77777777" w:rsidR="00622E30" w:rsidRPr="00955BAC" w:rsidRDefault="00622E30" w:rsidP="00444A02">
            <w:pPr>
              <w:pStyle w:val="TablebulletsTables"/>
              <w:numPr>
                <w:ilvl w:val="0"/>
                <w:numId w:val="1"/>
              </w:numPr>
              <w:rPr>
                <w:rFonts w:asciiTheme="minorHAnsi" w:hAnsiTheme="minorHAnsi"/>
                <w:lang w:val="en-AU"/>
              </w:rPr>
            </w:pPr>
            <w:r>
              <w:rPr>
                <w:rFonts w:asciiTheme="minorHAnsi" w:hAnsiTheme="minorHAnsi"/>
                <w:lang w:val="en-AU"/>
              </w:rPr>
              <w:t>S</w:t>
            </w:r>
            <w:r w:rsidRPr="00955BAC">
              <w:rPr>
                <w:rFonts w:asciiTheme="minorHAnsi" w:hAnsiTheme="minorHAnsi"/>
                <w:lang w:val="en-AU"/>
              </w:rPr>
              <w:t>eeded</w:t>
            </w:r>
            <w:r>
              <w:rPr>
                <w:rFonts w:asciiTheme="minorHAnsi" w:hAnsiTheme="minorHAnsi"/>
                <w:lang w:val="en-AU"/>
              </w:rPr>
              <w:t xml:space="preserve"> and </w:t>
            </w:r>
            <w:r w:rsidRPr="00955BAC">
              <w:rPr>
                <w:rFonts w:asciiTheme="minorHAnsi" w:hAnsiTheme="minorHAnsi"/>
                <w:lang w:val="en-AU"/>
              </w:rPr>
              <w:t>top-dressed</w:t>
            </w:r>
            <w:r>
              <w:rPr>
                <w:rFonts w:asciiTheme="minorHAnsi" w:hAnsiTheme="minorHAnsi"/>
                <w:lang w:val="en-AU"/>
              </w:rPr>
              <w:t xml:space="preserve"> </w:t>
            </w:r>
            <w:r w:rsidRPr="00955BAC">
              <w:rPr>
                <w:rFonts w:asciiTheme="minorHAnsi" w:hAnsiTheme="minorHAnsi"/>
                <w:lang w:val="en-AU"/>
              </w:rPr>
              <w:t>with</w:t>
            </w:r>
            <w:r>
              <w:rPr>
                <w:rFonts w:asciiTheme="minorHAnsi" w:hAnsiTheme="minorHAnsi"/>
                <w:lang w:val="en-AU"/>
              </w:rPr>
              <w:t xml:space="preserve"> </w:t>
            </w:r>
            <w:r w:rsidRPr="00955BAC">
              <w:rPr>
                <w:rFonts w:asciiTheme="minorHAnsi" w:hAnsiTheme="minorHAnsi"/>
                <w:lang w:val="en-AU"/>
              </w:rPr>
              <w:t>drought</w:t>
            </w:r>
            <w:r>
              <w:rPr>
                <w:rFonts w:asciiTheme="minorHAnsi" w:hAnsiTheme="minorHAnsi"/>
                <w:lang w:val="en-AU"/>
              </w:rPr>
              <w:t>-</w:t>
            </w:r>
            <w:r w:rsidRPr="00955BAC">
              <w:rPr>
                <w:rFonts w:asciiTheme="minorHAnsi" w:hAnsiTheme="minorHAnsi"/>
                <w:lang w:val="en-AU"/>
              </w:rPr>
              <w:t>resistant</w:t>
            </w:r>
            <w:r>
              <w:rPr>
                <w:rFonts w:asciiTheme="minorHAnsi" w:hAnsiTheme="minorHAnsi"/>
                <w:lang w:val="en-AU"/>
              </w:rPr>
              <w:t xml:space="preserve"> </w:t>
            </w:r>
            <w:r w:rsidRPr="00955BAC">
              <w:rPr>
                <w:rFonts w:asciiTheme="minorHAnsi" w:hAnsiTheme="minorHAnsi"/>
                <w:lang w:val="en-AU"/>
              </w:rPr>
              <w:t>grass</w:t>
            </w:r>
            <w:r>
              <w:rPr>
                <w:rFonts w:asciiTheme="minorHAnsi" w:hAnsiTheme="minorHAnsi"/>
                <w:lang w:val="en-AU"/>
              </w:rPr>
              <w:t xml:space="preserve"> in b</w:t>
            </w:r>
            <w:r w:rsidRPr="00955BAC">
              <w:rPr>
                <w:rFonts w:asciiTheme="minorHAnsi" w:hAnsiTheme="minorHAnsi"/>
                <w:lang w:val="en-AU"/>
              </w:rPr>
              <w:t>are,</w:t>
            </w:r>
            <w:r>
              <w:rPr>
                <w:rFonts w:asciiTheme="minorHAnsi" w:hAnsiTheme="minorHAnsi"/>
                <w:lang w:val="en-AU"/>
              </w:rPr>
              <w:t xml:space="preserve"> </w:t>
            </w:r>
            <w:r w:rsidRPr="00955BAC">
              <w:rPr>
                <w:rFonts w:asciiTheme="minorHAnsi" w:hAnsiTheme="minorHAnsi"/>
                <w:lang w:val="en-AU"/>
              </w:rPr>
              <w:t>patchy</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newly</w:t>
            </w:r>
            <w:r>
              <w:rPr>
                <w:rFonts w:asciiTheme="minorHAnsi" w:hAnsiTheme="minorHAnsi"/>
                <w:lang w:val="en-AU"/>
              </w:rPr>
              <w:t>-</w:t>
            </w:r>
            <w:r w:rsidRPr="00955BAC">
              <w:rPr>
                <w:rFonts w:asciiTheme="minorHAnsi" w:hAnsiTheme="minorHAnsi"/>
                <w:lang w:val="en-AU"/>
              </w:rPr>
              <w:t>graded</w:t>
            </w:r>
            <w:r>
              <w:rPr>
                <w:rFonts w:asciiTheme="minorHAnsi" w:hAnsiTheme="minorHAnsi"/>
                <w:lang w:val="en-AU"/>
              </w:rPr>
              <w:t xml:space="preserve"> </w:t>
            </w:r>
            <w:r w:rsidRPr="00955BAC">
              <w:rPr>
                <w:rFonts w:asciiTheme="minorHAnsi" w:hAnsiTheme="minorHAnsi"/>
                <w:lang w:val="en-AU"/>
              </w:rPr>
              <w:t>areas.</w:t>
            </w:r>
          </w:p>
        </w:tc>
      </w:tr>
      <w:tr w:rsidR="00622E30" w:rsidRPr="00431E10" w14:paraId="73CB7F80" w14:textId="77777777" w:rsidTr="00444A0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94B625" w14:textId="77777777" w:rsidR="00622E30" w:rsidRPr="00674FC7" w:rsidRDefault="00622E30" w:rsidP="00444A02">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98</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41C7BF1" w14:textId="77777777" w:rsidR="00622E30" w:rsidRPr="00886845" w:rsidRDefault="00622E30" w:rsidP="00444A02">
            <w:pPr>
              <w:rPr>
                <w:color w:val="1F497D"/>
                <w:sz w:val="18"/>
                <w:szCs w:val="18"/>
              </w:rPr>
            </w:pPr>
            <w:r w:rsidRPr="00155048">
              <w:rPr>
                <w:color w:val="000000" w:themeColor="text1"/>
                <w:sz w:val="18"/>
                <w:szCs w:val="18"/>
              </w:rPr>
              <w:t>Convenient</w:t>
            </w:r>
            <w:r>
              <w:rPr>
                <w:color w:val="000000" w:themeColor="text1"/>
                <w:sz w:val="18"/>
                <w:szCs w:val="18"/>
              </w:rPr>
              <w:t xml:space="preserve"> </w:t>
            </w:r>
            <w:r w:rsidRPr="00155048">
              <w:rPr>
                <w:color w:val="000000" w:themeColor="text1"/>
                <w:sz w:val="18"/>
                <w:szCs w:val="18"/>
              </w:rPr>
              <w:t>and</w:t>
            </w:r>
            <w:r>
              <w:rPr>
                <w:color w:val="000000" w:themeColor="text1"/>
                <w:sz w:val="18"/>
                <w:szCs w:val="18"/>
              </w:rPr>
              <w:t xml:space="preserve"> </w:t>
            </w:r>
            <w:r w:rsidRPr="00155048">
              <w:rPr>
                <w:color w:val="000000" w:themeColor="text1"/>
                <w:sz w:val="18"/>
                <w:szCs w:val="18"/>
              </w:rPr>
              <w:t>direct</w:t>
            </w:r>
            <w:r>
              <w:rPr>
                <w:color w:val="000000" w:themeColor="text1"/>
                <w:sz w:val="18"/>
                <w:szCs w:val="18"/>
              </w:rPr>
              <w:t xml:space="preserve"> </w:t>
            </w:r>
            <w:r w:rsidRPr="00155048">
              <w:rPr>
                <w:color w:val="000000" w:themeColor="text1"/>
                <w:sz w:val="18"/>
                <w:szCs w:val="18"/>
              </w:rPr>
              <w:t>access</w:t>
            </w:r>
            <w:r>
              <w:rPr>
                <w:color w:val="000000" w:themeColor="text1"/>
                <w:sz w:val="18"/>
                <w:szCs w:val="18"/>
              </w:rPr>
              <w:t xml:space="preserve"> </w:t>
            </w:r>
            <w:r w:rsidRPr="00155048">
              <w:rPr>
                <w:color w:val="000000" w:themeColor="text1"/>
                <w:sz w:val="18"/>
                <w:szCs w:val="18"/>
              </w:rPr>
              <w:t>to</w:t>
            </w:r>
            <w:r>
              <w:rPr>
                <w:color w:val="000000" w:themeColor="text1"/>
                <w:sz w:val="18"/>
                <w:szCs w:val="18"/>
              </w:rPr>
              <w:t xml:space="preserve"> </w:t>
            </w:r>
            <w:r w:rsidRPr="00155048">
              <w:rPr>
                <w:color w:val="000000" w:themeColor="text1"/>
                <w:sz w:val="18"/>
                <w:szCs w:val="18"/>
              </w:rPr>
              <w:t>the</w:t>
            </w:r>
            <w:r>
              <w:rPr>
                <w:color w:val="000000" w:themeColor="text1"/>
                <w:sz w:val="18"/>
                <w:szCs w:val="18"/>
              </w:rPr>
              <w:t xml:space="preserve"> </w:t>
            </w:r>
            <w:r w:rsidRPr="00155048">
              <w:rPr>
                <w:color w:val="000000" w:themeColor="text1"/>
                <w:sz w:val="18"/>
                <w:szCs w:val="18"/>
              </w:rPr>
              <w:t>connector</w:t>
            </w:r>
            <w:r>
              <w:rPr>
                <w:color w:val="000000" w:themeColor="text1"/>
                <w:sz w:val="18"/>
                <w:szCs w:val="18"/>
              </w:rPr>
              <w:t xml:space="preserve"> </w:t>
            </w:r>
            <w:r w:rsidRPr="00155048">
              <w:rPr>
                <w:color w:val="000000" w:themeColor="text1"/>
                <w:sz w:val="18"/>
                <w:szCs w:val="18"/>
              </w:rPr>
              <w:t>road</w:t>
            </w:r>
            <w:r>
              <w:rPr>
                <w:color w:val="000000" w:themeColor="text1"/>
                <w:sz w:val="18"/>
                <w:szCs w:val="18"/>
              </w:rPr>
              <w:t xml:space="preserve"> </w:t>
            </w:r>
            <w:r w:rsidRPr="00155048">
              <w:rPr>
                <w:color w:val="000000" w:themeColor="text1"/>
                <w:sz w:val="18"/>
                <w:szCs w:val="18"/>
              </w:rPr>
              <w:t>network</w:t>
            </w:r>
            <w:r>
              <w:rPr>
                <w:color w:val="000000" w:themeColor="text1"/>
                <w:sz w:val="18"/>
                <w:szCs w:val="18"/>
              </w:rPr>
              <w:t xml:space="preserve"> </w:t>
            </w:r>
            <w:r w:rsidRPr="00155048">
              <w:rPr>
                <w:color w:val="000000" w:themeColor="text1"/>
                <w:sz w:val="18"/>
                <w:szCs w:val="18"/>
              </w:rPr>
              <w:t>must</w:t>
            </w:r>
            <w:r>
              <w:rPr>
                <w:color w:val="000000" w:themeColor="text1"/>
                <w:sz w:val="18"/>
                <w:szCs w:val="18"/>
              </w:rPr>
              <w:t xml:space="preserve"> </w:t>
            </w:r>
            <w:r w:rsidRPr="00155048">
              <w:rPr>
                <w:color w:val="000000" w:themeColor="text1"/>
                <w:sz w:val="18"/>
                <w:szCs w:val="18"/>
              </w:rPr>
              <w:t>be</w:t>
            </w:r>
            <w:r>
              <w:rPr>
                <w:color w:val="000000" w:themeColor="text1"/>
                <w:sz w:val="18"/>
                <w:szCs w:val="18"/>
              </w:rPr>
              <w:t xml:space="preserve"> </w:t>
            </w:r>
            <w:r w:rsidRPr="00155048">
              <w:rPr>
                <w:color w:val="000000" w:themeColor="text1"/>
                <w:sz w:val="18"/>
                <w:szCs w:val="18"/>
              </w:rPr>
              <w:t>provided</w:t>
            </w:r>
            <w:r>
              <w:rPr>
                <w:color w:val="000000" w:themeColor="text1"/>
                <w:sz w:val="18"/>
                <w:szCs w:val="18"/>
              </w:rPr>
              <w:t xml:space="preserve"> </w:t>
            </w:r>
            <w:r w:rsidRPr="00155048">
              <w:rPr>
                <w:color w:val="000000" w:themeColor="text1"/>
                <w:sz w:val="18"/>
                <w:szCs w:val="18"/>
              </w:rPr>
              <w:t>through</w:t>
            </w:r>
            <w:r>
              <w:rPr>
                <w:color w:val="000000" w:themeColor="text1"/>
                <w:sz w:val="18"/>
                <w:szCs w:val="18"/>
              </w:rPr>
              <w:t xml:space="preserve"> </w:t>
            </w:r>
            <w:r w:rsidRPr="00155048">
              <w:rPr>
                <w:color w:val="000000" w:themeColor="text1"/>
                <w:sz w:val="18"/>
                <w:szCs w:val="18"/>
              </w:rPr>
              <w:t>neighbouring</w:t>
            </w:r>
            <w:r>
              <w:rPr>
                <w:color w:val="000000" w:themeColor="text1"/>
                <w:sz w:val="18"/>
                <w:szCs w:val="18"/>
              </w:rPr>
              <w:t xml:space="preserve"> </w:t>
            </w:r>
            <w:r w:rsidRPr="00155048">
              <w:rPr>
                <w:color w:val="000000" w:themeColor="text1"/>
                <w:sz w:val="18"/>
                <w:szCs w:val="18"/>
              </w:rPr>
              <w:t>properties</w:t>
            </w:r>
            <w:r>
              <w:rPr>
                <w:color w:val="000000" w:themeColor="text1"/>
                <w:sz w:val="18"/>
                <w:szCs w:val="18"/>
              </w:rPr>
              <w:t xml:space="preserve"> </w:t>
            </w:r>
            <w:r w:rsidRPr="00155048">
              <w:rPr>
                <w:color w:val="000000" w:themeColor="text1"/>
                <w:sz w:val="18"/>
                <w:szCs w:val="18"/>
              </w:rPr>
              <w:t>where</w:t>
            </w:r>
            <w:r>
              <w:rPr>
                <w:color w:val="000000" w:themeColor="text1"/>
                <w:sz w:val="18"/>
                <w:szCs w:val="18"/>
              </w:rPr>
              <w:t xml:space="preserve"> </w:t>
            </w:r>
            <w:r w:rsidRPr="00155048">
              <w:rPr>
                <w:color w:val="000000" w:themeColor="text1"/>
                <w:sz w:val="18"/>
                <w:szCs w:val="18"/>
              </w:rPr>
              <w:t>a</w:t>
            </w:r>
            <w:r>
              <w:rPr>
                <w:color w:val="000000" w:themeColor="text1"/>
                <w:sz w:val="18"/>
                <w:szCs w:val="18"/>
              </w:rPr>
              <w:t xml:space="preserve"> </w:t>
            </w:r>
            <w:r w:rsidRPr="00155048">
              <w:rPr>
                <w:color w:val="000000" w:themeColor="text1"/>
                <w:sz w:val="18"/>
                <w:szCs w:val="18"/>
              </w:rPr>
              <w:t>property</w:t>
            </w:r>
            <w:r>
              <w:rPr>
                <w:color w:val="000000" w:themeColor="text1"/>
                <w:sz w:val="18"/>
                <w:szCs w:val="18"/>
              </w:rPr>
              <w:t xml:space="preserve"> </w:t>
            </w:r>
            <w:r w:rsidRPr="00155048">
              <w:rPr>
                <w:color w:val="000000" w:themeColor="text1"/>
                <w:sz w:val="18"/>
                <w:szCs w:val="18"/>
              </w:rPr>
              <w:t>does</w:t>
            </w:r>
            <w:r>
              <w:rPr>
                <w:color w:val="000000" w:themeColor="text1"/>
                <w:sz w:val="18"/>
                <w:szCs w:val="18"/>
              </w:rPr>
              <w:t xml:space="preserve"> </w:t>
            </w:r>
            <w:r w:rsidRPr="00155048">
              <w:rPr>
                <w:color w:val="000000" w:themeColor="text1"/>
                <w:sz w:val="18"/>
                <w:szCs w:val="18"/>
              </w:rPr>
              <w:t>not</w:t>
            </w:r>
            <w:r>
              <w:rPr>
                <w:color w:val="000000" w:themeColor="text1"/>
                <w:sz w:val="18"/>
                <w:szCs w:val="18"/>
              </w:rPr>
              <w:t xml:space="preserve"> </w:t>
            </w:r>
            <w:r w:rsidRPr="00155048">
              <w:rPr>
                <w:color w:val="000000" w:themeColor="text1"/>
                <w:sz w:val="18"/>
                <w:szCs w:val="18"/>
              </w:rPr>
              <w:t>otherwise</w:t>
            </w:r>
            <w:r>
              <w:rPr>
                <w:color w:val="000000" w:themeColor="text1"/>
                <w:sz w:val="18"/>
                <w:szCs w:val="18"/>
              </w:rPr>
              <w:t xml:space="preserve"> </w:t>
            </w:r>
            <w:r w:rsidRPr="00155048">
              <w:rPr>
                <w:color w:val="000000" w:themeColor="text1"/>
                <w:sz w:val="18"/>
                <w:szCs w:val="18"/>
              </w:rPr>
              <w:t>have</w:t>
            </w:r>
            <w:r>
              <w:rPr>
                <w:color w:val="000000" w:themeColor="text1"/>
                <w:sz w:val="18"/>
                <w:szCs w:val="18"/>
              </w:rPr>
              <w:t xml:space="preserve"> </w:t>
            </w:r>
            <w:r w:rsidRPr="00155048">
              <w:rPr>
                <w:color w:val="000000" w:themeColor="text1"/>
                <w:sz w:val="18"/>
                <w:szCs w:val="18"/>
              </w:rPr>
              <w:t>access</w:t>
            </w:r>
            <w:r>
              <w:rPr>
                <w:color w:val="000000" w:themeColor="text1"/>
                <w:sz w:val="18"/>
                <w:szCs w:val="18"/>
              </w:rPr>
              <w:t xml:space="preserve"> </w:t>
            </w:r>
            <w:r w:rsidRPr="00155048">
              <w:rPr>
                <w:color w:val="000000" w:themeColor="text1"/>
                <w:sz w:val="18"/>
                <w:szCs w:val="18"/>
              </w:rPr>
              <w:t>to</w:t>
            </w:r>
            <w:r>
              <w:rPr>
                <w:color w:val="000000" w:themeColor="text1"/>
                <w:sz w:val="18"/>
                <w:szCs w:val="18"/>
              </w:rPr>
              <w:t xml:space="preserve"> </w:t>
            </w:r>
            <w:r w:rsidRPr="00155048">
              <w:rPr>
                <w:color w:val="000000" w:themeColor="text1"/>
                <w:sz w:val="18"/>
                <w:szCs w:val="18"/>
              </w:rPr>
              <w:t>the</w:t>
            </w:r>
            <w:r>
              <w:rPr>
                <w:color w:val="000000" w:themeColor="text1"/>
                <w:sz w:val="18"/>
                <w:szCs w:val="18"/>
              </w:rPr>
              <w:t xml:space="preserve"> </w:t>
            </w:r>
            <w:r w:rsidRPr="00155048">
              <w:rPr>
                <w:color w:val="000000" w:themeColor="text1"/>
                <w:sz w:val="18"/>
                <w:szCs w:val="18"/>
              </w:rPr>
              <w:t>connector</w:t>
            </w:r>
            <w:r>
              <w:rPr>
                <w:color w:val="000000" w:themeColor="text1"/>
                <w:sz w:val="18"/>
                <w:szCs w:val="18"/>
              </w:rPr>
              <w:t xml:space="preserve"> </w:t>
            </w:r>
            <w:r w:rsidRPr="00155048">
              <w:rPr>
                <w:color w:val="000000" w:themeColor="text1"/>
                <w:sz w:val="18"/>
                <w:szCs w:val="18"/>
              </w:rPr>
              <w:t>network</w:t>
            </w:r>
            <w:r>
              <w:rPr>
                <w:color w:val="000000" w:themeColor="text1"/>
                <w:sz w:val="18"/>
                <w:szCs w:val="18"/>
              </w:rPr>
              <w:t xml:space="preserve"> </w:t>
            </w:r>
            <w:r w:rsidRPr="00155048">
              <w:rPr>
                <w:color w:val="000000" w:themeColor="text1"/>
                <w:sz w:val="18"/>
                <w:szCs w:val="18"/>
              </w:rPr>
              <w:t>or</w:t>
            </w:r>
            <w:r>
              <w:rPr>
                <w:color w:val="000000" w:themeColor="text1"/>
                <w:sz w:val="18"/>
                <w:szCs w:val="18"/>
              </w:rPr>
              <w:t xml:space="preserve"> </w:t>
            </w:r>
            <w:r w:rsidRPr="00155048">
              <w:rPr>
                <w:color w:val="000000" w:themeColor="text1"/>
                <w:sz w:val="18"/>
                <w:szCs w:val="18"/>
              </w:rPr>
              <w:t>signalised</w:t>
            </w:r>
            <w:r>
              <w:rPr>
                <w:color w:val="000000" w:themeColor="text1"/>
                <w:sz w:val="18"/>
                <w:szCs w:val="18"/>
              </w:rPr>
              <w:t xml:space="preserve"> </w:t>
            </w:r>
            <w:r w:rsidRPr="00155048">
              <w:rPr>
                <w:color w:val="000000" w:themeColor="text1"/>
                <w:sz w:val="18"/>
                <w:szCs w:val="18"/>
              </w:rPr>
              <w:t>access</w:t>
            </w:r>
            <w:r>
              <w:rPr>
                <w:color w:val="000000" w:themeColor="text1"/>
                <w:sz w:val="18"/>
                <w:szCs w:val="18"/>
              </w:rPr>
              <w:t xml:space="preserve"> </w:t>
            </w:r>
            <w:r w:rsidRPr="00155048">
              <w:rPr>
                <w:color w:val="000000" w:themeColor="text1"/>
                <w:sz w:val="18"/>
                <w:szCs w:val="18"/>
              </w:rPr>
              <w:t>to</w:t>
            </w:r>
            <w:r>
              <w:rPr>
                <w:color w:val="000000" w:themeColor="text1"/>
                <w:sz w:val="18"/>
                <w:szCs w:val="18"/>
              </w:rPr>
              <w:t xml:space="preserve"> </w:t>
            </w:r>
            <w:r w:rsidRPr="00155048">
              <w:rPr>
                <w:color w:val="000000" w:themeColor="text1"/>
                <w:sz w:val="18"/>
                <w:szCs w:val="18"/>
              </w:rPr>
              <w:t>the</w:t>
            </w:r>
            <w:r>
              <w:rPr>
                <w:color w:val="000000" w:themeColor="text1"/>
                <w:sz w:val="18"/>
                <w:szCs w:val="18"/>
              </w:rPr>
              <w:t xml:space="preserve"> </w:t>
            </w:r>
            <w:r w:rsidRPr="00155048">
              <w:rPr>
                <w:color w:val="000000" w:themeColor="text1"/>
                <w:sz w:val="18"/>
                <w:szCs w:val="18"/>
              </w:rPr>
              <w:t>arterial</w:t>
            </w:r>
            <w:r>
              <w:rPr>
                <w:color w:val="000000" w:themeColor="text1"/>
                <w:sz w:val="18"/>
                <w:szCs w:val="18"/>
              </w:rPr>
              <w:t xml:space="preserve"> </w:t>
            </w:r>
            <w:r w:rsidRPr="00155048">
              <w:rPr>
                <w:color w:val="000000" w:themeColor="text1"/>
                <w:sz w:val="18"/>
                <w:szCs w:val="18"/>
              </w:rPr>
              <w:t>road</w:t>
            </w:r>
            <w:r>
              <w:rPr>
                <w:color w:val="000000" w:themeColor="text1"/>
                <w:sz w:val="18"/>
                <w:szCs w:val="18"/>
              </w:rPr>
              <w:t xml:space="preserve"> </w:t>
            </w:r>
            <w:r w:rsidRPr="00155048">
              <w:rPr>
                <w:color w:val="000000" w:themeColor="text1"/>
                <w:sz w:val="18"/>
                <w:szCs w:val="18"/>
              </w:rPr>
              <w:t>network,</w:t>
            </w:r>
            <w:r>
              <w:rPr>
                <w:color w:val="000000" w:themeColor="text1"/>
                <w:sz w:val="18"/>
                <w:szCs w:val="18"/>
              </w:rPr>
              <w:t xml:space="preserve"> </w:t>
            </w:r>
            <w:r w:rsidRPr="00155048">
              <w:rPr>
                <w:color w:val="000000" w:themeColor="text1"/>
                <w:sz w:val="18"/>
                <w:szCs w:val="18"/>
              </w:rPr>
              <w:t>as</w:t>
            </w:r>
            <w:r>
              <w:rPr>
                <w:color w:val="000000" w:themeColor="text1"/>
                <w:sz w:val="18"/>
                <w:szCs w:val="18"/>
              </w:rPr>
              <w:t xml:space="preserve"> </w:t>
            </w:r>
            <w:r w:rsidRPr="00155048">
              <w:rPr>
                <w:color w:val="000000" w:themeColor="text1"/>
                <w:sz w:val="18"/>
                <w:szCs w:val="18"/>
              </w:rPr>
              <w:t>appropriate.</w:t>
            </w:r>
          </w:p>
        </w:tc>
      </w:tr>
      <w:tr w:rsidR="00622E30" w:rsidRPr="00431E10" w14:paraId="57DDE230" w14:textId="77777777" w:rsidTr="00444A0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E73F1E" w14:textId="77777777" w:rsidR="00622E30" w:rsidRPr="00674FC7" w:rsidRDefault="00622E30" w:rsidP="00444A02">
            <w:pPr>
              <w:pStyle w:val="RequirementsnumberingTables"/>
              <w:rPr>
                <w:rFonts w:asciiTheme="minorHAnsi" w:hAnsiTheme="minorHAnsi"/>
                <w:b/>
                <w:sz w:val="28"/>
                <w:szCs w:val="28"/>
                <w:lang w:val="en-AU"/>
              </w:rPr>
            </w:pPr>
            <w:r w:rsidRPr="00955BAC">
              <w:rPr>
                <w:rFonts w:asciiTheme="minorHAnsi" w:hAnsiTheme="minorHAnsi"/>
                <w:b/>
                <w:sz w:val="28"/>
                <w:szCs w:val="28"/>
                <w:lang w:val="en-AU"/>
              </w:rPr>
              <w:t>R</w:t>
            </w:r>
            <w:r>
              <w:rPr>
                <w:rFonts w:asciiTheme="minorHAnsi" w:hAnsiTheme="minorHAnsi"/>
                <w:b/>
                <w:sz w:val="28"/>
                <w:szCs w:val="28"/>
                <w:lang w:val="en-AU"/>
              </w:rPr>
              <w:t>99</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6D5836" w14:textId="77777777" w:rsidR="00622E30" w:rsidRPr="00886845" w:rsidRDefault="00622E30" w:rsidP="00444A02">
            <w:pPr>
              <w:rPr>
                <w:color w:val="1F497D"/>
                <w:sz w:val="18"/>
                <w:szCs w:val="18"/>
              </w:rPr>
            </w:pPr>
            <w:r w:rsidRPr="00155048">
              <w:rPr>
                <w:color w:val="000000" w:themeColor="text1"/>
                <w:sz w:val="18"/>
                <w:szCs w:val="18"/>
              </w:rPr>
              <w:t>Where</w:t>
            </w:r>
            <w:r>
              <w:rPr>
                <w:color w:val="000000" w:themeColor="text1"/>
                <w:sz w:val="18"/>
                <w:szCs w:val="18"/>
              </w:rPr>
              <w:t xml:space="preserve"> a </w:t>
            </w:r>
            <w:r w:rsidRPr="00155048">
              <w:rPr>
                <w:color w:val="000000" w:themeColor="text1"/>
                <w:sz w:val="18"/>
                <w:szCs w:val="18"/>
              </w:rPr>
              <w:t>street</w:t>
            </w:r>
            <w:r>
              <w:rPr>
                <w:color w:val="000000" w:themeColor="text1"/>
                <w:sz w:val="18"/>
                <w:szCs w:val="18"/>
              </w:rPr>
              <w:t xml:space="preserve"> </w:t>
            </w:r>
            <w:r w:rsidRPr="00155048">
              <w:rPr>
                <w:color w:val="000000" w:themeColor="text1"/>
                <w:sz w:val="18"/>
                <w:szCs w:val="18"/>
              </w:rPr>
              <w:t>has</w:t>
            </w:r>
            <w:r>
              <w:rPr>
                <w:color w:val="000000" w:themeColor="text1"/>
                <w:sz w:val="18"/>
                <w:szCs w:val="18"/>
              </w:rPr>
              <w:t xml:space="preserve"> </w:t>
            </w:r>
            <w:r w:rsidRPr="00155048">
              <w:rPr>
                <w:color w:val="000000" w:themeColor="text1"/>
                <w:sz w:val="18"/>
                <w:szCs w:val="18"/>
              </w:rPr>
              <w:t>already</w:t>
            </w:r>
            <w:r>
              <w:rPr>
                <w:color w:val="000000" w:themeColor="text1"/>
                <w:sz w:val="18"/>
                <w:szCs w:val="18"/>
              </w:rPr>
              <w:t xml:space="preserve"> </w:t>
            </w:r>
            <w:r w:rsidRPr="00155048">
              <w:rPr>
                <w:color w:val="000000" w:themeColor="text1"/>
                <w:sz w:val="18"/>
                <w:szCs w:val="18"/>
              </w:rPr>
              <w:t>been</w:t>
            </w:r>
            <w:r>
              <w:rPr>
                <w:color w:val="000000" w:themeColor="text1"/>
                <w:sz w:val="18"/>
                <w:szCs w:val="18"/>
              </w:rPr>
              <w:t xml:space="preserve"> </w:t>
            </w:r>
            <w:r w:rsidRPr="00155048">
              <w:rPr>
                <w:color w:val="000000" w:themeColor="text1"/>
                <w:sz w:val="18"/>
                <w:szCs w:val="18"/>
              </w:rPr>
              <w:t>constructed</w:t>
            </w:r>
            <w:r>
              <w:rPr>
                <w:color w:val="000000" w:themeColor="text1"/>
                <w:sz w:val="18"/>
                <w:szCs w:val="18"/>
              </w:rPr>
              <w:t xml:space="preserve"> </w:t>
            </w:r>
            <w:r w:rsidRPr="00155048">
              <w:rPr>
                <w:color w:val="000000" w:themeColor="text1"/>
                <w:sz w:val="18"/>
                <w:szCs w:val="18"/>
              </w:rPr>
              <w:t>or</w:t>
            </w:r>
            <w:r>
              <w:rPr>
                <w:color w:val="000000" w:themeColor="text1"/>
                <w:sz w:val="18"/>
                <w:szCs w:val="18"/>
              </w:rPr>
              <w:t xml:space="preserve"> </w:t>
            </w:r>
            <w:r w:rsidRPr="00155048">
              <w:rPr>
                <w:color w:val="000000" w:themeColor="text1"/>
                <w:sz w:val="18"/>
                <w:szCs w:val="18"/>
              </w:rPr>
              <w:t>approved</w:t>
            </w:r>
            <w:r>
              <w:rPr>
                <w:color w:val="000000" w:themeColor="text1"/>
                <w:sz w:val="18"/>
                <w:szCs w:val="18"/>
              </w:rPr>
              <w:t xml:space="preserve"> </w:t>
            </w:r>
            <w:r w:rsidRPr="00155048">
              <w:rPr>
                <w:color w:val="000000" w:themeColor="text1"/>
                <w:sz w:val="18"/>
                <w:szCs w:val="18"/>
              </w:rPr>
              <w:t>for</w:t>
            </w:r>
            <w:r>
              <w:rPr>
                <w:color w:val="000000" w:themeColor="text1"/>
                <w:sz w:val="18"/>
                <w:szCs w:val="18"/>
              </w:rPr>
              <w:t xml:space="preserve"> </w:t>
            </w:r>
            <w:r w:rsidRPr="00155048">
              <w:rPr>
                <w:color w:val="000000" w:themeColor="text1"/>
                <w:sz w:val="18"/>
                <w:szCs w:val="18"/>
              </w:rPr>
              <w:t>construction</w:t>
            </w:r>
            <w:r>
              <w:rPr>
                <w:color w:val="000000" w:themeColor="text1"/>
                <w:sz w:val="18"/>
                <w:szCs w:val="18"/>
              </w:rPr>
              <w:t xml:space="preserve"> </w:t>
            </w:r>
            <w:r w:rsidRPr="00155048">
              <w:rPr>
                <w:color w:val="000000" w:themeColor="text1"/>
                <w:sz w:val="18"/>
                <w:szCs w:val="18"/>
              </w:rPr>
              <w:t>to</w:t>
            </w:r>
            <w:r>
              <w:rPr>
                <w:color w:val="000000" w:themeColor="text1"/>
                <w:sz w:val="18"/>
                <w:szCs w:val="18"/>
              </w:rPr>
              <w:t xml:space="preserve"> </w:t>
            </w:r>
            <w:r w:rsidRPr="00155048">
              <w:rPr>
                <w:color w:val="000000" w:themeColor="text1"/>
                <w:sz w:val="18"/>
                <w:szCs w:val="18"/>
              </w:rPr>
              <w:t>a</w:t>
            </w:r>
            <w:r>
              <w:rPr>
                <w:color w:val="000000" w:themeColor="text1"/>
                <w:sz w:val="18"/>
                <w:szCs w:val="18"/>
              </w:rPr>
              <w:t xml:space="preserve"> </w:t>
            </w:r>
            <w:r w:rsidRPr="00155048">
              <w:rPr>
                <w:color w:val="000000" w:themeColor="text1"/>
                <w:sz w:val="18"/>
                <w:szCs w:val="18"/>
              </w:rPr>
              <w:t>property</w:t>
            </w:r>
            <w:r>
              <w:rPr>
                <w:color w:val="000000" w:themeColor="text1"/>
                <w:sz w:val="18"/>
                <w:szCs w:val="18"/>
              </w:rPr>
              <w:t xml:space="preserve"> </w:t>
            </w:r>
            <w:r w:rsidRPr="00155048">
              <w:rPr>
                <w:color w:val="000000" w:themeColor="text1"/>
                <w:sz w:val="18"/>
                <w:szCs w:val="18"/>
              </w:rPr>
              <w:t>boundary,</w:t>
            </w:r>
            <w:r>
              <w:rPr>
                <w:color w:val="000000" w:themeColor="text1"/>
                <w:sz w:val="18"/>
                <w:szCs w:val="18"/>
              </w:rPr>
              <w:t xml:space="preserve"> </w:t>
            </w:r>
            <w:r w:rsidRPr="00155048">
              <w:rPr>
                <w:color w:val="000000" w:themeColor="text1"/>
                <w:sz w:val="18"/>
                <w:szCs w:val="18"/>
              </w:rPr>
              <w:t>subsequent</w:t>
            </w:r>
            <w:r>
              <w:rPr>
                <w:color w:val="000000" w:themeColor="text1"/>
                <w:sz w:val="18"/>
                <w:szCs w:val="18"/>
              </w:rPr>
              <w:t xml:space="preserve"> </w:t>
            </w:r>
            <w:r w:rsidRPr="00155048">
              <w:rPr>
                <w:color w:val="000000" w:themeColor="text1"/>
                <w:sz w:val="18"/>
                <w:szCs w:val="18"/>
              </w:rPr>
              <w:t>development</w:t>
            </w:r>
            <w:r>
              <w:rPr>
                <w:color w:val="000000" w:themeColor="text1"/>
                <w:sz w:val="18"/>
                <w:szCs w:val="18"/>
              </w:rPr>
              <w:t xml:space="preserve"> </w:t>
            </w:r>
            <w:r w:rsidRPr="00155048">
              <w:rPr>
                <w:color w:val="000000" w:themeColor="text1"/>
                <w:sz w:val="18"/>
                <w:szCs w:val="18"/>
              </w:rPr>
              <w:t>must</w:t>
            </w:r>
            <w:r>
              <w:rPr>
                <w:color w:val="000000" w:themeColor="text1"/>
                <w:sz w:val="18"/>
                <w:szCs w:val="18"/>
              </w:rPr>
              <w:t xml:space="preserve"> </w:t>
            </w:r>
            <w:r w:rsidRPr="00155048">
              <w:rPr>
                <w:color w:val="000000" w:themeColor="text1"/>
                <w:sz w:val="18"/>
                <w:szCs w:val="18"/>
              </w:rPr>
              <w:t>connect</w:t>
            </w:r>
            <w:r>
              <w:rPr>
                <w:color w:val="000000" w:themeColor="text1"/>
                <w:sz w:val="18"/>
                <w:szCs w:val="18"/>
              </w:rPr>
              <w:t xml:space="preserve"> </w:t>
            </w:r>
            <w:r w:rsidRPr="00155048">
              <w:rPr>
                <w:color w:val="000000" w:themeColor="text1"/>
                <w:sz w:val="18"/>
                <w:szCs w:val="18"/>
              </w:rPr>
              <w:t>with</w:t>
            </w:r>
            <w:r>
              <w:rPr>
                <w:color w:val="000000" w:themeColor="text1"/>
                <w:sz w:val="18"/>
                <w:szCs w:val="18"/>
              </w:rPr>
              <w:t xml:space="preserve"> </w:t>
            </w:r>
            <w:r w:rsidRPr="00155048">
              <w:rPr>
                <w:color w:val="000000" w:themeColor="text1"/>
                <w:sz w:val="18"/>
                <w:szCs w:val="18"/>
              </w:rPr>
              <w:t>that</w:t>
            </w:r>
            <w:r>
              <w:rPr>
                <w:color w:val="000000" w:themeColor="text1"/>
                <w:sz w:val="18"/>
                <w:szCs w:val="18"/>
              </w:rPr>
              <w:t xml:space="preserve"> </w:t>
            </w:r>
            <w:r w:rsidRPr="00155048">
              <w:rPr>
                <w:color w:val="000000" w:themeColor="text1"/>
                <w:sz w:val="18"/>
                <w:szCs w:val="18"/>
              </w:rPr>
              <w:t>street</w:t>
            </w:r>
            <w:r>
              <w:rPr>
                <w:color w:val="000000" w:themeColor="text1"/>
                <w:sz w:val="18"/>
                <w:szCs w:val="18"/>
              </w:rPr>
              <w:t xml:space="preserve"> </w:t>
            </w:r>
            <w:r w:rsidRPr="00155048">
              <w:rPr>
                <w:color w:val="000000" w:themeColor="text1"/>
                <w:sz w:val="18"/>
                <w:szCs w:val="18"/>
              </w:rPr>
              <w:t>to</w:t>
            </w:r>
            <w:r>
              <w:rPr>
                <w:color w:val="000000" w:themeColor="text1"/>
                <w:sz w:val="18"/>
                <w:szCs w:val="18"/>
              </w:rPr>
              <w:t xml:space="preserve"> </w:t>
            </w:r>
            <w:r w:rsidRPr="00155048">
              <w:rPr>
                <w:color w:val="000000" w:themeColor="text1"/>
                <w:sz w:val="18"/>
                <w:szCs w:val="18"/>
              </w:rPr>
              <w:t>adopt</w:t>
            </w:r>
            <w:r>
              <w:rPr>
                <w:color w:val="000000" w:themeColor="text1"/>
                <w:sz w:val="18"/>
                <w:szCs w:val="18"/>
              </w:rPr>
              <w:t xml:space="preserve"> </w:t>
            </w:r>
            <w:r w:rsidRPr="00155048">
              <w:rPr>
                <w:color w:val="000000" w:themeColor="text1"/>
                <w:sz w:val="18"/>
                <w:szCs w:val="18"/>
              </w:rPr>
              <w:t>a</w:t>
            </w:r>
            <w:r>
              <w:rPr>
                <w:color w:val="000000" w:themeColor="text1"/>
                <w:sz w:val="18"/>
                <w:szCs w:val="18"/>
              </w:rPr>
              <w:t xml:space="preserve"> </w:t>
            </w:r>
            <w:r w:rsidRPr="00155048">
              <w:rPr>
                <w:color w:val="000000" w:themeColor="text1"/>
                <w:sz w:val="18"/>
                <w:szCs w:val="18"/>
              </w:rPr>
              <w:t>consistent</w:t>
            </w:r>
            <w:r>
              <w:rPr>
                <w:color w:val="000000" w:themeColor="text1"/>
                <w:sz w:val="18"/>
                <w:szCs w:val="18"/>
              </w:rPr>
              <w:t xml:space="preserve"> </w:t>
            </w:r>
            <w:r w:rsidRPr="00155048">
              <w:rPr>
                <w:color w:val="000000" w:themeColor="text1"/>
                <w:sz w:val="18"/>
                <w:szCs w:val="18"/>
              </w:rPr>
              <w:t>cross-section</w:t>
            </w:r>
            <w:r>
              <w:rPr>
                <w:color w:val="000000" w:themeColor="text1"/>
                <w:sz w:val="18"/>
                <w:szCs w:val="18"/>
              </w:rPr>
              <w:t xml:space="preserve"> </w:t>
            </w:r>
            <w:r w:rsidRPr="00155048">
              <w:rPr>
                <w:color w:val="000000" w:themeColor="text1"/>
                <w:sz w:val="18"/>
                <w:szCs w:val="18"/>
              </w:rPr>
              <w:t>until</w:t>
            </w:r>
            <w:r>
              <w:rPr>
                <w:color w:val="000000" w:themeColor="text1"/>
                <w:sz w:val="18"/>
                <w:szCs w:val="18"/>
              </w:rPr>
              <w:t xml:space="preserve"> a </w:t>
            </w:r>
            <w:r w:rsidRPr="00155048">
              <w:rPr>
                <w:color w:val="000000" w:themeColor="text1"/>
                <w:sz w:val="18"/>
                <w:szCs w:val="18"/>
              </w:rPr>
              <w:t>suitable</w:t>
            </w:r>
            <w:r>
              <w:rPr>
                <w:color w:val="000000" w:themeColor="text1"/>
                <w:sz w:val="18"/>
                <w:szCs w:val="18"/>
              </w:rPr>
              <w:t xml:space="preserve"> </w:t>
            </w:r>
            <w:r w:rsidRPr="00155048">
              <w:rPr>
                <w:color w:val="000000" w:themeColor="text1"/>
                <w:sz w:val="18"/>
                <w:szCs w:val="18"/>
              </w:rPr>
              <w:t>transition</w:t>
            </w:r>
            <w:r>
              <w:rPr>
                <w:color w:val="000000" w:themeColor="text1"/>
                <w:sz w:val="18"/>
                <w:szCs w:val="18"/>
              </w:rPr>
              <w:t xml:space="preserve"> </w:t>
            </w:r>
            <w:r w:rsidRPr="00155048">
              <w:rPr>
                <w:color w:val="000000" w:themeColor="text1"/>
                <w:sz w:val="18"/>
                <w:szCs w:val="18"/>
              </w:rPr>
              <w:t>can</w:t>
            </w:r>
            <w:r>
              <w:rPr>
                <w:color w:val="000000" w:themeColor="text1"/>
                <w:sz w:val="18"/>
                <w:szCs w:val="18"/>
              </w:rPr>
              <w:t xml:space="preserve"> </w:t>
            </w:r>
            <w:r w:rsidRPr="00155048">
              <w:rPr>
                <w:color w:val="000000" w:themeColor="text1"/>
                <w:sz w:val="18"/>
                <w:szCs w:val="18"/>
              </w:rPr>
              <w:t>be</w:t>
            </w:r>
            <w:r>
              <w:rPr>
                <w:color w:val="000000" w:themeColor="text1"/>
                <w:sz w:val="18"/>
                <w:szCs w:val="18"/>
              </w:rPr>
              <w:t xml:space="preserve"> </w:t>
            </w:r>
            <w:r w:rsidRPr="00155048">
              <w:rPr>
                <w:color w:val="000000" w:themeColor="text1"/>
                <w:sz w:val="18"/>
                <w:szCs w:val="18"/>
              </w:rPr>
              <w:t>made.</w:t>
            </w:r>
          </w:p>
        </w:tc>
      </w:tr>
      <w:tr w:rsidR="00622E30" w:rsidRPr="00431E10" w14:paraId="136ACF38" w14:textId="77777777" w:rsidTr="00444A0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3B2BB8" w14:textId="77777777" w:rsidR="00622E30" w:rsidRPr="00955BAC" w:rsidRDefault="00622E30" w:rsidP="00444A02">
            <w:pPr>
              <w:pStyle w:val="RequirementsnumberingTables"/>
              <w:rPr>
                <w:rFonts w:asciiTheme="minorHAnsi" w:hAnsiTheme="minorHAnsi"/>
                <w:b/>
                <w:sz w:val="28"/>
                <w:szCs w:val="28"/>
                <w:lang w:val="en-AU"/>
              </w:rPr>
            </w:pPr>
            <w:r>
              <w:rPr>
                <w:rFonts w:asciiTheme="minorHAnsi" w:hAnsiTheme="minorHAnsi"/>
                <w:b/>
                <w:sz w:val="26"/>
                <w:szCs w:val="26"/>
                <w:lang w:val="en-AU"/>
              </w:rPr>
              <w:t>R100</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091B57" w14:textId="77777777" w:rsidR="00622E30" w:rsidRPr="00FE5150" w:rsidRDefault="00622E30" w:rsidP="00444A02">
            <w:pPr>
              <w:pStyle w:val="TableBodyTables"/>
              <w:rPr>
                <w:rFonts w:asciiTheme="minorHAnsi" w:hAnsiTheme="minorHAnsi"/>
                <w:lang w:val="en-AU"/>
              </w:rPr>
            </w:pPr>
            <w:r w:rsidRPr="00155048">
              <w:rPr>
                <w:rFonts w:asciiTheme="minorHAnsi" w:hAnsiTheme="minorHAnsi"/>
                <w:color w:val="000000" w:themeColor="text1"/>
                <w:lang w:val="en-AU"/>
              </w:rPr>
              <w:t>Any</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development</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in</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proximity</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to</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the</w:t>
            </w:r>
            <w:r>
              <w:rPr>
                <w:rFonts w:asciiTheme="minorHAnsi" w:hAnsiTheme="minorHAnsi"/>
                <w:color w:val="000000" w:themeColor="text1"/>
                <w:lang w:val="en-AU"/>
              </w:rPr>
              <w:t xml:space="preserve"> Melton Highway </w:t>
            </w:r>
            <w:r w:rsidRPr="00155048">
              <w:rPr>
                <w:rFonts w:asciiTheme="minorHAnsi" w:hAnsiTheme="minorHAnsi"/>
                <w:color w:val="000000" w:themeColor="text1"/>
                <w:lang w:val="en-AU"/>
              </w:rPr>
              <w:t>that</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triggers</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the</w:t>
            </w:r>
            <w:r>
              <w:rPr>
                <w:rFonts w:asciiTheme="minorHAnsi" w:hAnsiTheme="minorHAnsi"/>
                <w:color w:val="000000" w:themeColor="text1"/>
                <w:lang w:val="en-AU"/>
              </w:rPr>
              <w:t xml:space="preserve"> </w:t>
            </w:r>
            <w:r w:rsidRPr="00D45F0C">
              <w:rPr>
                <w:rFonts w:asciiTheme="minorHAnsi" w:hAnsiTheme="minorHAnsi"/>
                <w:color w:val="000000" w:themeColor="text1"/>
                <w:lang w:val="en-AU"/>
              </w:rPr>
              <w:t>VicRoads</w:t>
            </w:r>
            <w:r>
              <w:rPr>
                <w:rFonts w:asciiTheme="minorHAnsi" w:hAnsiTheme="minorHAnsi"/>
                <w:color w:val="000000" w:themeColor="text1"/>
                <w:lang w:val="en-AU"/>
              </w:rPr>
              <w:t xml:space="preserve"> </w:t>
            </w:r>
            <w:r w:rsidRPr="00155048">
              <w:rPr>
                <w:rFonts w:asciiTheme="minorHAnsi" w:hAnsiTheme="minorHAnsi"/>
                <w:i/>
                <w:color w:val="000000" w:themeColor="text1"/>
                <w:lang w:val="en-AU"/>
              </w:rPr>
              <w:t>Requirements</w:t>
            </w:r>
            <w:r>
              <w:rPr>
                <w:rFonts w:asciiTheme="minorHAnsi" w:hAnsiTheme="minorHAnsi"/>
                <w:i/>
                <w:color w:val="000000" w:themeColor="text1"/>
                <w:lang w:val="en-AU"/>
              </w:rPr>
              <w:t xml:space="preserve"> </w:t>
            </w:r>
            <w:r w:rsidRPr="00155048">
              <w:rPr>
                <w:rFonts w:asciiTheme="minorHAnsi" w:hAnsiTheme="minorHAnsi"/>
                <w:i/>
                <w:color w:val="000000" w:themeColor="text1"/>
                <w:lang w:val="en-AU"/>
              </w:rPr>
              <w:t>of</w:t>
            </w:r>
            <w:r>
              <w:rPr>
                <w:rFonts w:asciiTheme="minorHAnsi" w:hAnsiTheme="minorHAnsi"/>
                <w:i/>
                <w:color w:val="000000" w:themeColor="text1"/>
                <w:lang w:val="en-AU"/>
              </w:rPr>
              <w:t xml:space="preserve"> </w:t>
            </w:r>
            <w:r w:rsidRPr="00155048">
              <w:rPr>
                <w:rFonts w:asciiTheme="minorHAnsi" w:hAnsiTheme="minorHAnsi"/>
                <w:i/>
                <w:color w:val="000000" w:themeColor="text1"/>
                <w:lang w:val="en-AU"/>
              </w:rPr>
              <w:t>Developers</w:t>
            </w:r>
            <w:r>
              <w:rPr>
                <w:rFonts w:asciiTheme="minorHAnsi" w:hAnsiTheme="minorHAnsi"/>
                <w:i/>
                <w:color w:val="000000" w:themeColor="text1"/>
                <w:lang w:val="en-AU"/>
              </w:rPr>
              <w:t xml:space="preserve"> – Noise Sensitive Uses </w:t>
            </w:r>
            <w:r w:rsidRPr="00155048">
              <w:rPr>
                <w:rFonts w:asciiTheme="minorHAnsi" w:hAnsiTheme="minorHAnsi"/>
                <w:color w:val="000000" w:themeColor="text1"/>
                <w:lang w:val="en-AU"/>
              </w:rPr>
              <w:t>document</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must</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respond</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to</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its</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requirements</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to</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the</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satisfaction</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of</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the</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responsible</w:t>
            </w:r>
            <w:r>
              <w:rPr>
                <w:rFonts w:asciiTheme="minorHAnsi" w:hAnsiTheme="minorHAnsi"/>
                <w:color w:val="000000" w:themeColor="text1"/>
                <w:lang w:val="en-AU"/>
              </w:rPr>
              <w:t xml:space="preserve"> </w:t>
            </w:r>
            <w:r w:rsidRPr="00155048">
              <w:rPr>
                <w:rFonts w:asciiTheme="minorHAnsi" w:hAnsiTheme="minorHAnsi"/>
                <w:color w:val="000000" w:themeColor="text1"/>
                <w:lang w:val="en-AU"/>
              </w:rPr>
              <w:t>authority</w:t>
            </w:r>
            <w:r>
              <w:rPr>
                <w:rFonts w:asciiTheme="minorHAnsi" w:hAnsiTheme="minorHAnsi"/>
                <w:color w:val="000000" w:themeColor="text1"/>
                <w:lang w:val="en-AU"/>
              </w:rPr>
              <w:t xml:space="preserve"> and VicRoads.</w:t>
            </w:r>
          </w:p>
        </w:tc>
      </w:tr>
    </w:tbl>
    <w:p w14:paraId="45FF0F66" w14:textId="70B2B7DE" w:rsidR="00622E30" w:rsidRDefault="00622E30" w:rsidP="00622E30">
      <w:pPr>
        <w:rPr>
          <w:sz w:val="20"/>
        </w:rPr>
      </w:pPr>
    </w:p>
    <w:p w14:paraId="6CB5BF7A" w14:textId="77777777" w:rsidR="00622E30" w:rsidRPr="000A0595" w:rsidRDefault="00622E30" w:rsidP="00622E30">
      <w:pPr>
        <w:pStyle w:val="Heading2"/>
      </w:pPr>
      <w:bookmarkStart w:id="52" w:name="_Toc453679560"/>
      <w:r>
        <w:lastRenderedPageBreak/>
        <w:t xml:space="preserve">5.2 </w:t>
      </w:r>
      <w:r w:rsidRPr="00431E10">
        <w:t>Development</w:t>
      </w:r>
      <w:r>
        <w:t xml:space="preserve"> </w:t>
      </w:r>
      <w:r w:rsidRPr="00431E10">
        <w:t>Staging</w:t>
      </w:r>
      <w:bookmarkEnd w:id="52"/>
    </w:p>
    <w:tbl>
      <w:tblPr>
        <w:tblW w:w="0" w:type="auto"/>
        <w:tblInd w:w="80" w:type="dxa"/>
        <w:tblLayout w:type="fixed"/>
        <w:tblCellMar>
          <w:left w:w="0" w:type="dxa"/>
          <w:right w:w="0" w:type="dxa"/>
        </w:tblCellMar>
        <w:tblLook w:val="0000" w:firstRow="0" w:lastRow="0" w:firstColumn="0" w:lastColumn="0" w:noHBand="0" w:noVBand="0"/>
      </w:tblPr>
      <w:tblGrid>
        <w:gridCol w:w="737"/>
        <w:gridCol w:w="8335"/>
      </w:tblGrid>
      <w:tr w:rsidR="00622E30" w:rsidRPr="00431E10" w14:paraId="228B14F3" w14:textId="77777777" w:rsidTr="00444A02">
        <w:trPr>
          <w:trHeight w:val="60"/>
        </w:trPr>
        <w:tc>
          <w:tcPr>
            <w:tcW w:w="9072" w:type="dxa"/>
            <w:gridSpan w:val="2"/>
            <w:tcBorders>
              <w:top w:val="single" w:sz="4" w:space="0" w:color="000000"/>
              <w:left w:val="single" w:sz="4" w:space="0" w:color="000000"/>
              <w:bottom w:val="single" w:sz="4" w:space="0" w:color="000000"/>
              <w:right w:val="single" w:sz="4" w:space="0" w:color="000000"/>
            </w:tcBorders>
            <w:shd w:val="solid" w:color="77AD00" w:fill="auto"/>
            <w:tcMar>
              <w:top w:w="80" w:type="dxa"/>
              <w:left w:w="80" w:type="dxa"/>
              <w:bottom w:w="80" w:type="dxa"/>
              <w:right w:w="80" w:type="dxa"/>
            </w:tcMar>
            <w:vAlign w:val="center"/>
          </w:tcPr>
          <w:p w14:paraId="137FA289" w14:textId="77777777" w:rsidR="00622E30" w:rsidRPr="00431E10" w:rsidRDefault="00622E30" w:rsidP="00444A02">
            <w:pPr>
              <w:pStyle w:val="R"/>
              <w:rPr>
                <w:rFonts w:asciiTheme="minorHAnsi" w:hAnsiTheme="minorHAnsi"/>
                <w:lang w:val="en-AU"/>
              </w:rPr>
            </w:pPr>
            <w:r w:rsidRPr="00431E10">
              <w:rPr>
                <w:rFonts w:asciiTheme="minorHAnsi" w:hAnsiTheme="minorHAnsi"/>
                <w:lang w:val="en-AU"/>
              </w:rPr>
              <w:t>DEVELOPMENT</w:t>
            </w:r>
            <w:r>
              <w:rPr>
                <w:rFonts w:asciiTheme="minorHAnsi" w:hAnsiTheme="minorHAnsi"/>
                <w:lang w:val="en-AU"/>
              </w:rPr>
              <w:t xml:space="preserve"> </w:t>
            </w:r>
            <w:r w:rsidRPr="00431E10">
              <w:rPr>
                <w:rFonts w:asciiTheme="minorHAnsi" w:hAnsiTheme="minorHAnsi"/>
                <w:lang w:val="en-AU"/>
              </w:rPr>
              <w:t>STAGING</w:t>
            </w:r>
            <w:r>
              <w:rPr>
                <w:rFonts w:asciiTheme="minorHAnsi" w:hAnsiTheme="minorHAnsi"/>
                <w:lang w:val="en-AU"/>
              </w:rPr>
              <w:t xml:space="preserve"> </w:t>
            </w:r>
            <w:r w:rsidRPr="00431E10">
              <w:rPr>
                <w:rFonts w:asciiTheme="minorHAnsi" w:hAnsiTheme="minorHAnsi"/>
                <w:lang w:val="en-AU"/>
              </w:rPr>
              <w:t>REQUIREMENTS</w:t>
            </w:r>
          </w:p>
        </w:tc>
      </w:tr>
      <w:tr w:rsidR="00622E30" w:rsidRPr="00431E10" w14:paraId="2528A8E2" w14:textId="77777777" w:rsidTr="00444A0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AF6413" w14:textId="77777777" w:rsidR="00622E30" w:rsidRPr="00566798" w:rsidRDefault="00622E30" w:rsidP="00444A02">
            <w:pPr>
              <w:pStyle w:val="RequirementsnumberingTables"/>
              <w:rPr>
                <w:rFonts w:asciiTheme="minorHAnsi" w:hAnsiTheme="minorHAnsi"/>
                <w:b/>
                <w:sz w:val="26"/>
                <w:szCs w:val="26"/>
                <w:lang w:val="en-AU"/>
              </w:rPr>
            </w:pPr>
            <w:r>
              <w:rPr>
                <w:rFonts w:asciiTheme="minorHAnsi" w:hAnsiTheme="minorHAnsi"/>
                <w:b/>
                <w:sz w:val="26"/>
                <w:szCs w:val="26"/>
                <w:lang w:val="en-AU"/>
              </w:rPr>
              <w:t>R101</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9F16C6" w14:textId="77777777" w:rsidR="00622E30" w:rsidRPr="00431E10" w:rsidRDefault="00622E30" w:rsidP="00444A02">
            <w:pPr>
              <w:pStyle w:val="TableBodyTables"/>
              <w:rPr>
                <w:rFonts w:asciiTheme="minorHAnsi" w:hAnsiTheme="minorHAnsi"/>
                <w:lang w:val="en-AU"/>
              </w:rPr>
            </w:pPr>
            <w:r w:rsidRPr="00431E10">
              <w:rPr>
                <w:rFonts w:asciiTheme="minorHAnsi" w:hAnsiTheme="minorHAnsi"/>
                <w:lang w:val="en-AU"/>
              </w:rPr>
              <w:t>Development</w:t>
            </w:r>
            <w:r>
              <w:rPr>
                <w:rFonts w:asciiTheme="minorHAnsi" w:hAnsiTheme="minorHAnsi"/>
                <w:lang w:val="en-AU"/>
              </w:rPr>
              <w:t xml:space="preserve"> </w:t>
            </w:r>
            <w:r w:rsidRPr="00431E10">
              <w:rPr>
                <w:rFonts w:asciiTheme="minorHAnsi" w:hAnsiTheme="minorHAnsi"/>
                <w:lang w:val="en-AU"/>
              </w:rPr>
              <w:t>staging</w:t>
            </w:r>
            <w:r>
              <w:rPr>
                <w:rFonts w:asciiTheme="minorHAnsi" w:hAnsiTheme="minorHAnsi"/>
                <w:lang w:val="en-AU"/>
              </w:rPr>
              <w:t xml:space="preserve"> </w:t>
            </w:r>
            <w:r w:rsidRPr="00431E10">
              <w:rPr>
                <w:rFonts w:asciiTheme="minorHAnsi" w:hAnsiTheme="minorHAnsi"/>
                <w:lang w:val="en-AU"/>
              </w:rPr>
              <w:t>must</w:t>
            </w:r>
            <w:r>
              <w:rPr>
                <w:rFonts w:asciiTheme="minorHAnsi" w:hAnsiTheme="minorHAnsi"/>
                <w:lang w:val="en-AU"/>
              </w:rPr>
              <w:t xml:space="preserve"> </w:t>
            </w:r>
            <w:r w:rsidRPr="00431E10">
              <w:rPr>
                <w:rFonts w:asciiTheme="minorHAnsi" w:hAnsiTheme="minorHAnsi"/>
                <w:lang w:val="en-AU"/>
              </w:rPr>
              <w:t>provide</w:t>
            </w:r>
            <w:r>
              <w:rPr>
                <w:rFonts w:asciiTheme="minorHAnsi" w:hAnsiTheme="minorHAnsi"/>
                <w:lang w:val="en-AU"/>
              </w:rPr>
              <w:t xml:space="preserve"> </w:t>
            </w:r>
            <w:r w:rsidRPr="00431E10">
              <w:rPr>
                <w:rFonts w:asciiTheme="minorHAnsi" w:hAnsiTheme="minorHAnsi"/>
                <w:lang w:val="en-AU"/>
              </w:rPr>
              <w:t>for</w:t>
            </w:r>
            <w:r>
              <w:rPr>
                <w:rFonts w:asciiTheme="minorHAnsi" w:hAnsiTheme="minorHAnsi"/>
                <w:lang w:val="en-AU"/>
              </w:rPr>
              <w:t xml:space="preserve"> </w:t>
            </w:r>
            <w:r w:rsidRPr="00431E10">
              <w:rPr>
                <w:rFonts w:asciiTheme="minorHAnsi" w:hAnsiTheme="minorHAnsi"/>
                <w:lang w:val="en-AU"/>
              </w:rPr>
              <w:t>the</w:t>
            </w:r>
            <w:r>
              <w:rPr>
                <w:rFonts w:asciiTheme="minorHAnsi" w:hAnsiTheme="minorHAnsi"/>
                <w:lang w:val="en-AU"/>
              </w:rPr>
              <w:t xml:space="preserve"> </w:t>
            </w:r>
            <w:r w:rsidRPr="00431E10">
              <w:rPr>
                <w:rFonts w:asciiTheme="minorHAnsi" w:hAnsiTheme="minorHAnsi"/>
                <w:lang w:val="en-AU"/>
              </w:rPr>
              <w:t>timely</w:t>
            </w:r>
            <w:r>
              <w:rPr>
                <w:rFonts w:asciiTheme="minorHAnsi" w:hAnsiTheme="minorHAnsi"/>
                <w:lang w:val="en-AU"/>
              </w:rPr>
              <w:t xml:space="preserve"> </w:t>
            </w:r>
            <w:r w:rsidRPr="00431E10">
              <w:rPr>
                <w:rFonts w:asciiTheme="minorHAnsi" w:hAnsiTheme="minorHAnsi"/>
                <w:lang w:val="en-AU"/>
              </w:rPr>
              <w:t>provision</w:t>
            </w:r>
            <w:r>
              <w:rPr>
                <w:rFonts w:asciiTheme="minorHAnsi" w:hAnsiTheme="minorHAnsi"/>
                <w:lang w:val="en-AU"/>
              </w:rPr>
              <w:t xml:space="preserve"> </w:t>
            </w:r>
            <w:r w:rsidRPr="00431E10">
              <w:rPr>
                <w:rFonts w:asciiTheme="minorHAnsi" w:hAnsiTheme="minorHAnsi"/>
                <w:lang w:val="en-AU"/>
              </w:rPr>
              <w:t>and</w:t>
            </w:r>
            <w:r>
              <w:rPr>
                <w:rFonts w:asciiTheme="minorHAnsi" w:hAnsiTheme="minorHAnsi"/>
                <w:lang w:val="en-AU"/>
              </w:rPr>
              <w:t xml:space="preserve"> </w:t>
            </w:r>
            <w:r w:rsidRPr="00431E10">
              <w:rPr>
                <w:rFonts w:asciiTheme="minorHAnsi" w:hAnsiTheme="minorHAnsi"/>
                <w:lang w:val="en-AU"/>
              </w:rPr>
              <w:t>delivery</w:t>
            </w:r>
            <w:r>
              <w:rPr>
                <w:rFonts w:asciiTheme="minorHAnsi" w:hAnsiTheme="minorHAnsi"/>
                <w:lang w:val="en-AU"/>
              </w:rPr>
              <w:t xml:space="preserve"> </w:t>
            </w:r>
            <w:r w:rsidRPr="00431E10">
              <w:rPr>
                <w:rFonts w:asciiTheme="minorHAnsi" w:hAnsiTheme="minorHAnsi"/>
                <w:lang w:val="en-AU"/>
              </w:rPr>
              <w:t>of:</w:t>
            </w:r>
          </w:p>
          <w:p w14:paraId="15399D06" w14:textId="77777777" w:rsidR="00622E30" w:rsidRPr="00431E10" w:rsidRDefault="00622E30" w:rsidP="00444A02">
            <w:pPr>
              <w:pStyle w:val="TablebulletsTables"/>
              <w:numPr>
                <w:ilvl w:val="0"/>
                <w:numId w:val="1"/>
              </w:numPr>
              <w:rPr>
                <w:rFonts w:asciiTheme="minorHAnsi" w:hAnsiTheme="minorHAnsi"/>
                <w:lang w:val="en-AU"/>
              </w:rPr>
            </w:pPr>
            <w:r w:rsidRPr="00431E10">
              <w:rPr>
                <w:rFonts w:asciiTheme="minorHAnsi" w:hAnsiTheme="minorHAnsi"/>
                <w:lang w:val="en-AU"/>
              </w:rPr>
              <w:t>Arterial</w:t>
            </w:r>
            <w:r>
              <w:rPr>
                <w:rFonts w:asciiTheme="minorHAnsi" w:hAnsiTheme="minorHAnsi"/>
                <w:lang w:val="en-AU"/>
              </w:rPr>
              <w:t xml:space="preserve"> </w:t>
            </w:r>
            <w:r w:rsidRPr="00431E10">
              <w:rPr>
                <w:rFonts w:asciiTheme="minorHAnsi" w:hAnsiTheme="minorHAnsi"/>
                <w:lang w:val="en-AU"/>
              </w:rPr>
              <w:t>road</w:t>
            </w:r>
            <w:r>
              <w:rPr>
                <w:rFonts w:asciiTheme="minorHAnsi" w:hAnsiTheme="minorHAnsi"/>
                <w:lang w:val="en-AU"/>
              </w:rPr>
              <w:t xml:space="preserve"> </w:t>
            </w:r>
            <w:r w:rsidRPr="00431E10">
              <w:rPr>
                <w:rFonts w:asciiTheme="minorHAnsi" w:hAnsiTheme="minorHAnsi"/>
                <w:lang w:val="en-AU"/>
              </w:rPr>
              <w:t>reservations</w:t>
            </w:r>
          </w:p>
          <w:p w14:paraId="5E49A2A7" w14:textId="77777777" w:rsidR="00622E30" w:rsidRPr="00431E10" w:rsidRDefault="00622E30" w:rsidP="00444A02">
            <w:pPr>
              <w:pStyle w:val="TablebulletsTables"/>
              <w:numPr>
                <w:ilvl w:val="0"/>
                <w:numId w:val="1"/>
              </w:numPr>
              <w:rPr>
                <w:rFonts w:asciiTheme="minorHAnsi" w:hAnsiTheme="minorHAnsi"/>
                <w:lang w:val="en-AU"/>
              </w:rPr>
            </w:pPr>
            <w:r w:rsidRPr="00431E10">
              <w:rPr>
                <w:rFonts w:asciiTheme="minorHAnsi" w:hAnsiTheme="minorHAnsi"/>
                <w:lang w:val="en-AU"/>
              </w:rPr>
              <w:t>Connector</w:t>
            </w:r>
            <w:r>
              <w:rPr>
                <w:rFonts w:asciiTheme="minorHAnsi" w:hAnsiTheme="minorHAnsi"/>
                <w:lang w:val="en-AU"/>
              </w:rPr>
              <w:t xml:space="preserve"> </w:t>
            </w:r>
            <w:r w:rsidRPr="00431E10">
              <w:rPr>
                <w:rFonts w:asciiTheme="minorHAnsi" w:hAnsiTheme="minorHAnsi"/>
                <w:lang w:val="en-AU"/>
              </w:rPr>
              <w:t>streets</w:t>
            </w:r>
            <w:r>
              <w:rPr>
                <w:rFonts w:asciiTheme="minorHAnsi" w:hAnsiTheme="minorHAnsi"/>
                <w:lang w:val="en-AU"/>
              </w:rPr>
              <w:t xml:space="preserve"> </w:t>
            </w:r>
          </w:p>
          <w:p w14:paraId="49F1D8B4" w14:textId="77777777" w:rsidR="00622E30" w:rsidRPr="00431E10" w:rsidRDefault="00622E30" w:rsidP="00444A02">
            <w:pPr>
              <w:pStyle w:val="TablebulletsTables"/>
              <w:numPr>
                <w:ilvl w:val="0"/>
                <w:numId w:val="1"/>
              </w:numPr>
              <w:rPr>
                <w:rFonts w:asciiTheme="minorHAnsi" w:hAnsiTheme="minorHAnsi"/>
                <w:lang w:val="en-AU"/>
              </w:rPr>
            </w:pPr>
            <w:r w:rsidRPr="00431E10">
              <w:rPr>
                <w:rFonts w:asciiTheme="minorHAnsi" w:hAnsiTheme="minorHAnsi"/>
                <w:lang w:val="en-AU"/>
              </w:rPr>
              <w:t>Street</w:t>
            </w:r>
            <w:r>
              <w:rPr>
                <w:rFonts w:asciiTheme="minorHAnsi" w:hAnsiTheme="minorHAnsi"/>
                <w:lang w:val="en-AU"/>
              </w:rPr>
              <w:t xml:space="preserve"> </w:t>
            </w:r>
            <w:r w:rsidRPr="00431E10">
              <w:rPr>
                <w:rFonts w:asciiTheme="minorHAnsi" w:hAnsiTheme="minorHAnsi"/>
                <w:lang w:val="en-AU"/>
              </w:rPr>
              <w:t>links</w:t>
            </w:r>
            <w:r>
              <w:rPr>
                <w:rFonts w:asciiTheme="minorHAnsi" w:hAnsiTheme="minorHAnsi"/>
                <w:lang w:val="en-AU"/>
              </w:rPr>
              <w:t xml:space="preserve"> </w:t>
            </w:r>
            <w:r w:rsidRPr="00431E10">
              <w:rPr>
                <w:rFonts w:asciiTheme="minorHAnsi" w:hAnsiTheme="minorHAnsi"/>
                <w:lang w:val="en-AU"/>
              </w:rPr>
              <w:t>between</w:t>
            </w:r>
            <w:r>
              <w:rPr>
                <w:rFonts w:asciiTheme="minorHAnsi" w:hAnsiTheme="minorHAnsi"/>
                <w:lang w:val="en-AU"/>
              </w:rPr>
              <w:t xml:space="preserve"> </w:t>
            </w:r>
            <w:r w:rsidRPr="00431E10">
              <w:rPr>
                <w:rFonts w:asciiTheme="minorHAnsi" w:hAnsiTheme="minorHAnsi"/>
                <w:lang w:val="en-AU"/>
              </w:rPr>
              <w:t>properties,</w:t>
            </w:r>
            <w:r>
              <w:rPr>
                <w:rFonts w:asciiTheme="minorHAnsi" w:hAnsiTheme="minorHAnsi"/>
                <w:lang w:val="en-AU"/>
              </w:rPr>
              <w:t xml:space="preserve"> </w:t>
            </w:r>
            <w:r w:rsidRPr="00431E10">
              <w:rPr>
                <w:rFonts w:asciiTheme="minorHAnsi" w:hAnsiTheme="minorHAnsi"/>
                <w:lang w:val="en-AU"/>
              </w:rPr>
              <w:t>constructed</w:t>
            </w:r>
            <w:r>
              <w:rPr>
                <w:rFonts w:asciiTheme="minorHAnsi" w:hAnsiTheme="minorHAnsi"/>
                <w:lang w:val="en-AU"/>
              </w:rPr>
              <w:t xml:space="preserve"> </w:t>
            </w:r>
            <w:r w:rsidRPr="00431E10">
              <w:rPr>
                <w:rFonts w:asciiTheme="minorHAnsi" w:hAnsiTheme="minorHAnsi"/>
                <w:lang w:val="en-AU"/>
              </w:rPr>
              <w:t>to</w:t>
            </w:r>
            <w:r>
              <w:rPr>
                <w:rFonts w:asciiTheme="minorHAnsi" w:hAnsiTheme="minorHAnsi"/>
                <w:lang w:val="en-AU"/>
              </w:rPr>
              <w:t xml:space="preserve"> </w:t>
            </w:r>
            <w:r w:rsidRPr="00431E10">
              <w:rPr>
                <w:rFonts w:asciiTheme="minorHAnsi" w:hAnsiTheme="minorHAnsi"/>
                <w:lang w:val="en-AU"/>
              </w:rPr>
              <w:t>the</w:t>
            </w:r>
            <w:r>
              <w:rPr>
                <w:rFonts w:asciiTheme="minorHAnsi" w:hAnsiTheme="minorHAnsi"/>
                <w:lang w:val="en-AU"/>
              </w:rPr>
              <w:t xml:space="preserve"> </w:t>
            </w:r>
            <w:r w:rsidRPr="00431E10">
              <w:rPr>
                <w:rFonts w:asciiTheme="minorHAnsi" w:hAnsiTheme="minorHAnsi"/>
                <w:lang w:val="en-AU"/>
              </w:rPr>
              <w:t>property</w:t>
            </w:r>
            <w:r>
              <w:rPr>
                <w:rFonts w:asciiTheme="minorHAnsi" w:hAnsiTheme="minorHAnsi"/>
                <w:lang w:val="en-AU"/>
              </w:rPr>
              <w:t xml:space="preserve"> </w:t>
            </w:r>
            <w:r w:rsidRPr="00431E10">
              <w:rPr>
                <w:rFonts w:asciiTheme="minorHAnsi" w:hAnsiTheme="minorHAnsi"/>
                <w:lang w:val="en-AU"/>
              </w:rPr>
              <w:t>boundary</w:t>
            </w:r>
          </w:p>
          <w:p w14:paraId="5E134AC7" w14:textId="77777777" w:rsidR="00622E30" w:rsidRPr="00431E10" w:rsidRDefault="00622E30" w:rsidP="00444A02">
            <w:pPr>
              <w:pStyle w:val="TablebulletsTables"/>
              <w:numPr>
                <w:ilvl w:val="0"/>
                <w:numId w:val="1"/>
              </w:numPr>
              <w:rPr>
                <w:rFonts w:asciiTheme="minorHAnsi" w:hAnsiTheme="minorHAnsi"/>
                <w:lang w:val="en-AU"/>
              </w:rPr>
            </w:pPr>
            <w:r w:rsidRPr="00431E10">
              <w:rPr>
                <w:rFonts w:asciiTheme="minorHAnsi" w:hAnsiTheme="minorHAnsi"/>
                <w:lang w:val="en-AU"/>
              </w:rPr>
              <w:t>Connection</w:t>
            </w:r>
            <w:r>
              <w:rPr>
                <w:rFonts w:asciiTheme="minorHAnsi" w:hAnsiTheme="minorHAnsi"/>
                <w:lang w:val="en-AU"/>
              </w:rPr>
              <w:t xml:space="preserve"> </w:t>
            </w:r>
            <w:r w:rsidRPr="00431E10">
              <w:rPr>
                <w:rFonts w:asciiTheme="minorHAnsi" w:hAnsiTheme="minorHAnsi"/>
                <w:lang w:val="en-AU"/>
              </w:rPr>
              <w:t>of</w:t>
            </w:r>
            <w:r>
              <w:rPr>
                <w:rFonts w:asciiTheme="minorHAnsi" w:hAnsiTheme="minorHAnsi"/>
                <w:lang w:val="en-AU"/>
              </w:rPr>
              <w:t xml:space="preserve"> </w:t>
            </w:r>
            <w:r w:rsidRPr="00431E10">
              <w:rPr>
                <w:rFonts w:asciiTheme="minorHAnsi" w:hAnsiTheme="minorHAnsi"/>
                <w:lang w:val="en-AU"/>
              </w:rPr>
              <w:t>the</w:t>
            </w:r>
            <w:r>
              <w:rPr>
                <w:rFonts w:asciiTheme="minorHAnsi" w:hAnsiTheme="minorHAnsi"/>
                <w:lang w:val="en-AU"/>
              </w:rPr>
              <w:t xml:space="preserve"> </w:t>
            </w:r>
            <w:r w:rsidRPr="00431E10">
              <w:rPr>
                <w:rFonts w:asciiTheme="minorHAnsi" w:hAnsiTheme="minorHAnsi"/>
                <w:lang w:val="en-AU"/>
              </w:rPr>
              <w:t>on-</w:t>
            </w:r>
            <w:r>
              <w:rPr>
                <w:rFonts w:asciiTheme="minorHAnsi" w:hAnsiTheme="minorHAnsi"/>
                <w:lang w:val="en-AU"/>
              </w:rPr>
              <w:t xml:space="preserve"> </w:t>
            </w:r>
            <w:r w:rsidRPr="00431E10">
              <w:rPr>
                <w:rFonts w:asciiTheme="minorHAnsi" w:hAnsiTheme="minorHAnsi"/>
                <w:lang w:val="en-AU"/>
              </w:rPr>
              <w:t>and</w:t>
            </w:r>
            <w:r>
              <w:rPr>
                <w:rFonts w:asciiTheme="minorHAnsi" w:hAnsiTheme="minorHAnsi"/>
                <w:lang w:val="en-AU"/>
              </w:rPr>
              <w:t xml:space="preserve"> </w:t>
            </w:r>
            <w:r w:rsidRPr="00431E10">
              <w:rPr>
                <w:rFonts w:asciiTheme="minorHAnsi" w:hAnsiTheme="minorHAnsi"/>
                <w:lang w:val="en-AU"/>
              </w:rPr>
              <w:t>off-road</w:t>
            </w:r>
            <w:r>
              <w:rPr>
                <w:rFonts w:asciiTheme="minorHAnsi" w:hAnsiTheme="minorHAnsi"/>
                <w:lang w:val="en-AU"/>
              </w:rPr>
              <w:t xml:space="preserve"> </w:t>
            </w:r>
            <w:r w:rsidRPr="00431E10">
              <w:rPr>
                <w:rFonts w:asciiTheme="minorHAnsi" w:hAnsiTheme="minorHAnsi"/>
                <w:lang w:val="en-AU"/>
              </w:rPr>
              <w:t>pedestrian</w:t>
            </w:r>
            <w:r>
              <w:rPr>
                <w:rFonts w:asciiTheme="minorHAnsi" w:hAnsiTheme="minorHAnsi"/>
                <w:lang w:val="en-AU"/>
              </w:rPr>
              <w:t xml:space="preserve"> </w:t>
            </w:r>
            <w:r w:rsidRPr="00431E10">
              <w:rPr>
                <w:rFonts w:asciiTheme="minorHAnsi" w:hAnsiTheme="minorHAnsi"/>
                <w:lang w:val="en-AU"/>
              </w:rPr>
              <w:t>and</w:t>
            </w:r>
            <w:r>
              <w:rPr>
                <w:rFonts w:asciiTheme="minorHAnsi" w:hAnsiTheme="minorHAnsi"/>
                <w:lang w:val="en-AU"/>
              </w:rPr>
              <w:t xml:space="preserve"> </w:t>
            </w:r>
            <w:r w:rsidRPr="00431E10">
              <w:rPr>
                <w:rFonts w:asciiTheme="minorHAnsi" w:hAnsiTheme="minorHAnsi"/>
                <w:lang w:val="en-AU"/>
              </w:rPr>
              <w:t>bicycle</w:t>
            </w:r>
            <w:r>
              <w:rPr>
                <w:rFonts w:asciiTheme="minorHAnsi" w:hAnsiTheme="minorHAnsi"/>
                <w:lang w:val="en-AU"/>
              </w:rPr>
              <w:t xml:space="preserve"> </w:t>
            </w:r>
            <w:r w:rsidRPr="00431E10">
              <w:rPr>
                <w:rFonts w:asciiTheme="minorHAnsi" w:hAnsiTheme="minorHAnsi"/>
                <w:lang w:val="en-AU"/>
              </w:rPr>
              <w:t>network.</w:t>
            </w:r>
          </w:p>
        </w:tc>
      </w:tr>
      <w:tr w:rsidR="00622E30" w:rsidRPr="00431E10" w14:paraId="16746AA8" w14:textId="77777777" w:rsidTr="00444A0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E3B1DB" w14:textId="77777777" w:rsidR="00622E30" w:rsidRPr="00566798" w:rsidRDefault="00622E30" w:rsidP="00444A02">
            <w:pPr>
              <w:pStyle w:val="RequirementsnumberingTables"/>
              <w:rPr>
                <w:rFonts w:asciiTheme="minorHAnsi" w:hAnsiTheme="minorHAnsi"/>
                <w:b/>
                <w:sz w:val="26"/>
                <w:szCs w:val="26"/>
                <w:lang w:val="en-AU"/>
              </w:rPr>
            </w:pPr>
            <w:r>
              <w:rPr>
                <w:rFonts w:asciiTheme="minorHAnsi" w:hAnsiTheme="minorHAnsi"/>
                <w:b/>
                <w:sz w:val="26"/>
                <w:szCs w:val="26"/>
                <w:lang w:val="en-AU"/>
              </w:rPr>
              <w:t>R102</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2AEA89" w14:textId="77777777" w:rsidR="00622E30" w:rsidRPr="00431E10" w:rsidRDefault="00622E30" w:rsidP="00444A02">
            <w:pPr>
              <w:pStyle w:val="TableBodyTables"/>
              <w:rPr>
                <w:rFonts w:asciiTheme="minorHAnsi" w:hAnsiTheme="minorHAnsi"/>
                <w:lang w:val="en-AU"/>
              </w:rPr>
            </w:pPr>
            <w:r w:rsidRPr="00431E10">
              <w:rPr>
                <w:rFonts w:asciiTheme="minorHAnsi" w:hAnsiTheme="minorHAnsi"/>
                <w:lang w:val="en-AU"/>
              </w:rPr>
              <w:t>Streets</w:t>
            </w:r>
            <w:r>
              <w:rPr>
                <w:rFonts w:asciiTheme="minorHAnsi" w:hAnsiTheme="minorHAnsi"/>
                <w:lang w:val="en-AU"/>
              </w:rPr>
              <w:t xml:space="preserve"> </w:t>
            </w:r>
            <w:r w:rsidRPr="00431E10">
              <w:rPr>
                <w:rFonts w:asciiTheme="minorHAnsi" w:hAnsiTheme="minorHAnsi"/>
                <w:lang w:val="en-AU"/>
              </w:rPr>
              <w:t>must</w:t>
            </w:r>
            <w:r>
              <w:rPr>
                <w:rFonts w:asciiTheme="minorHAnsi" w:hAnsiTheme="minorHAnsi"/>
                <w:lang w:val="en-AU"/>
              </w:rPr>
              <w:t xml:space="preserve"> </w:t>
            </w:r>
            <w:r w:rsidRPr="00431E10">
              <w:rPr>
                <w:rFonts w:asciiTheme="minorHAnsi" w:hAnsiTheme="minorHAnsi"/>
                <w:lang w:val="en-AU"/>
              </w:rPr>
              <w:t>be</w:t>
            </w:r>
            <w:r>
              <w:rPr>
                <w:rFonts w:asciiTheme="minorHAnsi" w:hAnsiTheme="minorHAnsi"/>
                <w:lang w:val="en-AU"/>
              </w:rPr>
              <w:t xml:space="preserve"> </w:t>
            </w:r>
            <w:r w:rsidRPr="00431E10">
              <w:rPr>
                <w:rFonts w:asciiTheme="minorHAnsi" w:hAnsiTheme="minorHAnsi"/>
                <w:lang w:val="en-AU"/>
              </w:rPr>
              <w:t>constructed</w:t>
            </w:r>
            <w:r>
              <w:rPr>
                <w:rFonts w:asciiTheme="minorHAnsi" w:hAnsiTheme="minorHAnsi"/>
                <w:lang w:val="en-AU"/>
              </w:rPr>
              <w:t xml:space="preserve"> </w:t>
            </w:r>
            <w:r w:rsidRPr="00431E10">
              <w:rPr>
                <w:rFonts w:asciiTheme="minorHAnsi" w:hAnsiTheme="minorHAnsi"/>
                <w:lang w:val="en-AU"/>
              </w:rPr>
              <w:t>to</w:t>
            </w:r>
            <w:r>
              <w:rPr>
                <w:rFonts w:asciiTheme="minorHAnsi" w:hAnsiTheme="minorHAnsi"/>
                <w:lang w:val="en-AU"/>
              </w:rPr>
              <w:t xml:space="preserve"> </w:t>
            </w:r>
            <w:r w:rsidRPr="00431E10">
              <w:rPr>
                <w:rFonts w:asciiTheme="minorHAnsi" w:hAnsiTheme="minorHAnsi"/>
                <w:lang w:val="en-AU"/>
              </w:rPr>
              <w:t>property</w:t>
            </w:r>
            <w:r>
              <w:rPr>
                <w:rFonts w:asciiTheme="minorHAnsi" w:hAnsiTheme="minorHAnsi"/>
                <w:lang w:val="en-AU"/>
              </w:rPr>
              <w:t xml:space="preserve"> </w:t>
            </w:r>
            <w:r w:rsidRPr="00431E10">
              <w:rPr>
                <w:rFonts w:asciiTheme="minorHAnsi" w:hAnsiTheme="minorHAnsi"/>
                <w:lang w:val="en-AU"/>
              </w:rPr>
              <w:t>boundaries</w:t>
            </w:r>
            <w:r>
              <w:rPr>
                <w:rFonts w:asciiTheme="minorHAnsi" w:hAnsiTheme="minorHAnsi"/>
                <w:lang w:val="en-AU"/>
              </w:rPr>
              <w:t xml:space="preserve"> </w:t>
            </w:r>
            <w:r w:rsidRPr="00431E10">
              <w:rPr>
                <w:rFonts w:asciiTheme="minorHAnsi" w:hAnsiTheme="minorHAnsi"/>
                <w:lang w:val="en-AU"/>
              </w:rPr>
              <w:t>where</w:t>
            </w:r>
            <w:r>
              <w:rPr>
                <w:rFonts w:asciiTheme="minorHAnsi" w:hAnsiTheme="minorHAnsi"/>
                <w:lang w:val="en-AU"/>
              </w:rPr>
              <w:t xml:space="preserve"> </w:t>
            </w:r>
            <w:r w:rsidRPr="00431E10">
              <w:rPr>
                <w:rFonts w:asciiTheme="minorHAnsi" w:hAnsiTheme="minorHAnsi"/>
                <w:lang w:val="en-AU"/>
              </w:rPr>
              <w:t>an</w:t>
            </w:r>
            <w:r>
              <w:rPr>
                <w:rFonts w:asciiTheme="minorHAnsi" w:hAnsiTheme="minorHAnsi"/>
                <w:lang w:val="en-AU"/>
              </w:rPr>
              <w:t xml:space="preserve"> </w:t>
            </w:r>
            <w:r w:rsidRPr="00431E10">
              <w:rPr>
                <w:rFonts w:asciiTheme="minorHAnsi" w:hAnsiTheme="minorHAnsi"/>
                <w:lang w:val="en-AU"/>
              </w:rPr>
              <w:t>inter-parcel</w:t>
            </w:r>
            <w:r>
              <w:rPr>
                <w:rFonts w:asciiTheme="minorHAnsi" w:hAnsiTheme="minorHAnsi"/>
                <w:lang w:val="en-AU"/>
              </w:rPr>
              <w:t xml:space="preserve"> </w:t>
            </w:r>
            <w:r w:rsidRPr="00431E10">
              <w:rPr>
                <w:rFonts w:asciiTheme="minorHAnsi" w:hAnsiTheme="minorHAnsi"/>
                <w:lang w:val="en-AU"/>
              </w:rPr>
              <w:t>connection</w:t>
            </w:r>
            <w:r>
              <w:rPr>
                <w:rFonts w:asciiTheme="minorHAnsi" w:hAnsiTheme="minorHAnsi"/>
                <w:lang w:val="en-AU"/>
              </w:rPr>
              <w:t xml:space="preserve"> </w:t>
            </w:r>
            <w:r w:rsidRPr="00431E10">
              <w:rPr>
                <w:rFonts w:asciiTheme="minorHAnsi" w:hAnsiTheme="minorHAnsi"/>
                <w:lang w:val="en-AU"/>
              </w:rPr>
              <w:t>is</w:t>
            </w:r>
            <w:r>
              <w:rPr>
                <w:rFonts w:asciiTheme="minorHAnsi" w:hAnsiTheme="minorHAnsi"/>
                <w:lang w:val="en-AU"/>
              </w:rPr>
              <w:t xml:space="preserve"> </w:t>
            </w:r>
            <w:r w:rsidRPr="00431E10">
              <w:rPr>
                <w:rFonts w:asciiTheme="minorHAnsi" w:hAnsiTheme="minorHAnsi"/>
                <w:lang w:val="en-AU"/>
              </w:rPr>
              <w:t>intended</w:t>
            </w:r>
            <w:r>
              <w:rPr>
                <w:rFonts w:asciiTheme="minorHAnsi" w:hAnsiTheme="minorHAnsi"/>
                <w:lang w:val="en-AU"/>
              </w:rPr>
              <w:t xml:space="preserve"> </w:t>
            </w:r>
            <w:r w:rsidRPr="00431E10">
              <w:rPr>
                <w:rFonts w:asciiTheme="minorHAnsi" w:hAnsiTheme="minorHAnsi"/>
                <w:lang w:val="en-AU"/>
              </w:rPr>
              <w:t>or</w:t>
            </w:r>
            <w:r>
              <w:rPr>
                <w:rFonts w:asciiTheme="minorHAnsi" w:hAnsiTheme="minorHAnsi"/>
                <w:lang w:val="en-AU"/>
              </w:rPr>
              <w:t xml:space="preserve"> </w:t>
            </w:r>
            <w:r w:rsidRPr="00431E10">
              <w:rPr>
                <w:rFonts w:asciiTheme="minorHAnsi" w:hAnsiTheme="minorHAnsi"/>
                <w:lang w:val="en-AU"/>
              </w:rPr>
              <w:t>indicated</w:t>
            </w:r>
            <w:r>
              <w:rPr>
                <w:rFonts w:asciiTheme="minorHAnsi" w:hAnsiTheme="minorHAnsi"/>
                <w:lang w:val="en-AU"/>
              </w:rPr>
              <w:t xml:space="preserve"> </w:t>
            </w:r>
            <w:r w:rsidRPr="00431E10">
              <w:rPr>
                <w:rFonts w:asciiTheme="minorHAnsi" w:hAnsiTheme="minorHAnsi"/>
                <w:lang w:val="en-AU"/>
              </w:rPr>
              <w:t>in</w:t>
            </w:r>
            <w:r>
              <w:rPr>
                <w:rFonts w:asciiTheme="minorHAnsi" w:hAnsiTheme="minorHAnsi"/>
                <w:lang w:val="en-AU"/>
              </w:rPr>
              <w:t xml:space="preserve"> </w:t>
            </w:r>
            <w:r w:rsidRPr="00431E10">
              <w:rPr>
                <w:rFonts w:asciiTheme="minorHAnsi" w:hAnsiTheme="minorHAnsi"/>
                <w:lang w:val="en-AU"/>
              </w:rPr>
              <w:t>this</w:t>
            </w:r>
            <w:r>
              <w:rPr>
                <w:rFonts w:asciiTheme="minorHAnsi" w:hAnsiTheme="minorHAnsi"/>
                <w:lang w:val="en-AU"/>
              </w:rPr>
              <w:t xml:space="preserve"> </w:t>
            </w:r>
            <w:r w:rsidRPr="00431E10">
              <w:rPr>
                <w:rFonts w:asciiTheme="minorHAnsi" w:hAnsiTheme="minorHAnsi"/>
                <w:lang w:val="en-AU"/>
              </w:rPr>
              <w:t>precinct</w:t>
            </w:r>
            <w:r>
              <w:rPr>
                <w:rFonts w:asciiTheme="minorHAnsi" w:hAnsiTheme="minorHAnsi"/>
                <w:lang w:val="en-AU"/>
              </w:rPr>
              <w:t xml:space="preserve"> </w:t>
            </w:r>
            <w:r w:rsidRPr="00431E10">
              <w:rPr>
                <w:rFonts w:asciiTheme="minorHAnsi" w:hAnsiTheme="minorHAnsi"/>
                <w:lang w:val="en-AU"/>
              </w:rPr>
              <w:t>structure</w:t>
            </w:r>
            <w:r>
              <w:rPr>
                <w:rFonts w:asciiTheme="minorHAnsi" w:hAnsiTheme="minorHAnsi"/>
                <w:lang w:val="en-AU"/>
              </w:rPr>
              <w:t xml:space="preserve"> </w:t>
            </w:r>
            <w:r w:rsidRPr="00431E10">
              <w:rPr>
                <w:rFonts w:asciiTheme="minorHAnsi" w:hAnsiTheme="minorHAnsi"/>
                <w:lang w:val="en-AU"/>
              </w:rPr>
              <w:t>plan,</w:t>
            </w:r>
            <w:r>
              <w:rPr>
                <w:rFonts w:asciiTheme="minorHAnsi" w:hAnsiTheme="minorHAnsi"/>
                <w:lang w:val="en-AU"/>
              </w:rPr>
              <w:t xml:space="preserve"> </w:t>
            </w:r>
            <w:r w:rsidRPr="00431E10">
              <w:rPr>
                <w:rFonts w:asciiTheme="minorHAnsi" w:hAnsiTheme="minorHAnsi"/>
                <w:lang w:val="en-AU"/>
              </w:rPr>
              <w:t>by</w:t>
            </w:r>
            <w:r>
              <w:rPr>
                <w:rFonts w:asciiTheme="minorHAnsi" w:hAnsiTheme="minorHAnsi"/>
                <w:lang w:val="en-AU"/>
              </w:rPr>
              <w:t xml:space="preserve"> </w:t>
            </w:r>
            <w:r w:rsidRPr="00431E10">
              <w:rPr>
                <w:rFonts w:asciiTheme="minorHAnsi" w:hAnsiTheme="minorHAnsi"/>
                <w:lang w:val="en-AU"/>
              </w:rPr>
              <w:t>any</w:t>
            </w:r>
            <w:r>
              <w:rPr>
                <w:rFonts w:asciiTheme="minorHAnsi" w:hAnsiTheme="minorHAnsi"/>
                <w:lang w:val="en-AU"/>
              </w:rPr>
              <w:t xml:space="preserve"> </w:t>
            </w:r>
            <w:r w:rsidRPr="00431E10">
              <w:rPr>
                <w:rFonts w:asciiTheme="minorHAnsi" w:hAnsiTheme="minorHAnsi"/>
                <w:lang w:val="en-AU"/>
              </w:rPr>
              <w:t>date</w:t>
            </w:r>
            <w:r>
              <w:rPr>
                <w:rFonts w:asciiTheme="minorHAnsi" w:hAnsiTheme="minorHAnsi"/>
                <w:lang w:val="en-AU"/>
              </w:rPr>
              <w:t xml:space="preserve"> </w:t>
            </w:r>
            <w:r w:rsidRPr="00431E10">
              <w:rPr>
                <w:rFonts w:asciiTheme="minorHAnsi" w:hAnsiTheme="minorHAnsi"/>
                <w:lang w:val="en-AU"/>
              </w:rPr>
              <w:t>or</w:t>
            </w:r>
            <w:r>
              <w:rPr>
                <w:rFonts w:asciiTheme="minorHAnsi" w:hAnsiTheme="minorHAnsi"/>
                <w:lang w:val="en-AU"/>
              </w:rPr>
              <w:t xml:space="preserve"> </w:t>
            </w:r>
            <w:r w:rsidRPr="00431E10">
              <w:rPr>
                <w:rFonts w:asciiTheme="minorHAnsi" w:hAnsiTheme="minorHAnsi"/>
                <w:lang w:val="en-AU"/>
              </w:rPr>
              <w:t>stage</w:t>
            </w:r>
            <w:r>
              <w:rPr>
                <w:rFonts w:asciiTheme="minorHAnsi" w:hAnsiTheme="minorHAnsi"/>
                <w:lang w:val="en-AU"/>
              </w:rPr>
              <w:t xml:space="preserve"> </w:t>
            </w:r>
            <w:r w:rsidRPr="00431E10">
              <w:rPr>
                <w:rFonts w:asciiTheme="minorHAnsi" w:hAnsiTheme="minorHAnsi"/>
                <w:lang w:val="en-AU"/>
              </w:rPr>
              <w:t>of</w:t>
            </w:r>
            <w:r>
              <w:rPr>
                <w:rFonts w:asciiTheme="minorHAnsi" w:hAnsiTheme="minorHAnsi"/>
                <w:lang w:val="en-AU"/>
              </w:rPr>
              <w:t xml:space="preserve"> </w:t>
            </w:r>
            <w:r w:rsidRPr="00431E10">
              <w:rPr>
                <w:rFonts w:asciiTheme="minorHAnsi" w:hAnsiTheme="minorHAnsi"/>
                <w:lang w:val="en-AU"/>
              </w:rPr>
              <w:t>development</w:t>
            </w:r>
            <w:r>
              <w:rPr>
                <w:rFonts w:asciiTheme="minorHAnsi" w:hAnsiTheme="minorHAnsi"/>
                <w:lang w:val="en-AU"/>
              </w:rPr>
              <w:t xml:space="preserve"> </w:t>
            </w:r>
            <w:r w:rsidRPr="00431E10">
              <w:rPr>
                <w:rFonts w:asciiTheme="minorHAnsi" w:hAnsiTheme="minorHAnsi"/>
                <w:lang w:val="en-AU"/>
              </w:rPr>
              <w:t>required</w:t>
            </w:r>
            <w:r>
              <w:rPr>
                <w:rFonts w:asciiTheme="minorHAnsi" w:hAnsiTheme="minorHAnsi"/>
                <w:lang w:val="en-AU"/>
              </w:rPr>
              <w:t xml:space="preserve"> </w:t>
            </w:r>
            <w:r w:rsidRPr="00431E10">
              <w:rPr>
                <w:rFonts w:asciiTheme="minorHAnsi" w:hAnsiTheme="minorHAnsi"/>
                <w:lang w:val="en-AU"/>
              </w:rPr>
              <w:t>or</w:t>
            </w:r>
            <w:r>
              <w:rPr>
                <w:rFonts w:asciiTheme="minorHAnsi" w:hAnsiTheme="minorHAnsi"/>
                <w:lang w:val="en-AU"/>
              </w:rPr>
              <w:t xml:space="preserve"> </w:t>
            </w:r>
            <w:r w:rsidRPr="00431E10">
              <w:rPr>
                <w:rFonts w:asciiTheme="minorHAnsi" w:hAnsiTheme="minorHAnsi"/>
                <w:lang w:val="en-AU"/>
              </w:rPr>
              <w:t>approved</w:t>
            </w:r>
            <w:r>
              <w:rPr>
                <w:rFonts w:asciiTheme="minorHAnsi" w:hAnsiTheme="minorHAnsi"/>
                <w:lang w:val="en-AU"/>
              </w:rPr>
              <w:t xml:space="preserve"> </w:t>
            </w:r>
            <w:r w:rsidRPr="00431E10">
              <w:rPr>
                <w:rFonts w:asciiTheme="minorHAnsi" w:hAnsiTheme="minorHAnsi"/>
                <w:lang w:val="en-AU"/>
              </w:rPr>
              <w:t>by</w:t>
            </w:r>
            <w:r>
              <w:rPr>
                <w:rFonts w:asciiTheme="minorHAnsi" w:hAnsiTheme="minorHAnsi"/>
                <w:lang w:val="en-AU"/>
              </w:rPr>
              <w:t xml:space="preserve"> </w:t>
            </w:r>
            <w:r w:rsidRPr="00431E10">
              <w:rPr>
                <w:rFonts w:asciiTheme="minorHAnsi" w:hAnsiTheme="minorHAnsi"/>
                <w:lang w:val="en-AU"/>
              </w:rPr>
              <w:t>the</w:t>
            </w:r>
            <w:r>
              <w:rPr>
                <w:rFonts w:asciiTheme="minorHAnsi" w:hAnsiTheme="minorHAnsi"/>
                <w:lang w:val="en-AU"/>
              </w:rPr>
              <w:t xml:space="preserve"> </w:t>
            </w:r>
            <w:r w:rsidRPr="00431E10">
              <w:rPr>
                <w:rFonts w:asciiTheme="minorHAnsi" w:hAnsiTheme="minorHAnsi"/>
                <w:lang w:val="en-AU"/>
              </w:rPr>
              <w:t>responsible</w:t>
            </w:r>
            <w:r>
              <w:rPr>
                <w:rFonts w:asciiTheme="minorHAnsi" w:hAnsiTheme="minorHAnsi"/>
                <w:lang w:val="en-AU"/>
              </w:rPr>
              <w:t xml:space="preserve"> </w:t>
            </w:r>
            <w:r w:rsidRPr="00431E10">
              <w:rPr>
                <w:rFonts w:asciiTheme="minorHAnsi" w:hAnsiTheme="minorHAnsi"/>
                <w:lang w:val="en-AU"/>
              </w:rPr>
              <w:t>authority.</w:t>
            </w:r>
          </w:p>
        </w:tc>
      </w:tr>
      <w:tr w:rsidR="00622E30" w:rsidRPr="00431E10" w14:paraId="4002AFF4" w14:textId="77777777" w:rsidTr="00444A02">
        <w:trPr>
          <w:trHeight w:val="60"/>
        </w:trPr>
        <w:tc>
          <w:tcPr>
            <w:tcW w:w="9072" w:type="dxa"/>
            <w:gridSpan w:val="2"/>
            <w:tcBorders>
              <w:top w:val="single" w:sz="4" w:space="0" w:color="000000"/>
              <w:left w:val="single" w:sz="4" w:space="0" w:color="000000"/>
              <w:bottom w:val="single" w:sz="4" w:space="0" w:color="000000"/>
              <w:right w:val="single" w:sz="4" w:space="0" w:color="000000"/>
            </w:tcBorders>
            <w:shd w:val="solid" w:color="009870" w:fill="auto"/>
            <w:tcMar>
              <w:top w:w="80" w:type="dxa"/>
              <w:left w:w="80" w:type="dxa"/>
              <w:bottom w:w="80" w:type="dxa"/>
              <w:right w:w="80" w:type="dxa"/>
            </w:tcMar>
            <w:vAlign w:val="center"/>
          </w:tcPr>
          <w:p w14:paraId="0B2C5D44" w14:textId="77777777" w:rsidR="00622E30" w:rsidRPr="00431E10" w:rsidRDefault="00622E30" w:rsidP="00444A02">
            <w:pPr>
              <w:pStyle w:val="R"/>
              <w:rPr>
                <w:rFonts w:asciiTheme="minorHAnsi" w:hAnsiTheme="minorHAnsi"/>
                <w:lang w:val="en-AU"/>
              </w:rPr>
            </w:pPr>
            <w:r w:rsidRPr="00431E10">
              <w:rPr>
                <w:rFonts w:asciiTheme="minorHAnsi" w:hAnsiTheme="minorHAnsi"/>
                <w:lang w:val="en-AU"/>
              </w:rPr>
              <w:t>DEVELOPMENT</w:t>
            </w:r>
            <w:r>
              <w:rPr>
                <w:rFonts w:asciiTheme="minorHAnsi" w:hAnsiTheme="minorHAnsi"/>
                <w:lang w:val="en-AU"/>
              </w:rPr>
              <w:t xml:space="preserve"> </w:t>
            </w:r>
            <w:r w:rsidRPr="00431E10">
              <w:rPr>
                <w:rFonts w:asciiTheme="minorHAnsi" w:hAnsiTheme="minorHAnsi"/>
                <w:lang w:val="en-AU"/>
              </w:rPr>
              <w:t>STAGING</w:t>
            </w:r>
            <w:r>
              <w:rPr>
                <w:rFonts w:asciiTheme="minorHAnsi" w:hAnsiTheme="minorHAnsi"/>
                <w:lang w:val="en-AU"/>
              </w:rPr>
              <w:t xml:space="preserve"> </w:t>
            </w:r>
            <w:r w:rsidRPr="00431E10">
              <w:rPr>
                <w:rFonts w:asciiTheme="minorHAnsi" w:hAnsiTheme="minorHAnsi"/>
                <w:lang w:val="en-AU"/>
              </w:rPr>
              <w:t>GUIDELINES</w:t>
            </w:r>
          </w:p>
        </w:tc>
      </w:tr>
      <w:tr w:rsidR="00622E30" w:rsidRPr="00431E10" w14:paraId="3BE07248" w14:textId="77777777" w:rsidTr="00444A0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24EA99" w14:textId="77777777" w:rsidR="00622E30" w:rsidRPr="00431E10" w:rsidRDefault="00622E30" w:rsidP="00444A02">
            <w:pPr>
              <w:pStyle w:val="GuidelinesNumberingTables"/>
              <w:rPr>
                <w:rFonts w:asciiTheme="minorHAnsi" w:hAnsiTheme="minorHAnsi"/>
                <w:b/>
                <w:sz w:val="28"/>
                <w:szCs w:val="28"/>
                <w:lang w:val="en-AU"/>
              </w:rPr>
            </w:pPr>
            <w:r>
              <w:rPr>
                <w:rStyle w:val="OutcomesNumbering"/>
                <w:rFonts w:asciiTheme="minorHAnsi" w:hAnsiTheme="minorHAnsi"/>
                <w:color w:val="00B050"/>
                <w:lang w:val="en-AU"/>
              </w:rPr>
              <w:t>G75</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48C9F3" w14:textId="77777777" w:rsidR="00622E30" w:rsidRPr="00955BAC" w:rsidRDefault="00622E30" w:rsidP="00444A02">
            <w:pPr>
              <w:pStyle w:val="TableBodyTables"/>
              <w:rPr>
                <w:rFonts w:asciiTheme="minorHAnsi" w:hAnsiTheme="minorHAnsi"/>
                <w:lang w:val="en-AU"/>
              </w:rPr>
            </w:pPr>
            <w:r>
              <w:rPr>
                <w:rFonts w:asciiTheme="minorHAnsi" w:hAnsiTheme="minorHAnsi"/>
                <w:lang w:val="en-AU"/>
              </w:rPr>
              <w:t>S</w:t>
            </w:r>
            <w:r w:rsidRPr="00955BAC">
              <w:rPr>
                <w:rFonts w:asciiTheme="minorHAnsi" w:hAnsiTheme="minorHAnsi"/>
                <w:lang w:val="en-AU"/>
              </w:rPr>
              <w:t>taging</w:t>
            </w:r>
            <w:r>
              <w:rPr>
                <w:rFonts w:asciiTheme="minorHAnsi" w:hAnsiTheme="minorHAnsi"/>
                <w:lang w:val="en-AU"/>
              </w:rPr>
              <w:t xml:space="preserve"> of development </w:t>
            </w:r>
            <w:r w:rsidRPr="00955BAC">
              <w:rPr>
                <w:rFonts w:asciiTheme="minorHAnsi" w:hAnsiTheme="minorHAnsi"/>
                <w:lang w:val="en-AU"/>
              </w:rPr>
              <w:t>will</w:t>
            </w:r>
            <w:r>
              <w:rPr>
                <w:rFonts w:asciiTheme="minorHAnsi" w:hAnsiTheme="minorHAnsi"/>
                <w:lang w:val="en-AU"/>
              </w:rPr>
              <w:t xml:space="preserve"> </w:t>
            </w:r>
            <w:r w:rsidRPr="00955BAC">
              <w:rPr>
                <w:rFonts w:asciiTheme="minorHAnsi" w:hAnsiTheme="minorHAnsi"/>
                <w:lang w:val="en-AU"/>
              </w:rPr>
              <w:t>be</w:t>
            </w:r>
            <w:r>
              <w:rPr>
                <w:rFonts w:asciiTheme="minorHAnsi" w:hAnsiTheme="minorHAnsi"/>
                <w:lang w:val="en-AU"/>
              </w:rPr>
              <w:t xml:space="preserve"> </w:t>
            </w:r>
            <w:r w:rsidRPr="00955BAC">
              <w:rPr>
                <w:rFonts w:asciiTheme="minorHAnsi" w:hAnsiTheme="minorHAnsi"/>
                <w:lang w:val="en-AU"/>
              </w:rPr>
              <w:t>determined</w:t>
            </w:r>
            <w:r>
              <w:rPr>
                <w:rFonts w:asciiTheme="minorHAnsi" w:hAnsiTheme="minorHAnsi"/>
                <w:lang w:val="en-AU"/>
              </w:rPr>
              <w:t xml:space="preserve"> </w:t>
            </w:r>
            <w:r w:rsidRPr="00955BAC">
              <w:rPr>
                <w:rFonts w:asciiTheme="minorHAnsi" w:hAnsiTheme="minorHAnsi"/>
                <w:lang w:val="en-AU"/>
              </w:rPr>
              <w:t>largely</w:t>
            </w:r>
            <w:r>
              <w:rPr>
                <w:rFonts w:asciiTheme="minorHAnsi" w:hAnsiTheme="minorHAnsi"/>
                <w:lang w:val="en-AU"/>
              </w:rPr>
              <w:t xml:space="preserve"> </w:t>
            </w:r>
            <w:r w:rsidRPr="00955BAC">
              <w:rPr>
                <w:rFonts w:asciiTheme="minorHAnsi" w:hAnsiTheme="minorHAnsi"/>
                <w:lang w:val="en-AU"/>
              </w:rPr>
              <w:t>by</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development</w:t>
            </w:r>
            <w:r>
              <w:rPr>
                <w:rFonts w:asciiTheme="minorHAnsi" w:hAnsiTheme="minorHAnsi"/>
                <w:lang w:val="en-AU"/>
              </w:rPr>
              <w:t xml:space="preserve"> </w:t>
            </w:r>
            <w:r w:rsidRPr="00955BAC">
              <w:rPr>
                <w:rFonts w:asciiTheme="minorHAnsi" w:hAnsiTheme="minorHAnsi"/>
                <w:lang w:val="en-AU"/>
              </w:rPr>
              <w:t>proposals</w:t>
            </w:r>
            <w:r>
              <w:rPr>
                <w:rFonts w:asciiTheme="minorHAnsi" w:hAnsiTheme="minorHAnsi"/>
                <w:lang w:val="en-AU"/>
              </w:rPr>
              <w:t xml:space="preserve"> </w:t>
            </w:r>
            <w:r w:rsidRPr="00955BAC">
              <w:rPr>
                <w:rFonts w:asciiTheme="minorHAnsi" w:hAnsiTheme="minorHAnsi"/>
                <w:lang w:val="en-AU"/>
              </w:rPr>
              <w:t>on</w:t>
            </w:r>
            <w:r>
              <w:rPr>
                <w:rFonts w:asciiTheme="minorHAnsi" w:hAnsiTheme="minorHAnsi"/>
                <w:lang w:val="en-AU"/>
              </w:rPr>
              <w:t xml:space="preserve"> </w:t>
            </w:r>
            <w:r w:rsidRPr="00955BAC">
              <w:rPr>
                <w:rFonts w:asciiTheme="minorHAnsi" w:hAnsiTheme="minorHAnsi"/>
                <w:lang w:val="en-AU"/>
              </w:rPr>
              <w:t>land</w:t>
            </w:r>
            <w:r>
              <w:rPr>
                <w:rFonts w:asciiTheme="minorHAnsi" w:hAnsiTheme="minorHAnsi"/>
                <w:lang w:val="en-AU"/>
              </w:rPr>
              <w:t xml:space="preserve"> </w:t>
            </w:r>
            <w:r w:rsidRPr="00955BAC">
              <w:rPr>
                <w:rFonts w:asciiTheme="minorHAnsi" w:hAnsiTheme="minorHAnsi"/>
                <w:lang w:val="en-AU"/>
              </w:rPr>
              <w:t>within</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P</w:t>
            </w:r>
            <w:r w:rsidRPr="00955BAC">
              <w:rPr>
                <w:rFonts w:asciiTheme="minorHAnsi" w:hAnsiTheme="minorHAnsi"/>
                <w:lang w:val="en-AU"/>
              </w:rPr>
              <w:t>recinct</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availability</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infrastructure</w:t>
            </w:r>
            <w:r>
              <w:rPr>
                <w:rFonts w:asciiTheme="minorHAnsi" w:hAnsiTheme="minorHAnsi"/>
                <w:lang w:val="en-AU"/>
              </w:rPr>
              <w:t xml:space="preserve"> </w:t>
            </w:r>
            <w:r w:rsidRPr="00955BAC">
              <w:rPr>
                <w:rFonts w:asciiTheme="minorHAnsi" w:hAnsiTheme="minorHAnsi"/>
                <w:lang w:val="en-AU"/>
              </w:rPr>
              <w:t>services.</w:t>
            </w:r>
            <w:r>
              <w:rPr>
                <w:rFonts w:asciiTheme="minorHAnsi" w:hAnsiTheme="minorHAnsi"/>
                <w:lang w:val="en-AU"/>
              </w:rPr>
              <w:t xml:space="preserve"> Development applications should demonstrate how the development will</w:t>
            </w:r>
            <w:r w:rsidRPr="00955BAC">
              <w:rPr>
                <w:rFonts w:asciiTheme="minorHAnsi" w:hAnsiTheme="minorHAnsi"/>
                <w:lang w:val="en-AU"/>
              </w:rPr>
              <w:t>:</w:t>
            </w:r>
          </w:p>
          <w:p w14:paraId="0C782501" w14:textId="77777777" w:rsidR="00622E30" w:rsidRDefault="00622E30" w:rsidP="00444A02">
            <w:pPr>
              <w:pStyle w:val="TablebulletsTables"/>
              <w:numPr>
                <w:ilvl w:val="0"/>
                <w:numId w:val="1"/>
              </w:numPr>
              <w:rPr>
                <w:rFonts w:asciiTheme="minorHAnsi" w:hAnsiTheme="minorHAnsi"/>
                <w:lang w:val="en-AU"/>
              </w:rPr>
            </w:pPr>
            <w:r>
              <w:rPr>
                <w:rFonts w:asciiTheme="minorHAnsi" w:hAnsiTheme="minorHAnsi"/>
                <w:lang w:val="en-AU"/>
              </w:rPr>
              <w:t>I</w:t>
            </w:r>
            <w:r w:rsidRPr="00955BAC">
              <w:rPr>
                <w:rFonts w:asciiTheme="minorHAnsi" w:hAnsiTheme="minorHAnsi"/>
                <w:lang w:val="en-AU"/>
              </w:rPr>
              <w:t>ntegrate</w:t>
            </w:r>
            <w:r>
              <w:rPr>
                <w:rFonts w:asciiTheme="minorHAnsi" w:hAnsiTheme="minorHAnsi"/>
                <w:lang w:val="en-AU"/>
              </w:rPr>
              <w:t xml:space="preserve"> </w:t>
            </w:r>
            <w:r w:rsidRPr="00955BAC">
              <w:rPr>
                <w:rFonts w:asciiTheme="minorHAnsi" w:hAnsiTheme="minorHAnsi"/>
                <w:lang w:val="en-AU"/>
              </w:rPr>
              <w:t>with</w:t>
            </w:r>
            <w:r>
              <w:rPr>
                <w:rFonts w:asciiTheme="minorHAnsi" w:hAnsiTheme="minorHAnsi"/>
                <w:lang w:val="en-AU"/>
              </w:rPr>
              <w:t xml:space="preserve"> </w:t>
            </w:r>
            <w:r w:rsidRPr="00955BAC">
              <w:rPr>
                <w:rFonts w:asciiTheme="minorHAnsi" w:hAnsiTheme="minorHAnsi"/>
                <w:lang w:val="en-AU"/>
              </w:rPr>
              <w:t>adjoining</w:t>
            </w:r>
            <w:r>
              <w:rPr>
                <w:rFonts w:asciiTheme="minorHAnsi" w:hAnsiTheme="minorHAnsi"/>
                <w:lang w:val="en-AU"/>
              </w:rPr>
              <w:t xml:space="preserve"> </w:t>
            </w:r>
            <w:r w:rsidRPr="00955BAC">
              <w:rPr>
                <w:rFonts w:asciiTheme="minorHAnsi" w:hAnsiTheme="minorHAnsi"/>
                <w:lang w:val="en-AU"/>
              </w:rPr>
              <w:t>developments,</w:t>
            </w:r>
            <w:r>
              <w:rPr>
                <w:rFonts w:asciiTheme="minorHAnsi" w:hAnsiTheme="minorHAnsi"/>
                <w:lang w:val="en-AU"/>
              </w:rPr>
              <w:t xml:space="preserve"> </w:t>
            </w:r>
            <w:r w:rsidRPr="00955BAC">
              <w:rPr>
                <w:rFonts w:asciiTheme="minorHAnsi" w:hAnsiTheme="minorHAnsi"/>
                <w:lang w:val="en-AU"/>
              </w:rPr>
              <w:t>including</w:t>
            </w:r>
            <w:r>
              <w:rPr>
                <w:rFonts w:asciiTheme="minorHAnsi" w:hAnsiTheme="minorHAnsi"/>
                <w:lang w:val="en-AU"/>
              </w:rPr>
              <w:t xml:space="preserve"> </w:t>
            </w:r>
            <w:r w:rsidRPr="00955BAC">
              <w:rPr>
                <w:rFonts w:asciiTheme="minorHAnsi" w:hAnsiTheme="minorHAnsi"/>
                <w:lang w:val="en-AU"/>
              </w:rPr>
              <w:t>the</w:t>
            </w:r>
            <w:r>
              <w:rPr>
                <w:rFonts w:asciiTheme="minorHAnsi" w:hAnsiTheme="minorHAnsi"/>
                <w:lang w:val="en-AU"/>
              </w:rPr>
              <w:t xml:space="preserve"> </w:t>
            </w:r>
            <w:r w:rsidRPr="00955BAC">
              <w:rPr>
                <w:rFonts w:asciiTheme="minorHAnsi" w:hAnsiTheme="minorHAnsi"/>
                <w:lang w:val="en-AU"/>
              </w:rPr>
              <w:t>timely</w:t>
            </w:r>
            <w:r>
              <w:rPr>
                <w:rFonts w:asciiTheme="minorHAnsi" w:hAnsiTheme="minorHAnsi"/>
                <w:lang w:val="en-AU"/>
              </w:rPr>
              <w:t xml:space="preserve"> </w:t>
            </w:r>
            <w:r w:rsidRPr="00955BAC">
              <w:rPr>
                <w:rFonts w:asciiTheme="minorHAnsi" w:hAnsiTheme="minorHAnsi"/>
                <w:lang w:val="en-AU"/>
              </w:rPr>
              <w:t>provision</w:t>
            </w:r>
            <w:r>
              <w:rPr>
                <w:rFonts w:asciiTheme="minorHAnsi" w:hAnsiTheme="minorHAnsi"/>
                <w:lang w:val="en-AU"/>
              </w:rPr>
              <w:t xml:space="preserve"> </w:t>
            </w:r>
            <w:r w:rsidRPr="00955BAC">
              <w:rPr>
                <w:rFonts w:asciiTheme="minorHAnsi" w:hAnsiTheme="minorHAnsi"/>
                <w:lang w:val="en-AU"/>
              </w:rPr>
              <w:t>of</w:t>
            </w:r>
            <w:r>
              <w:rPr>
                <w:rFonts w:asciiTheme="minorHAnsi" w:hAnsiTheme="minorHAnsi"/>
                <w:lang w:val="en-AU"/>
              </w:rPr>
              <w:t xml:space="preserve"> </w:t>
            </w:r>
            <w:r w:rsidRPr="00955BAC">
              <w:rPr>
                <w:rFonts w:asciiTheme="minorHAnsi" w:hAnsiTheme="minorHAnsi"/>
                <w:lang w:val="en-AU"/>
              </w:rPr>
              <w:t>road</w:t>
            </w:r>
            <w:r>
              <w:rPr>
                <w:rFonts w:asciiTheme="minorHAnsi" w:hAnsiTheme="minorHAnsi"/>
                <w:lang w:val="en-AU"/>
              </w:rPr>
              <w:t xml:space="preserve"> </w:t>
            </w:r>
            <w:r w:rsidRPr="00955BAC">
              <w:rPr>
                <w:rFonts w:asciiTheme="minorHAnsi" w:hAnsiTheme="minorHAnsi"/>
                <w:lang w:val="en-AU"/>
              </w:rPr>
              <w:t>and</w:t>
            </w:r>
            <w:r>
              <w:rPr>
                <w:rFonts w:asciiTheme="minorHAnsi" w:hAnsiTheme="minorHAnsi"/>
                <w:lang w:val="en-AU"/>
              </w:rPr>
              <w:t xml:space="preserve"> </w:t>
            </w:r>
            <w:r w:rsidRPr="00955BAC">
              <w:rPr>
                <w:rFonts w:asciiTheme="minorHAnsi" w:hAnsiTheme="minorHAnsi"/>
                <w:lang w:val="en-AU"/>
              </w:rPr>
              <w:t>path</w:t>
            </w:r>
            <w:r>
              <w:rPr>
                <w:rFonts w:asciiTheme="minorHAnsi" w:hAnsiTheme="minorHAnsi"/>
                <w:lang w:val="en-AU"/>
              </w:rPr>
              <w:t xml:space="preserve"> connections, to a practical extent</w:t>
            </w:r>
          </w:p>
          <w:p w14:paraId="783053E7" w14:textId="77777777" w:rsidR="00622E30" w:rsidRPr="00955BAC" w:rsidRDefault="00622E30" w:rsidP="00444A02">
            <w:pPr>
              <w:pStyle w:val="TablebulletsTables"/>
              <w:numPr>
                <w:ilvl w:val="0"/>
                <w:numId w:val="1"/>
              </w:numPr>
              <w:rPr>
                <w:rFonts w:asciiTheme="minorHAnsi" w:hAnsiTheme="minorHAnsi"/>
                <w:lang w:val="en-AU"/>
              </w:rPr>
            </w:pPr>
            <w:r>
              <w:rPr>
                <w:rFonts w:asciiTheme="minorHAnsi" w:hAnsiTheme="minorHAnsi"/>
                <w:lang w:val="en-AU"/>
              </w:rPr>
              <w:t>Provide open space and amenity to new residents in the early stages of the development, where relevant</w:t>
            </w:r>
          </w:p>
          <w:p w14:paraId="710FBC20" w14:textId="77777777" w:rsidR="00622E30" w:rsidRDefault="00622E30" w:rsidP="00444A02">
            <w:pPr>
              <w:pStyle w:val="TablebulletsTables"/>
              <w:numPr>
                <w:ilvl w:val="0"/>
                <w:numId w:val="1"/>
              </w:numPr>
              <w:rPr>
                <w:rFonts w:asciiTheme="minorHAnsi" w:hAnsiTheme="minorHAnsi"/>
                <w:lang w:val="en-AU"/>
              </w:rPr>
            </w:pPr>
            <w:r>
              <w:rPr>
                <w:rFonts w:asciiTheme="minorHAnsi" w:hAnsiTheme="minorHAnsi"/>
                <w:lang w:val="en-AU"/>
              </w:rPr>
              <w:t xml:space="preserve">Provide sealed road access to </w:t>
            </w:r>
            <w:r w:rsidRPr="00955BAC">
              <w:rPr>
                <w:rFonts w:asciiTheme="minorHAnsi" w:hAnsiTheme="minorHAnsi"/>
                <w:lang w:val="en-AU"/>
              </w:rPr>
              <w:t>each</w:t>
            </w:r>
            <w:r>
              <w:rPr>
                <w:rFonts w:asciiTheme="minorHAnsi" w:hAnsiTheme="minorHAnsi"/>
                <w:lang w:val="en-AU"/>
              </w:rPr>
              <w:t xml:space="preserve"> </w:t>
            </w:r>
            <w:r w:rsidRPr="00955BAC">
              <w:rPr>
                <w:rFonts w:asciiTheme="minorHAnsi" w:hAnsiTheme="minorHAnsi"/>
                <w:lang w:val="en-AU"/>
              </w:rPr>
              <w:t>new</w:t>
            </w:r>
            <w:r>
              <w:rPr>
                <w:rFonts w:asciiTheme="minorHAnsi" w:hAnsiTheme="minorHAnsi"/>
                <w:lang w:val="en-AU"/>
              </w:rPr>
              <w:t xml:space="preserve"> al</w:t>
            </w:r>
            <w:r w:rsidRPr="00955BAC">
              <w:rPr>
                <w:rFonts w:asciiTheme="minorHAnsi" w:hAnsiTheme="minorHAnsi"/>
                <w:lang w:val="en-AU"/>
              </w:rPr>
              <w:t>lot</w:t>
            </w:r>
            <w:r>
              <w:rPr>
                <w:rFonts w:asciiTheme="minorHAnsi" w:hAnsiTheme="minorHAnsi"/>
                <w:lang w:val="en-AU"/>
              </w:rPr>
              <w:t>ment</w:t>
            </w:r>
          </w:p>
          <w:p w14:paraId="03B11788" w14:textId="77777777" w:rsidR="00622E30" w:rsidRPr="00431E10" w:rsidRDefault="00622E30" w:rsidP="00444A02">
            <w:pPr>
              <w:pStyle w:val="TablebulletsTables"/>
              <w:numPr>
                <w:ilvl w:val="0"/>
                <w:numId w:val="1"/>
              </w:numPr>
              <w:rPr>
                <w:rFonts w:asciiTheme="minorHAnsi" w:hAnsiTheme="minorHAnsi"/>
                <w:lang w:val="en-AU"/>
              </w:rPr>
            </w:pPr>
            <w:r>
              <w:rPr>
                <w:rFonts w:asciiTheme="minorHAnsi" w:hAnsiTheme="minorHAnsi"/>
                <w:lang w:val="en-AU"/>
              </w:rPr>
              <w:t>Deliver any necessary trunk services extensions, including confirmation of the agreed approach and timing by the relevant service provider.</w:t>
            </w:r>
          </w:p>
        </w:tc>
      </w:tr>
      <w:tr w:rsidR="00622E30" w:rsidRPr="00431E10" w14:paraId="7AA79A41" w14:textId="77777777" w:rsidTr="00444A0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8CFEA3" w14:textId="77777777" w:rsidR="00622E30" w:rsidRDefault="00622E30" w:rsidP="00444A02">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G76</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117BD2" w14:textId="77777777" w:rsidR="00622E30" w:rsidRPr="00392D5C" w:rsidRDefault="00622E30" w:rsidP="00444A02">
            <w:pPr>
              <w:pStyle w:val="TableBodyTables"/>
              <w:rPr>
                <w:rFonts w:asciiTheme="minorHAnsi" w:hAnsiTheme="minorHAnsi"/>
                <w:lang w:val="en-AU"/>
              </w:rPr>
            </w:pPr>
            <w:r w:rsidRPr="00392D5C">
              <w:rPr>
                <w:rFonts w:asciiTheme="minorHAnsi" w:hAnsiTheme="minorHAnsi"/>
                <w:lang w:val="en-AU"/>
              </w:rPr>
              <w:t>Staging</w:t>
            </w:r>
            <w:r>
              <w:rPr>
                <w:rFonts w:asciiTheme="minorHAnsi" w:hAnsiTheme="minorHAnsi"/>
                <w:lang w:val="en-AU"/>
              </w:rPr>
              <w:t xml:space="preserve"> </w:t>
            </w:r>
            <w:r w:rsidRPr="00392D5C">
              <w:rPr>
                <w:rFonts w:asciiTheme="minorHAnsi" w:hAnsiTheme="minorHAnsi"/>
                <w:lang w:val="en-AU"/>
              </w:rPr>
              <w:t>of</w:t>
            </w:r>
            <w:r>
              <w:rPr>
                <w:rFonts w:asciiTheme="minorHAnsi" w:hAnsiTheme="minorHAnsi"/>
                <w:lang w:val="en-AU"/>
              </w:rPr>
              <w:t xml:space="preserve"> </w:t>
            </w:r>
            <w:r w:rsidRPr="00392D5C">
              <w:rPr>
                <w:rFonts w:asciiTheme="minorHAnsi" w:hAnsiTheme="minorHAnsi"/>
                <w:lang w:val="en-AU"/>
              </w:rPr>
              <w:t>transport</w:t>
            </w:r>
            <w:r>
              <w:rPr>
                <w:rFonts w:asciiTheme="minorHAnsi" w:hAnsiTheme="minorHAnsi"/>
                <w:lang w:val="en-AU"/>
              </w:rPr>
              <w:t xml:space="preserve"> </w:t>
            </w:r>
            <w:r w:rsidRPr="00392D5C">
              <w:rPr>
                <w:rFonts w:asciiTheme="minorHAnsi" w:hAnsiTheme="minorHAnsi"/>
                <w:lang w:val="en-AU"/>
              </w:rPr>
              <w:t>infrastructure</w:t>
            </w:r>
            <w:r>
              <w:rPr>
                <w:rFonts w:asciiTheme="minorHAnsi" w:hAnsiTheme="minorHAnsi"/>
                <w:lang w:val="en-AU"/>
              </w:rPr>
              <w:t xml:space="preserve"> </w:t>
            </w:r>
            <w:r w:rsidRPr="00392D5C">
              <w:rPr>
                <w:rFonts w:asciiTheme="minorHAnsi" w:hAnsiTheme="minorHAnsi"/>
                <w:lang w:val="en-AU"/>
              </w:rPr>
              <w:t>should</w:t>
            </w:r>
            <w:r>
              <w:rPr>
                <w:rFonts w:asciiTheme="minorHAnsi" w:hAnsiTheme="minorHAnsi"/>
                <w:lang w:val="en-AU"/>
              </w:rPr>
              <w:t xml:space="preserve"> </w:t>
            </w:r>
            <w:r w:rsidRPr="00392D5C">
              <w:rPr>
                <w:rFonts w:asciiTheme="minorHAnsi" w:hAnsiTheme="minorHAnsi"/>
                <w:lang w:val="en-AU"/>
              </w:rPr>
              <w:t>prioritise</w:t>
            </w:r>
            <w:r>
              <w:rPr>
                <w:rFonts w:asciiTheme="minorHAnsi" w:hAnsiTheme="minorHAnsi"/>
                <w:lang w:val="en-AU"/>
              </w:rPr>
              <w:t xml:space="preserve"> </w:t>
            </w:r>
            <w:r w:rsidRPr="00392D5C">
              <w:rPr>
                <w:rFonts w:asciiTheme="minorHAnsi" w:hAnsiTheme="minorHAnsi"/>
                <w:lang w:val="en-AU"/>
              </w:rPr>
              <w:t>early</w:t>
            </w:r>
            <w:r>
              <w:rPr>
                <w:rFonts w:asciiTheme="minorHAnsi" w:hAnsiTheme="minorHAnsi"/>
                <w:lang w:val="en-AU"/>
              </w:rPr>
              <w:t xml:space="preserve"> </w:t>
            </w:r>
            <w:r w:rsidRPr="00392D5C">
              <w:rPr>
                <w:rFonts w:asciiTheme="minorHAnsi" w:hAnsiTheme="minorHAnsi"/>
                <w:lang w:val="en-AU"/>
              </w:rPr>
              <w:t>delivery</w:t>
            </w:r>
            <w:r>
              <w:rPr>
                <w:rFonts w:asciiTheme="minorHAnsi" w:hAnsiTheme="minorHAnsi"/>
                <w:lang w:val="en-AU"/>
              </w:rPr>
              <w:t xml:space="preserve"> </w:t>
            </w:r>
            <w:r w:rsidRPr="00392D5C">
              <w:rPr>
                <w:rFonts w:asciiTheme="minorHAnsi" w:hAnsiTheme="minorHAnsi"/>
                <w:lang w:val="en-AU"/>
              </w:rPr>
              <w:t>of</w:t>
            </w:r>
            <w:r>
              <w:rPr>
                <w:rFonts w:asciiTheme="minorHAnsi" w:hAnsiTheme="minorHAnsi"/>
                <w:lang w:val="en-AU"/>
              </w:rPr>
              <w:t xml:space="preserve"> </w:t>
            </w:r>
            <w:r w:rsidRPr="00392D5C">
              <w:rPr>
                <w:rFonts w:asciiTheme="minorHAnsi" w:hAnsiTheme="minorHAnsi"/>
                <w:lang w:val="en-AU"/>
              </w:rPr>
              <w:t>a</w:t>
            </w:r>
            <w:r>
              <w:rPr>
                <w:rFonts w:asciiTheme="minorHAnsi" w:hAnsiTheme="minorHAnsi"/>
                <w:lang w:val="en-AU"/>
              </w:rPr>
              <w:t xml:space="preserve"> </w:t>
            </w:r>
            <w:r w:rsidRPr="00392D5C">
              <w:rPr>
                <w:rFonts w:asciiTheme="minorHAnsi" w:hAnsiTheme="minorHAnsi"/>
                <w:lang w:val="en-AU"/>
              </w:rPr>
              <w:t>connected</w:t>
            </w:r>
            <w:r>
              <w:rPr>
                <w:rFonts w:asciiTheme="minorHAnsi" w:hAnsiTheme="minorHAnsi"/>
                <w:lang w:val="en-AU"/>
              </w:rPr>
              <w:t xml:space="preserve"> </w:t>
            </w:r>
            <w:r w:rsidRPr="00392D5C">
              <w:rPr>
                <w:rFonts w:asciiTheme="minorHAnsi" w:hAnsiTheme="minorHAnsi"/>
                <w:lang w:val="en-AU"/>
              </w:rPr>
              <w:t>arterial</w:t>
            </w:r>
            <w:r>
              <w:rPr>
                <w:rFonts w:asciiTheme="minorHAnsi" w:hAnsiTheme="minorHAnsi"/>
                <w:lang w:val="en-AU"/>
              </w:rPr>
              <w:t xml:space="preserve"> </w:t>
            </w:r>
            <w:r w:rsidRPr="00392D5C">
              <w:rPr>
                <w:rFonts w:asciiTheme="minorHAnsi" w:hAnsiTheme="minorHAnsi"/>
                <w:lang w:val="en-AU"/>
              </w:rPr>
              <w:t>road</w:t>
            </w:r>
            <w:r>
              <w:rPr>
                <w:rFonts w:asciiTheme="minorHAnsi" w:hAnsiTheme="minorHAnsi"/>
                <w:lang w:val="en-AU"/>
              </w:rPr>
              <w:t xml:space="preserve"> </w:t>
            </w:r>
            <w:r w:rsidRPr="00392D5C">
              <w:rPr>
                <w:rFonts w:asciiTheme="minorHAnsi" w:hAnsiTheme="minorHAnsi"/>
                <w:lang w:val="en-AU"/>
              </w:rPr>
              <w:t>network</w:t>
            </w:r>
            <w:r>
              <w:rPr>
                <w:rFonts w:asciiTheme="minorHAnsi" w:hAnsiTheme="minorHAnsi"/>
                <w:lang w:val="en-AU"/>
              </w:rPr>
              <w:t xml:space="preserve"> </w:t>
            </w:r>
            <w:r w:rsidRPr="00392D5C">
              <w:rPr>
                <w:rFonts w:asciiTheme="minorHAnsi" w:hAnsiTheme="minorHAnsi"/>
                <w:lang w:val="en-AU"/>
              </w:rPr>
              <w:t>to:</w:t>
            </w:r>
          </w:p>
          <w:p w14:paraId="11C80182" w14:textId="77777777" w:rsidR="00622E30" w:rsidRPr="00392D5C" w:rsidRDefault="00622E30" w:rsidP="00444A02">
            <w:pPr>
              <w:pStyle w:val="TablebulletsTables"/>
              <w:numPr>
                <w:ilvl w:val="0"/>
                <w:numId w:val="1"/>
              </w:numPr>
              <w:rPr>
                <w:rFonts w:asciiTheme="minorHAnsi" w:hAnsiTheme="minorHAnsi"/>
                <w:lang w:val="en-AU"/>
              </w:rPr>
            </w:pPr>
            <w:r>
              <w:rPr>
                <w:rFonts w:asciiTheme="minorHAnsi" w:hAnsiTheme="minorHAnsi"/>
                <w:lang w:val="en-AU"/>
              </w:rPr>
              <w:t>E</w:t>
            </w:r>
            <w:r w:rsidRPr="00392D5C">
              <w:rPr>
                <w:rFonts w:asciiTheme="minorHAnsi" w:hAnsiTheme="minorHAnsi"/>
                <w:lang w:val="en-AU"/>
              </w:rPr>
              <w:t>nsure</w:t>
            </w:r>
            <w:r>
              <w:rPr>
                <w:rFonts w:asciiTheme="minorHAnsi" w:hAnsiTheme="minorHAnsi"/>
                <w:lang w:val="en-AU"/>
              </w:rPr>
              <w:t xml:space="preserve"> </w:t>
            </w:r>
            <w:r w:rsidRPr="00392D5C">
              <w:rPr>
                <w:rFonts w:asciiTheme="minorHAnsi" w:hAnsiTheme="minorHAnsi"/>
                <w:lang w:val="en-AU"/>
              </w:rPr>
              <w:t>that</w:t>
            </w:r>
            <w:r>
              <w:rPr>
                <w:rFonts w:asciiTheme="minorHAnsi" w:hAnsiTheme="minorHAnsi"/>
                <w:lang w:val="en-AU"/>
              </w:rPr>
              <w:t xml:space="preserve"> </w:t>
            </w:r>
            <w:r w:rsidRPr="00392D5C">
              <w:rPr>
                <w:rFonts w:asciiTheme="minorHAnsi" w:hAnsiTheme="minorHAnsi"/>
                <w:lang w:val="en-AU"/>
              </w:rPr>
              <w:t>subdivisions</w:t>
            </w:r>
            <w:r>
              <w:rPr>
                <w:rFonts w:asciiTheme="minorHAnsi" w:hAnsiTheme="minorHAnsi"/>
                <w:lang w:val="en-AU"/>
              </w:rPr>
              <w:t xml:space="preserve"> </w:t>
            </w:r>
            <w:r w:rsidRPr="00392D5C">
              <w:rPr>
                <w:rFonts w:asciiTheme="minorHAnsi" w:hAnsiTheme="minorHAnsi"/>
                <w:lang w:val="en-AU"/>
              </w:rPr>
              <w:t>are</w:t>
            </w:r>
            <w:r>
              <w:rPr>
                <w:rFonts w:asciiTheme="minorHAnsi" w:hAnsiTheme="minorHAnsi"/>
                <w:lang w:val="en-AU"/>
              </w:rPr>
              <w:t xml:space="preserve"> </w:t>
            </w:r>
            <w:r w:rsidRPr="00392D5C">
              <w:rPr>
                <w:rFonts w:asciiTheme="minorHAnsi" w:hAnsiTheme="minorHAnsi"/>
                <w:lang w:val="en-AU"/>
              </w:rPr>
              <w:t>designed</w:t>
            </w:r>
            <w:r>
              <w:rPr>
                <w:rFonts w:asciiTheme="minorHAnsi" w:hAnsiTheme="minorHAnsi"/>
                <w:lang w:val="en-AU"/>
              </w:rPr>
              <w:t xml:space="preserve"> </w:t>
            </w:r>
            <w:r w:rsidRPr="00392D5C">
              <w:rPr>
                <w:rFonts w:asciiTheme="minorHAnsi" w:hAnsiTheme="minorHAnsi"/>
                <w:lang w:val="en-AU"/>
              </w:rPr>
              <w:t>to</w:t>
            </w:r>
            <w:r>
              <w:rPr>
                <w:rFonts w:asciiTheme="minorHAnsi" w:hAnsiTheme="minorHAnsi"/>
                <w:lang w:val="en-AU"/>
              </w:rPr>
              <w:t xml:space="preserve"> </w:t>
            </w:r>
            <w:r w:rsidRPr="00392D5C">
              <w:rPr>
                <w:rFonts w:asciiTheme="minorHAnsi" w:hAnsiTheme="minorHAnsi"/>
                <w:lang w:val="en-AU"/>
              </w:rPr>
              <w:t>access</w:t>
            </w:r>
            <w:r>
              <w:rPr>
                <w:rFonts w:asciiTheme="minorHAnsi" w:hAnsiTheme="minorHAnsi"/>
                <w:lang w:val="en-AU"/>
              </w:rPr>
              <w:t xml:space="preserve"> </w:t>
            </w:r>
            <w:r w:rsidRPr="00392D5C">
              <w:rPr>
                <w:rFonts w:asciiTheme="minorHAnsi" w:hAnsiTheme="minorHAnsi"/>
                <w:lang w:val="en-AU"/>
              </w:rPr>
              <w:t>the</w:t>
            </w:r>
            <w:r>
              <w:rPr>
                <w:rFonts w:asciiTheme="minorHAnsi" w:hAnsiTheme="minorHAnsi"/>
                <w:lang w:val="en-AU"/>
              </w:rPr>
              <w:t xml:space="preserve"> </w:t>
            </w:r>
            <w:r w:rsidRPr="00392D5C">
              <w:rPr>
                <w:rFonts w:asciiTheme="minorHAnsi" w:hAnsiTheme="minorHAnsi"/>
                <w:lang w:val="en-AU"/>
              </w:rPr>
              <w:t>future</w:t>
            </w:r>
            <w:r>
              <w:rPr>
                <w:rFonts w:asciiTheme="minorHAnsi" w:hAnsiTheme="minorHAnsi"/>
                <w:lang w:val="en-AU"/>
              </w:rPr>
              <w:t xml:space="preserve"> </w:t>
            </w:r>
            <w:r w:rsidRPr="00392D5C">
              <w:rPr>
                <w:rFonts w:asciiTheme="minorHAnsi" w:hAnsiTheme="minorHAnsi"/>
                <w:lang w:val="en-AU"/>
              </w:rPr>
              <w:t>arterial</w:t>
            </w:r>
            <w:r>
              <w:rPr>
                <w:rFonts w:asciiTheme="minorHAnsi" w:hAnsiTheme="minorHAnsi"/>
                <w:lang w:val="en-AU"/>
              </w:rPr>
              <w:t xml:space="preserve"> </w:t>
            </w:r>
            <w:r w:rsidRPr="00392D5C">
              <w:rPr>
                <w:rFonts w:asciiTheme="minorHAnsi" w:hAnsiTheme="minorHAnsi"/>
                <w:lang w:val="en-AU"/>
              </w:rPr>
              <w:t>network</w:t>
            </w:r>
            <w:r>
              <w:rPr>
                <w:rFonts w:asciiTheme="minorHAnsi" w:hAnsiTheme="minorHAnsi"/>
                <w:lang w:val="en-AU"/>
              </w:rPr>
              <w:t xml:space="preserve"> </w:t>
            </w:r>
            <w:r w:rsidRPr="00392D5C">
              <w:rPr>
                <w:rFonts w:asciiTheme="minorHAnsi" w:hAnsiTheme="minorHAnsi"/>
                <w:lang w:val="en-AU"/>
              </w:rPr>
              <w:t>rather</w:t>
            </w:r>
            <w:r>
              <w:rPr>
                <w:rFonts w:asciiTheme="minorHAnsi" w:hAnsiTheme="minorHAnsi"/>
                <w:lang w:val="en-AU"/>
              </w:rPr>
              <w:t xml:space="preserve"> </w:t>
            </w:r>
            <w:r w:rsidRPr="00392D5C">
              <w:rPr>
                <w:rFonts w:asciiTheme="minorHAnsi" w:hAnsiTheme="minorHAnsi"/>
                <w:lang w:val="en-AU"/>
              </w:rPr>
              <w:t>than</w:t>
            </w:r>
            <w:r>
              <w:rPr>
                <w:rFonts w:asciiTheme="minorHAnsi" w:hAnsiTheme="minorHAnsi"/>
                <w:lang w:val="en-AU"/>
              </w:rPr>
              <w:t xml:space="preserve"> </w:t>
            </w:r>
            <w:r w:rsidRPr="00392D5C">
              <w:rPr>
                <w:rFonts w:asciiTheme="minorHAnsi" w:hAnsiTheme="minorHAnsi"/>
                <w:lang w:val="en-AU"/>
              </w:rPr>
              <w:t>the</w:t>
            </w:r>
            <w:r>
              <w:rPr>
                <w:rFonts w:asciiTheme="minorHAnsi" w:hAnsiTheme="minorHAnsi"/>
                <w:lang w:val="en-AU"/>
              </w:rPr>
              <w:t xml:space="preserve"> </w:t>
            </w:r>
            <w:r w:rsidRPr="00392D5C">
              <w:rPr>
                <w:rFonts w:asciiTheme="minorHAnsi" w:hAnsiTheme="minorHAnsi"/>
                <w:lang w:val="en-AU"/>
              </w:rPr>
              <w:t>existing</w:t>
            </w:r>
            <w:r>
              <w:rPr>
                <w:rFonts w:asciiTheme="minorHAnsi" w:hAnsiTheme="minorHAnsi"/>
                <w:lang w:val="en-AU"/>
              </w:rPr>
              <w:t xml:space="preserve"> </w:t>
            </w:r>
            <w:r w:rsidRPr="00392D5C">
              <w:rPr>
                <w:rFonts w:asciiTheme="minorHAnsi" w:hAnsiTheme="minorHAnsi"/>
                <w:lang w:val="en-AU"/>
              </w:rPr>
              <w:t>road</w:t>
            </w:r>
            <w:r>
              <w:rPr>
                <w:rFonts w:asciiTheme="minorHAnsi" w:hAnsiTheme="minorHAnsi"/>
                <w:lang w:val="en-AU"/>
              </w:rPr>
              <w:t xml:space="preserve"> </w:t>
            </w:r>
            <w:r w:rsidRPr="00392D5C">
              <w:rPr>
                <w:rFonts w:asciiTheme="minorHAnsi" w:hAnsiTheme="minorHAnsi"/>
                <w:lang w:val="en-AU"/>
              </w:rPr>
              <w:t>network</w:t>
            </w:r>
          </w:p>
          <w:p w14:paraId="40EE8004" w14:textId="77777777" w:rsidR="00622E30" w:rsidRDefault="00622E30" w:rsidP="00444A02">
            <w:pPr>
              <w:pStyle w:val="TablebulletsTables"/>
              <w:numPr>
                <w:ilvl w:val="0"/>
                <w:numId w:val="1"/>
              </w:numPr>
              <w:rPr>
                <w:rFonts w:asciiTheme="minorHAnsi" w:hAnsiTheme="minorHAnsi"/>
                <w:lang w:val="en-AU"/>
              </w:rPr>
            </w:pPr>
            <w:r>
              <w:rPr>
                <w:rFonts w:asciiTheme="minorHAnsi" w:hAnsiTheme="minorHAnsi"/>
                <w:lang w:val="en-AU"/>
              </w:rPr>
              <w:t>R</w:t>
            </w:r>
            <w:r w:rsidRPr="00392D5C">
              <w:rPr>
                <w:rFonts w:asciiTheme="minorHAnsi" w:hAnsiTheme="minorHAnsi"/>
                <w:lang w:val="en-AU"/>
              </w:rPr>
              <w:t>educe</w:t>
            </w:r>
            <w:r>
              <w:rPr>
                <w:rFonts w:asciiTheme="minorHAnsi" w:hAnsiTheme="minorHAnsi"/>
                <w:lang w:val="en-AU"/>
              </w:rPr>
              <w:t xml:space="preserve"> </w:t>
            </w:r>
            <w:r w:rsidRPr="00392D5C">
              <w:rPr>
                <w:rFonts w:asciiTheme="minorHAnsi" w:hAnsiTheme="minorHAnsi"/>
                <w:lang w:val="en-AU"/>
              </w:rPr>
              <w:t>pressure</w:t>
            </w:r>
            <w:r>
              <w:rPr>
                <w:rFonts w:asciiTheme="minorHAnsi" w:hAnsiTheme="minorHAnsi"/>
                <w:lang w:val="en-AU"/>
              </w:rPr>
              <w:t xml:space="preserve"> </w:t>
            </w:r>
            <w:r w:rsidRPr="00392D5C">
              <w:rPr>
                <w:rFonts w:asciiTheme="minorHAnsi" w:hAnsiTheme="minorHAnsi"/>
                <w:lang w:val="en-AU"/>
              </w:rPr>
              <w:t>on</w:t>
            </w:r>
            <w:r>
              <w:rPr>
                <w:rFonts w:asciiTheme="minorHAnsi" w:hAnsiTheme="minorHAnsi"/>
                <w:lang w:val="en-AU"/>
              </w:rPr>
              <w:t xml:space="preserve"> </w:t>
            </w:r>
            <w:r w:rsidRPr="00392D5C">
              <w:rPr>
                <w:rFonts w:asciiTheme="minorHAnsi" w:hAnsiTheme="minorHAnsi"/>
                <w:lang w:val="en-AU"/>
              </w:rPr>
              <w:t>existing</w:t>
            </w:r>
            <w:r>
              <w:rPr>
                <w:rFonts w:asciiTheme="minorHAnsi" w:hAnsiTheme="minorHAnsi"/>
                <w:lang w:val="en-AU"/>
              </w:rPr>
              <w:t xml:space="preserve"> </w:t>
            </w:r>
            <w:r w:rsidRPr="00392D5C">
              <w:rPr>
                <w:rFonts w:asciiTheme="minorHAnsi" w:hAnsiTheme="minorHAnsi"/>
                <w:lang w:val="en-AU"/>
              </w:rPr>
              <w:t>roads</w:t>
            </w:r>
            <w:r>
              <w:rPr>
                <w:rFonts w:asciiTheme="minorHAnsi" w:hAnsiTheme="minorHAnsi"/>
                <w:lang w:val="en-AU"/>
              </w:rPr>
              <w:t xml:space="preserve"> </w:t>
            </w:r>
            <w:r w:rsidRPr="00392D5C">
              <w:rPr>
                <w:rFonts w:asciiTheme="minorHAnsi" w:hAnsiTheme="minorHAnsi"/>
                <w:lang w:val="en-AU"/>
              </w:rPr>
              <w:t>which</w:t>
            </w:r>
            <w:r>
              <w:rPr>
                <w:rFonts w:asciiTheme="minorHAnsi" w:hAnsiTheme="minorHAnsi"/>
                <w:lang w:val="en-AU"/>
              </w:rPr>
              <w:t xml:space="preserve"> </w:t>
            </w:r>
            <w:r w:rsidRPr="00392D5C">
              <w:rPr>
                <w:rFonts w:asciiTheme="minorHAnsi" w:hAnsiTheme="minorHAnsi"/>
                <w:lang w:val="en-AU"/>
              </w:rPr>
              <w:t>were</w:t>
            </w:r>
            <w:r>
              <w:rPr>
                <w:rFonts w:asciiTheme="minorHAnsi" w:hAnsiTheme="minorHAnsi"/>
                <w:lang w:val="en-AU"/>
              </w:rPr>
              <w:t xml:space="preserve"> </w:t>
            </w:r>
            <w:r w:rsidRPr="00392D5C">
              <w:rPr>
                <w:rFonts w:asciiTheme="minorHAnsi" w:hAnsiTheme="minorHAnsi"/>
                <w:lang w:val="en-AU"/>
              </w:rPr>
              <w:t>built</w:t>
            </w:r>
            <w:r>
              <w:rPr>
                <w:rFonts w:asciiTheme="minorHAnsi" w:hAnsiTheme="minorHAnsi"/>
                <w:lang w:val="en-AU"/>
              </w:rPr>
              <w:t xml:space="preserve"> </w:t>
            </w:r>
            <w:r w:rsidRPr="00392D5C">
              <w:rPr>
                <w:rFonts w:asciiTheme="minorHAnsi" w:hAnsiTheme="minorHAnsi"/>
                <w:lang w:val="en-AU"/>
              </w:rPr>
              <w:t>to</w:t>
            </w:r>
            <w:r>
              <w:rPr>
                <w:rFonts w:asciiTheme="minorHAnsi" w:hAnsiTheme="minorHAnsi"/>
                <w:lang w:val="en-AU"/>
              </w:rPr>
              <w:t xml:space="preserve"> cater for rural, not urban use</w:t>
            </w:r>
          </w:p>
          <w:p w14:paraId="18B1DE3D" w14:textId="77777777" w:rsidR="00622E30" w:rsidRDefault="00622E30" w:rsidP="00444A02">
            <w:pPr>
              <w:pStyle w:val="TablebulletsTables"/>
              <w:numPr>
                <w:ilvl w:val="0"/>
                <w:numId w:val="1"/>
              </w:numPr>
              <w:rPr>
                <w:rFonts w:asciiTheme="minorHAnsi" w:hAnsiTheme="minorHAnsi"/>
                <w:lang w:val="en-AU"/>
              </w:rPr>
            </w:pPr>
            <w:r>
              <w:rPr>
                <w:rFonts w:asciiTheme="minorHAnsi" w:hAnsiTheme="minorHAnsi"/>
                <w:lang w:val="en-AU"/>
              </w:rPr>
              <w:t>R</w:t>
            </w:r>
            <w:r w:rsidRPr="00392D5C">
              <w:rPr>
                <w:rFonts w:asciiTheme="minorHAnsi" w:hAnsiTheme="minorHAnsi"/>
                <w:lang w:val="en-AU"/>
              </w:rPr>
              <w:t>educe</w:t>
            </w:r>
            <w:r>
              <w:rPr>
                <w:rFonts w:asciiTheme="minorHAnsi" w:hAnsiTheme="minorHAnsi"/>
                <w:lang w:val="en-AU"/>
              </w:rPr>
              <w:t xml:space="preserve"> </w:t>
            </w:r>
            <w:r w:rsidRPr="00392D5C">
              <w:rPr>
                <w:rFonts w:asciiTheme="minorHAnsi" w:hAnsiTheme="minorHAnsi"/>
                <w:lang w:val="en-AU"/>
              </w:rPr>
              <w:t>pressure</w:t>
            </w:r>
            <w:r>
              <w:rPr>
                <w:rFonts w:asciiTheme="minorHAnsi" w:hAnsiTheme="minorHAnsi"/>
                <w:lang w:val="en-AU"/>
              </w:rPr>
              <w:t xml:space="preserve"> </w:t>
            </w:r>
            <w:r w:rsidRPr="00392D5C">
              <w:rPr>
                <w:rFonts w:asciiTheme="minorHAnsi" w:hAnsiTheme="minorHAnsi"/>
                <w:lang w:val="en-AU"/>
              </w:rPr>
              <w:t>on</w:t>
            </w:r>
            <w:r>
              <w:rPr>
                <w:rFonts w:asciiTheme="minorHAnsi" w:hAnsiTheme="minorHAnsi"/>
                <w:lang w:val="en-AU"/>
              </w:rPr>
              <w:t xml:space="preserve"> </w:t>
            </w:r>
            <w:r w:rsidRPr="00392D5C">
              <w:rPr>
                <w:rFonts w:asciiTheme="minorHAnsi" w:hAnsiTheme="minorHAnsi"/>
                <w:lang w:val="en-AU"/>
              </w:rPr>
              <w:t>the</w:t>
            </w:r>
            <w:r>
              <w:rPr>
                <w:rFonts w:asciiTheme="minorHAnsi" w:hAnsiTheme="minorHAnsi"/>
                <w:lang w:val="en-AU"/>
              </w:rPr>
              <w:t xml:space="preserve"> </w:t>
            </w:r>
            <w:r w:rsidRPr="00392D5C">
              <w:rPr>
                <w:rFonts w:asciiTheme="minorHAnsi" w:hAnsiTheme="minorHAnsi"/>
                <w:lang w:val="en-AU"/>
              </w:rPr>
              <w:t>existing</w:t>
            </w:r>
            <w:r>
              <w:rPr>
                <w:rFonts w:asciiTheme="minorHAnsi" w:hAnsiTheme="minorHAnsi"/>
                <w:lang w:val="en-AU"/>
              </w:rPr>
              <w:t xml:space="preserve"> </w:t>
            </w:r>
            <w:r w:rsidRPr="00392D5C">
              <w:rPr>
                <w:rFonts w:asciiTheme="minorHAnsi" w:hAnsiTheme="minorHAnsi"/>
                <w:lang w:val="en-AU"/>
              </w:rPr>
              <w:t>low</w:t>
            </w:r>
            <w:r>
              <w:rPr>
                <w:rFonts w:asciiTheme="minorHAnsi" w:hAnsiTheme="minorHAnsi"/>
                <w:lang w:val="en-AU"/>
              </w:rPr>
              <w:t xml:space="preserve"> </w:t>
            </w:r>
            <w:r w:rsidRPr="00392D5C">
              <w:rPr>
                <w:rFonts w:asciiTheme="minorHAnsi" w:hAnsiTheme="minorHAnsi"/>
                <w:lang w:val="en-AU"/>
              </w:rPr>
              <w:t>standard</w:t>
            </w:r>
            <w:r>
              <w:rPr>
                <w:rFonts w:asciiTheme="minorHAnsi" w:hAnsiTheme="minorHAnsi"/>
                <w:lang w:val="en-AU"/>
              </w:rPr>
              <w:t xml:space="preserve"> </w:t>
            </w:r>
            <w:r w:rsidRPr="00392D5C">
              <w:rPr>
                <w:rFonts w:asciiTheme="minorHAnsi" w:hAnsiTheme="minorHAnsi"/>
                <w:lang w:val="en-AU"/>
              </w:rPr>
              <w:t>crossing</w:t>
            </w:r>
            <w:r>
              <w:rPr>
                <w:rFonts w:asciiTheme="minorHAnsi" w:hAnsiTheme="minorHAnsi"/>
                <w:lang w:val="en-AU"/>
              </w:rPr>
              <w:t xml:space="preserve"> </w:t>
            </w:r>
            <w:r w:rsidRPr="00392D5C">
              <w:rPr>
                <w:rFonts w:asciiTheme="minorHAnsi" w:hAnsiTheme="minorHAnsi"/>
                <w:lang w:val="en-AU"/>
              </w:rPr>
              <w:t>of</w:t>
            </w:r>
            <w:r>
              <w:rPr>
                <w:rFonts w:asciiTheme="minorHAnsi" w:hAnsiTheme="minorHAnsi"/>
                <w:lang w:val="en-AU"/>
              </w:rPr>
              <w:t xml:space="preserve"> </w:t>
            </w:r>
            <w:r w:rsidRPr="00392D5C">
              <w:rPr>
                <w:rFonts w:asciiTheme="minorHAnsi" w:hAnsiTheme="minorHAnsi"/>
                <w:lang w:val="en-AU"/>
              </w:rPr>
              <w:t>Ko</w:t>
            </w:r>
            <w:r>
              <w:rPr>
                <w:rFonts w:asciiTheme="minorHAnsi" w:hAnsiTheme="minorHAnsi"/>
                <w:lang w:val="en-AU"/>
              </w:rPr>
              <w:t xml:space="preserve">roroit Creek at </w:t>
            </w:r>
            <w:proofErr w:type="spellStart"/>
            <w:r>
              <w:rPr>
                <w:rFonts w:asciiTheme="minorHAnsi" w:hAnsiTheme="minorHAnsi"/>
                <w:lang w:val="en-AU"/>
              </w:rPr>
              <w:t>Sinclairs</w:t>
            </w:r>
            <w:proofErr w:type="spellEnd"/>
            <w:r>
              <w:rPr>
                <w:rFonts w:asciiTheme="minorHAnsi" w:hAnsiTheme="minorHAnsi"/>
                <w:lang w:val="en-AU"/>
              </w:rPr>
              <w:t xml:space="preserve"> Road in the draft Kororoit PSP area to the south.</w:t>
            </w:r>
          </w:p>
        </w:tc>
      </w:tr>
      <w:tr w:rsidR="00622E30" w:rsidRPr="00431E10" w14:paraId="32D2B53E" w14:textId="77777777" w:rsidTr="00444A02">
        <w:trPr>
          <w:trHeight w:val="60"/>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D5B67D" w14:textId="77777777" w:rsidR="00622E30" w:rsidRPr="00431E10" w:rsidRDefault="00622E30" w:rsidP="00444A02">
            <w:pPr>
              <w:pStyle w:val="GuidelinesNumberingTables"/>
              <w:rPr>
                <w:rFonts w:asciiTheme="minorHAnsi" w:hAnsiTheme="minorHAnsi"/>
                <w:b/>
                <w:sz w:val="28"/>
                <w:szCs w:val="28"/>
                <w:lang w:val="en-AU"/>
              </w:rPr>
            </w:pPr>
            <w:r w:rsidRPr="00B70E92">
              <w:rPr>
                <w:rFonts w:asciiTheme="minorHAnsi" w:hAnsiTheme="minorHAnsi"/>
                <w:b/>
                <w:color w:val="00B050"/>
                <w:sz w:val="28"/>
                <w:szCs w:val="28"/>
                <w:lang w:val="en-AU"/>
              </w:rPr>
              <w:t>G77</w:t>
            </w:r>
            <w:r>
              <w:rPr>
                <w:rFonts w:asciiTheme="minorHAnsi" w:hAnsiTheme="minorHAnsi"/>
                <w:b/>
                <w:color w:val="00B050"/>
                <w:sz w:val="28"/>
                <w:szCs w:val="28"/>
                <w:lang w:val="en-AU"/>
              </w:rPr>
              <w:t xml:space="preserve"> </w:t>
            </w:r>
          </w:p>
        </w:tc>
        <w:tc>
          <w:tcPr>
            <w:tcW w:w="8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C68B16" w14:textId="77777777" w:rsidR="00622E30" w:rsidRPr="00431E10" w:rsidRDefault="00622E30" w:rsidP="00444A02">
            <w:pPr>
              <w:pStyle w:val="TableBodyTables"/>
              <w:rPr>
                <w:rFonts w:asciiTheme="minorHAnsi" w:hAnsiTheme="minorHAnsi"/>
                <w:lang w:val="en-AU"/>
              </w:rPr>
            </w:pPr>
            <w:r w:rsidRPr="00431E10">
              <w:rPr>
                <w:rFonts w:asciiTheme="minorHAnsi" w:hAnsiTheme="minorHAnsi"/>
                <w:lang w:val="en-AU"/>
              </w:rPr>
              <w:t>The</w:t>
            </w:r>
            <w:r>
              <w:rPr>
                <w:rFonts w:asciiTheme="minorHAnsi" w:hAnsiTheme="minorHAnsi"/>
                <w:lang w:val="en-AU"/>
              </w:rPr>
              <w:t xml:space="preserve"> </w:t>
            </w:r>
            <w:r w:rsidRPr="00431E10">
              <w:rPr>
                <w:rFonts w:asciiTheme="minorHAnsi" w:hAnsiTheme="minorHAnsi"/>
                <w:lang w:val="en-AU"/>
              </w:rPr>
              <w:t>early</w:t>
            </w:r>
            <w:r>
              <w:rPr>
                <w:rFonts w:asciiTheme="minorHAnsi" w:hAnsiTheme="minorHAnsi"/>
                <w:lang w:val="en-AU"/>
              </w:rPr>
              <w:t xml:space="preserve"> </w:t>
            </w:r>
            <w:r w:rsidRPr="00431E10">
              <w:rPr>
                <w:rFonts w:asciiTheme="minorHAnsi" w:hAnsiTheme="minorHAnsi"/>
                <w:lang w:val="en-AU"/>
              </w:rPr>
              <w:t>delivery</w:t>
            </w:r>
            <w:r>
              <w:rPr>
                <w:rFonts w:asciiTheme="minorHAnsi" w:hAnsiTheme="minorHAnsi"/>
                <w:lang w:val="en-AU"/>
              </w:rPr>
              <w:t xml:space="preserve"> </w:t>
            </w:r>
            <w:r w:rsidRPr="00431E10">
              <w:rPr>
                <w:rFonts w:asciiTheme="minorHAnsi" w:hAnsiTheme="minorHAnsi"/>
                <w:lang w:val="en-AU"/>
              </w:rPr>
              <w:t>of</w:t>
            </w:r>
            <w:r>
              <w:rPr>
                <w:rFonts w:asciiTheme="minorHAnsi" w:hAnsiTheme="minorHAnsi"/>
                <w:lang w:val="en-AU"/>
              </w:rPr>
              <w:t xml:space="preserve"> </w:t>
            </w:r>
            <w:r w:rsidRPr="00431E10">
              <w:rPr>
                <w:rFonts w:asciiTheme="minorHAnsi" w:hAnsiTheme="minorHAnsi"/>
                <w:lang w:val="en-AU"/>
              </w:rPr>
              <w:t>community</w:t>
            </w:r>
            <w:r>
              <w:rPr>
                <w:rFonts w:asciiTheme="minorHAnsi" w:hAnsiTheme="minorHAnsi"/>
                <w:lang w:val="en-AU"/>
              </w:rPr>
              <w:t xml:space="preserve"> </w:t>
            </w:r>
            <w:r w:rsidRPr="00431E10">
              <w:rPr>
                <w:rFonts w:asciiTheme="minorHAnsi" w:hAnsiTheme="minorHAnsi"/>
                <w:lang w:val="en-AU"/>
              </w:rPr>
              <w:t>facilities,</w:t>
            </w:r>
            <w:r>
              <w:rPr>
                <w:rFonts w:asciiTheme="minorHAnsi" w:hAnsiTheme="minorHAnsi"/>
                <w:lang w:val="en-AU"/>
              </w:rPr>
              <w:t xml:space="preserve"> </w:t>
            </w:r>
            <w:r w:rsidRPr="00431E10">
              <w:rPr>
                <w:rFonts w:asciiTheme="minorHAnsi" w:hAnsiTheme="minorHAnsi"/>
                <w:lang w:val="en-AU"/>
              </w:rPr>
              <w:t>local</w:t>
            </w:r>
            <w:r>
              <w:rPr>
                <w:rFonts w:asciiTheme="minorHAnsi" w:hAnsiTheme="minorHAnsi"/>
                <w:lang w:val="en-AU"/>
              </w:rPr>
              <w:t xml:space="preserve"> </w:t>
            </w:r>
            <w:r w:rsidRPr="00431E10">
              <w:rPr>
                <w:rFonts w:asciiTheme="minorHAnsi" w:hAnsiTheme="minorHAnsi"/>
                <w:lang w:val="en-AU"/>
              </w:rPr>
              <w:t>parks</w:t>
            </w:r>
            <w:r>
              <w:rPr>
                <w:rFonts w:asciiTheme="minorHAnsi" w:hAnsiTheme="minorHAnsi"/>
                <w:lang w:val="en-AU"/>
              </w:rPr>
              <w:t xml:space="preserve"> </w:t>
            </w:r>
            <w:r w:rsidRPr="00431E10">
              <w:rPr>
                <w:rFonts w:asciiTheme="minorHAnsi" w:hAnsiTheme="minorHAnsi"/>
                <w:lang w:val="en-AU"/>
              </w:rPr>
              <w:t>and</w:t>
            </w:r>
            <w:r>
              <w:rPr>
                <w:rFonts w:asciiTheme="minorHAnsi" w:hAnsiTheme="minorHAnsi"/>
                <w:lang w:val="en-AU"/>
              </w:rPr>
              <w:t xml:space="preserve"> </w:t>
            </w:r>
            <w:r w:rsidRPr="00431E10">
              <w:rPr>
                <w:rFonts w:asciiTheme="minorHAnsi" w:hAnsiTheme="minorHAnsi"/>
                <w:lang w:val="en-AU"/>
              </w:rPr>
              <w:t>playgrounds</w:t>
            </w:r>
            <w:r>
              <w:rPr>
                <w:rFonts w:asciiTheme="minorHAnsi" w:hAnsiTheme="minorHAnsi"/>
                <w:lang w:val="en-AU"/>
              </w:rPr>
              <w:t xml:space="preserve"> </w:t>
            </w:r>
            <w:r w:rsidRPr="00431E10">
              <w:rPr>
                <w:rFonts w:asciiTheme="minorHAnsi" w:hAnsiTheme="minorHAnsi"/>
                <w:lang w:val="en-AU"/>
              </w:rPr>
              <w:t>is</w:t>
            </w:r>
            <w:r>
              <w:rPr>
                <w:rFonts w:asciiTheme="minorHAnsi" w:hAnsiTheme="minorHAnsi"/>
                <w:lang w:val="en-AU"/>
              </w:rPr>
              <w:t xml:space="preserve"> </w:t>
            </w:r>
            <w:r w:rsidRPr="00431E10">
              <w:rPr>
                <w:rFonts w:asciiTheme="minorHAnsi" w:hAnsiTheme="minorHAnsi"/>
                <w:lang w:val="en-AU"/>
              </w:rPr>
              <w:t>encouraged</w:t>
            </w:r>
            <w:r>
              <w:rPr>
                <w:rFonts w:asciiTheme="minorHAnsi" w:hAnsiTheme="minorHAnsi"/>
                <w:lang w:val="en-AU"/>
              </w:rPr>
              <w:t xml:space="preserve"> </w:t>
            </w:r>
            <w:r w:rsidRPr="00431E10">
              <w:rPr>
                <w:rFonts w:asciiTheme="minorHAnsi" w:hAnsiTheme="minorHAnsi"/>
                <w:lang w:val="en-AU"/>
              </w:rPr>
              <w:t>within</w:t>
            </w:r>
            <w:r>
              <w:rPr>
                <w:rFonts w:asciiTheme="minorHAnsi" w:hAnsiTheme="minorHAnsi"/>
                <w:lang w:val="en-AU"/>
              </w:rPr>
              <w:t xml:space="preserve"> </w:t>
            </w:r>
            <w:r w:rsidRPr="00431E10">
              <w:rPr>
                <w:rFonts w:asciiTheme="minorHAnsi" w:hAnsiTheme="minorHAnsi"/>
                <w:lang w:val="en-AU"/>
              </w:rPr>
              <w:t>each</w:t>
            </w:r>
            <w:r>
              <w:rPr>
                <w:rFonts w:asciiTheme="minorHAnsi" w:hAnsiTheme="minorHAnsi"/>
                <w:lang w:val="en-AU"/>
              </w:rPr>
              <w:t xml:space="preserve"> </w:t>
            </w:r>
            <w:r w:rsidRPr="00431E10">
              <w:rPr>
                <w:rFonts w:asciiTheme="minorHAnsi" w:hAnsiTheme="minorHAnsi"/>
                <w:lang w:val="en-AU"/>
              </w:rPr>
              <w:t>neighbourhood</w:t>
            </w:r>
            <w:r>
              <w:rPr>
                <w:rFonts w:asciiTheme="minorHAnsi" w:hAnsiTheme="minorHAnsi"/>
                <w:lang w:val="en-AU"/>
              </w:rPr>
              <w:t xml:space="preserve"> </w:t>
            </w:r>
            <w:r w:rsidRPr="00431E10">
              <w:rPr>
                <w:rFonts w:asciiTheme="minorHAnsi" w:hAnsiTheme="minorHAnsi"/>
                <w:lang w:val="en-AU"/>
              </w:rPr>
              <w:t>and</w:t>
            </w:r>
            <w:r>
              <w:rPr>
                <w:rFonts w:asciiTheme="minorHAnsi" w:hAnsiTheme="minorHAnsi"/>
                <w:lang w:val="en-AU"/>
              </w:rPr>
              <w:t xml:space="preserve"> </w:t>
            </w:r>
            <w:r w:rsidRPr="00431E10">
              <w:rPr>
                <w:rFonts w:asciiTheme="minorHAnsi" w:hAnsiTheme="minorHAnsi"/>
                <w:lang w:val="en-AU"/>
              </w:rPr>
              <w:t>may</w:t>
            </w:r>
            <w:r>
              <w:rPr>
                <w:rFonts w:asciiTheme="minorHAnsi" w:hAnsiTheme="minorHAnsi"/>
                <w:lang w:val="en-AU"/>
              </w:rPr>
              <w:t xml:space="preserve"> </w:t>
            </w:r>
            <w:r w:rsidRPr="00431E10">
              <w:rPr>
                <w:rFonts w:asciiTheme="minorHAnsi" w:hAnsiTheme="minorHAnsi"/>
                <w:lang w:val="en-AU"/>
              </w:rPr>
              <w:t>be</w:t>
            </w:r>
            <w:r>
              <w:rPr>
                <w:rFonts w:asciiTheme="minorHAnsi" w:hAnsiTheme="minorHAnsi"/>
                <w:lang w:val="en-AU"/>
              </w:rPr>
              <w:t xml:space="preserve"> </w:t>
            </w:r>
            <w:r w:rsidRPr="00431E10">
              <w:rPr>
                <w:rFonts w:asciiTheme="minorHAnsi" w:hAnsiTheme="minorHAnsi"/>
                <w:lang w:val="en-AU"/>
              </w:rPr>
              <w:t>delivered</w:t>
            </w:r>
            <w:r>
              <w:rPr>
                <w:rFonts w:asciiTheme="minorHAnsi" w:hAnsiTheme="minorHAnsi"/>
                <w:lang w:val="en-AU"/>
              </w:rPr>
              <w:t xml:space="preserve"> </w:t>
            </w:r>
            <w:r w:rsidRPr="00431E10">
              <w:rPr>
                <w:rFonts w:asciiTheme="minorHAnsi" w:hAnsiTheme="minorHAnsi"/>
                <w:lang w:val="en-AU"/>
              </w:rPr>
              <w:t>in</w:t>
            </w:r>
            <w:r>
              <w:rPr>
                <w:rFonts w:asciiTheme="minorHAnsi" w:hAnsiTheme="minorHAnsi"/>
                <w:lang w:val="en-AU"/>
              </w:rPr>
              <w:t xml:space="preserve"> </w:t>
            </w:r>
            <w:r w:rsidRPr="00431E10">
              <w:rPr>
                <w:rFonts w:asciiTheme="minorHAnsi" w:hAnsiTheme="minorHAnsi"/>
                <w:lang w:val="en-AU"/>
              </w:rPr>
              <w:t>stages,</w:t>
            </w:r>
            <w:r>
              <w:rPr>
                <w:rFonts w:asciiTheme="minorHAnsi" w:hAnsiTheme="minorHAnsi"/>
                <w:lang w:val="en-AU"/>
              </w:rPr>
              <w:t xml:space="preserve"> </w:t>
            </w:r>
            <w:r w:rsidRPr="00431E10">
              <w:rPr>
                <w:rFonts w:asciiTheme="minorHAnsi" w:hAnsiTheme="minorHAnsi"/>
                <w:lang w:val="en-AU"/>
              </w:rPr>
              <w:t>to</w:t>
            </w:r>
            <w:r>
              <w:rPr>
                <w:rFonts w:asciiTheme="minorHAnsi" w:hAnsiTheme="minorHAnsi"/>
                <w:lang w:val="en-AU"/>
              </w:rPr>
              <w:t xml:space="preserve"> </w:t>
            </w:r>
            <w:r w:rsidRPr="00431E10">
              <w:rPr>
                <w:rFonts w:asciiTheme="minorHAnsi" w:hAnsiTheme="minorHAnsi"/>
                <w:lang w:val="en-AU"/>
              </w:rPr>
              <w:t>the</w:t>
            </w:r>
            <w:r>
              <w:rPr>
                <w:rFonts w:asciiTheme="minorHAnsi" w:hAnsiTheme="minorHAnsi"/>
                <w:lang w:val="en-AU"/>
              </w:rPr>
              <w:t xml:space="preserve"> </w:t>
            </w:r>
            <w:r w:rsidRPr="00431E10">
              <w:rPr>
                <w:rFonts w:asciiTheme="minorHAnsi" w:hAnsiTheme="minorHAnsi"/>
                <w:lang w:val="en-AU"/>
              </w:rPr>
              <w:t>satisfaction</w:t>
            </w:r>
            <w:r>
              <w:rPr>
                <w:rFonts w:asciiTheme="minorHAnsi" w:hAnsiTheme="minorHAnsi"/>
                <w:lang w:val="en-AU"/>
              </w:rPr>
              <w:t xml:space="preserve"> </w:t>
            </w:r>
            <w:r w:rsidRPr="00431E10">
              <w:rPr>
                <w:rFonts w:asciiTheme="minorHAnsi" w:hAnsiTheme="minorHAnsi"/>
                <w:lang w:val="en-AU"/>
              </w:rPr>
              <w:t>of</w:t>
            </w:r>
            <w:r>
              <w:rPr>
                <w:rFonts w:asciiTheme="minorHAnsi" w:hAnsiTheme="minorHAnsi"/>
                <w:lang w:val="en-AU"/>
              </w:rPr>
              <w:t xml:space="preserve"> </w:t>
            </w:r>
            <w:r w:rsidRPr="00431E10">
              <w:rPr>
                <w:rFonts w:asciiTheme="minorHAnsi" w:hAnsiTheme="minorHAnsi"/>
                <w:lang w:val="en-AU"/>
              </w:rPr>
              <w:t>the</w:t>
            </w:r>
            <w:r>
              <w:rPr>
                <w:rFonts w:asciiTheme="minorHAnsi" w:hAnsiTheme="minorHAnsi"/>
                <w:lang w:val="en-AU"/>
              </w:rPr>
              <w:t xml:space="preserve"> </w:t>
            </w:r>
            <w:r w:rsidRPr="00431E10">
              <w:rPr>
                <w:rFonts w:asciiTheme="minorHAnsi" w:hAnsiTheme="minorHAnsi"/>
                <w:lang w:val="en-AU"/>
              </w:rPr>
              <w:t>responsible</w:t>
            </w:r>
            <w:r>
              <w:rPr>
                <w:rFonts w:asciiTheme="minorHAnsi" w:hAnsiTheme="minorHAnsi"/>
                <w:lang w:val="en-AU"/>
              </w:rPr>
              <w:t xml:space="preserve"> </w:t>
            </w:r>
            <w:r w:rsidRPr="00431E10">
              <w:rPr>
                <w:rFonts w:asciiTheme="minorHAnsi" w:hAnsiTheme="minorHAnsi"/>
                <w:lang w:val="en-AU"/>
              </w:rPr>
              <w:t>authority.</w:t>
            </w:r>
          </w:p>
        </w:tc>
      </w:tr>
    </w:tbl>
    <w:p w14:paraId="587FD4BA" w14:textId="77777777" w:rsidR="00622E30" w:rsidRDefault="00622E30" w:rsidP="00622E30">
      <w:pPr>
        <w:rPr>
          <w:rFonts w:cs="Myriad Pro"/>
          <w:b/>
          <w:bCs/>
          <w:caps/>
          <w:color w:val="000000"/>
          <w:w w:val="95"/>
          <w:sz w:val="32"/>
          <w:szCs w:val="32"/>
          <w:u w:color="003530"/>
        </w:rPr>
      </w:pPr>
    </w:p>
    <w:p w14:paraId="3B10CF2B" w14:textId="77777777" w:rsidR="00622E30" w:rsidRPr="00431E10" w:rsidRDefault="00622E30" w:rsidP="00622E30">
      <w:pPr>
        <w:pStyle w:val="Heading1"/>
      </w:pPr>
      <w:bookmarkStart w:id="53" w:name="_Toc453679561"/>
      <w:r>
        <w:t xml:space="preserve">6.0 </w:t>
      </w:r>
      <w:r w:rsidRPr="00431E10">
        <w:t>Precinct</w:t>
      </w:r>
      <w:r>
        <w:t xml:space="preserve"> </w:t>
      </w:r>
      <w:r w:rsidRPr="00431E10">
        <w:t>Infrastructure</w:t>
      </w:r>
      <w:bookmarkEnd w:id="53"/>
      <w:r>
        <w:t xml:space="preserve"> </w:t>
      </w:r>
    </w:p>
    <w:p w14:paraId="0EE8782B" w14:textId="77777777" w:rsidR="00622E30" w:rsidRPr="004200A5" w:rsidRDefault="00622E30" w:rsidP="00622E30">
      <w:pPr>
        <w:rPr>
          <w:sz w:val="20"/>
        </w:rPr>
      </w:pPr>
      <w:r w:rsidRPr="004200A5">
        <w:rPr>
          <w:sz w:val="20"/>
        </w:rPr>
        <w:t>The</w:t>
      </w:r>
      <w:r>
        <w:rPr>
          <w:sz w:val="20"/>
        </w:rPr>
        <w:t xml:space="preserve"> </w:t>
      </w:r>
      <w:r w:rsidRPr="004200A5">
        <w:rPr>
          <w:sz w:val="20"/>
        </w:rPr>
        <w:t>Precinct</w:t>
      </w:r>
      <w:r>
        <w:rPr>
          <w:sz w:val="20"/>
        </w:rPr>
        <w:t xml:space="preserve"> </w:t>
      </w:r>
      <w:r w:rsidRPr="004200A5">
        <w:rPr>
          <w:sz w:val="20"/>
        </w:rPr>
        <w:t>Infrastructure</w:t>
      </w:r>
      <w:r>
        <w:rPr>
          <w:sz w:val="20"/>
        </w:rPr>
        <w:t xml:space="preserve"> </w:t>
      </w:r>
      <w:r w:rsidRPr="004200A5">
        <w:rPr>
          <w:sz w:val="20"/>
        </w:rPr>
        <w:t>Table</w:t>
      </w:r>
      <w:r>
        <w:rPr>
          <w:sz w:val="20"/>
        </w:rPr>
        <w:t xml:space="preserve"> </w:t>
      </w:r>
      <w:r w:rsidRPr="004200A5">
        <w:rPr>
          <w:sz w:val="20"/>
        </w:rPr>
        <w:t>at</w:t>
      </w:r>
      <w:r>
        <w:rPr>
          <w:sz w:val="20"/>
        </w:rPr>
        <w:t xml:space="preserve"> Table 9 </w:t>
      </w:r>
      <w:r w:rsidRPr="004200A5">
        <w:rPr>
          <w:sz w:val="20"/>
        </w:rPr>
        <w:t>sets</w:t>
      </w:r>
      <w:r>
        <w:rPr>
          <w:sz w:val="20"/>
        </w:rPr>
        <w:t xml:space="preserve"> </w:t>
      </w:r>
      <w:r w:rsidRPr="004200A5">
        <w:rPr>
          <w:sz w:val="20"/>
        </w:rPr>
        <w:t>out</w:t>
      </w:r>
      <w:r>
        <w:rPr>
          <w:sz w:val="20"/>
        </w:rPr>
        <w:t xml:space="preserve"> </w:t>
      </w:r>
      <w:r w:rsidRPr="004200A5">
        <w:rPr>
          <w:sz w:val="20"/>
        </w:rPr>
        <w:t>the</w:t>
      </w:r>
      <w:r>
        <w:rPr>
          <w:sz w:val="20"/>
        </w:rPr>
        <w:t xml:space="preserve"> </w:t>
      </w:r>
      <w:r w:rsidRPr="004200A5">
        <w:rPr>
          <w:sz w:val="20"/>
        </w:rPr>
        <w:t>infrastructure</w:t>
      </w:r>
      <w:r>
        <w:rPr>
          <w:sz w:val="20"/>
        </w:rPr>
        <w:t xml:space="preserve"> </w:t>
      </w:r>
      <w:r w:rsidRPr="004200A5">
        <w:rPr>
          <w:sz w:val="20"/>
        </w:rPr>
        <w:t>and</w:t>
      </w:r>
      <w:r>
        <w:rPr>
          <w:sz w:val="20"/>
        </w:rPr>
        <w:t xml:space="preserve"> </w:t>
      </w:r>
      <w:r w:rsidRPr="004200A5">
        <w:rPr>
          <w:sz w:val="20"/>
        </w:rPr>
        <w:t>services</w:t>
      </w:r>
      <w:r>
        <w:rPr>
          <w:sz w:val="20"/>
        </w:rPr>
        <w:t xml:space="preserve"> </w:t>
      </w:r>
      <w:r w:rsidRPr="004200A5">
        <w:rPr>
          <w:sz w:val="20"/>
        </w:rPr>
        <w:t>required</w:t>
      </w:r>
      <w:r>
        <w:rPr>
          <w:sz w:val="20"/>
        </w:rPr>
        <w:t xml:space="preserve"> </w:t>
      </w:r>
      <w:r w:rsidRPr="004200A5">
        <w:rPr>
          <w:sz w:val="20"/>
        </w:rPr>
        <w:t>to</w:t>
      </w:r>
      <w:r>
        <w:rPr>
          <w:sz w:val="20"/>
        </w:rPr>
        <w:t xml:space="preserve"> </w:t>
      </w:r>
      <w:r w:rsidRPr="004200A5">
        <w:rPr>
          <w:sz w:val="20"/>
        </w:rPr>
        <w:t>meet</w:t>
      </w:r>
      <w:r>
        <w:rPr>
          <w:sz w:val="20"/>
        </w:rPr>
        <w:t xml:space="preserve"> </w:t>
      </w:r>
      <w:r w:rsidRPr="004200A5">
        <w:rPr>
          <w:sz w:val="20"/>
        </w:rPr>
        <w:t>the</w:t>
      </w:r>
      <w:r>
        <w:rPr>
          <w:sz w:val="20"/>
        </w:rPr>
        <w:t xml:space="preserve"> </w:t>
      </w:r>
      <w:r w:rsidRPr="004200A5">
        <w:rPr>
          <w:sz w:val="20"/>
        </w:rPr>
        <w:t>needs</w:t>
      </w:r>
      <w:r>
        <w:rPr>
          <w:sz w:val="20"/>
        </w:rPr>
        <w:t xml:space="preserve"> </w:t>
      </w:r>
      <w:r w:rsidRPr="004200A5">
        <w:rPr>
          <w:sz w:val="20"/>
        </w:rPr>
        <w:t>of</w:t>
      </w:r>
      <w:r>
        <w:rPr>
          <w:sz w:val="20"/>
        </w:rPr>
        <w:t xml:space="preserve"> </w:t>
      </w:r>
      <w:r w:rsidRPr="004200A5">
        <w:rPr>
          <w:sz w:val="20"/>
        </w:rPr>
        <w:t>proposed</w:t>
      </w:r>
      <w:r>
        <w:rPr>
          <w:sz w:val="20"/>
        </w:rPr>
        <w:t xml:space="preserve"> </w:t>
      </w:r>
      <w:r w:rsidRPr="004200A5">
        <w:rPr>
          <w:sz w:val="20"/>
        </w:rPr>
        <w:t>development</w:t>
      </w:r>
      <w:r>
        <w:rPr>
          <w:sz w:val="20"/>
        </w:rPr>
        <w:t xml:space="preserve"> </w:t>
      </w:r>
      <w:r w:rsidRPr="004200A5">
        <w:rPr>
          <w:sz w:val="20"/>
        </w:rPr>
        <w:t>within</w:t>
      </w:r>
      <w:r>
        <w:rPr>
          <w:sz w:val="20"/>
        </w:rPr>
        <w:t xml:space="preserve"> </w:t>
      </w:r>
      <w:r w:rsidRPr="004200A5">
        <w:rPr>
          <w:sz w:val="20"/>
        </w:rPr>
        <w:t>the</w:t>
      </w:r>
      <w:r>
        <w:rPr>
          <w:sz w:val="20"/>
        </w:rPr>
        <w:t xml:space="preserve"> </w:t>
      </w:r>
      <w:r w:rsidRPr="004200A5">
        <w:rPr>
          <w:sz w:val="20"/>
        </w:rPr>
        <w:t>Precinct,</w:t>
      </w:r>
      <w:r>
        <w:rPr>
          <w:sz w:val="20"/>
        </w:rPr>
        <w:t xml:space="preserve"> </w:t>
      </w:r>
      <w:r w:rsidRPr="004200A5">
        <w:rPr>
          <w:sz w:val="20"/>
        </w:rPr>
        <w:t>as</w:t>
      </w:r>
      <w:r>
        <w:rPr>
          <w:sz w:val="20"/>
        </w:rPr>
        <w:t xml:space="preserve"> </w:t>
      </w:r>
      <w:r w:rsidRPr="004200A5">
        <w:rPr>
          <w:sz w:val="20"/>
        </w:rPr>
        <w:t>illustrated</w:t>
      </w:r>
      <w:r>
        <w:rPr>
          <w:sz w:val="20"/>
        </w:rPr>
        <w:t xml:space="preserve"> </w:t>
      </w:r>
      <w:r w:rsidRPr="004200A5">
        <w:rPr>
          <w:sz w:val="20"/>
        </w:rPr>
        <w:t>on</w:t>
      </w:r>
      <w:r>
        <w:rPr>
          <w:sz w:val="20"/>
        </w:rPr>
        <w:t xml:space="preserve"> </w:t>
      </w:r>
      <w:r w:rsidRPr="004200A5">
        <w:rPr>
          <w:sz w:val="20"/>
        </w:rPr>
        <w:t>Plans</w:t>
      </w:r>
      <w:r>
        <w:rPr>
          <w:sz w:val="20"/>
        </w:rPr>
        <w:t xml:space="preserve"> </w:t>
      </w:r>
      <w:r w:rsidRPr="004200A5">
        <w:rPr>
          <w:sz w:val="20"/>
        </w:rPr>
        <w:t>12</w:t>
      </w:r>
      <w:r>
        <w:rPr>
          <w:sz w:val="20"/>
        </w:rPr>
        <w:t xml:space="preserve"> </w:t>
      </w:r>
      <w:r w:rsidRPr="004200A5">
        <w:rPr>
          <w:sz w:val="20"/>
        </w:rPr>
        <w:t>and</w:t>
      </w:r>
      <w:r>
        <w:rPr>
          <w:sz w:val="20"/>
        </w:rPr>
        <w:t xml:space="preserve"> </w:t>
      </w:r>
      <w:r w:rsidRPr="004200A5">
        <w:rPr>
          <w:sz w:val="20"/>
        </w:rPr>
        <w:t>13.</w:t>
      </w:r>
      <w:r>
        <w:rPr>
          <w:sz w:val="20"/>
        </w:rPr>
        <w:t xml:space="preserve"> </w:t>
      </w:r>
      <w:r w:rsidRPr="004200A5">
        <w:rPr>
          <w:sz w:val="20"/>
        </w:rPr>
        <w:t>Indicative</w:t>
      </w:r>
      <w:r>
        <w:rPr>
          <w:sz w:val="20"/>
        </w:rPr>
        <w:t xml:space="preserve"> </w:t>
      </w:r>
      <w:r w:rsidRPr="004200A5">
        <w:rPr>
          <w:sz w:val="20"/>
        </w:rPr>
        <w:t>timing</w:t>
      </w:r>
      <w:r>
        <w:rPr>
          <w:sz w:val="20"/>
        </w:rPr>
        <w:t xml:space="preserve"> </w:t>
      </w:r>
      <w:r w:rsidRPr="004200A5">
        <w:rPr>
          <w:sz w:val="20"/>
        </w:rPr>
        <w:t>is</w:t>
      </w:r>
      <w:r>
        <w:rPr>
          <w:sz w:val="20"/>
        </w:rPr>
        <w:t xml:space="preserve"> </w:t>
      </w:r>
      <w:r w:rsidRPr="004200A5">
        <w:rPr>
          <w:sz w:val="20"/>
        </w:rPr>
        <w:t>designated</w:t>
      </w:r>
      <w:r>
        <w:rPr>
          <w:sz w:val="20"/>
        </w:rPr>
        <w:t xml:space="preserve"> </w:t>
      </w:r>
      <w:r w:rsidRPr="004200A5">
        <w:rPr>
          <w:sz w:val="20"/>
        </w:rPr>
        <w:t>as</w:t>
      </w:r>
      <w:r>
        <w:rPr>
          <w:sz w:val="20"/>
        </w:rPr>
        <w:t xml:space="preserve"> </w:t>
      </w:r>
      <w:r w:rsidRPr="004200A5">
        <w:rPr>
          <w:sz w:val="20"/>
        </w:rPr>
        <w:t>‘S’</w:t>
      </w:r>
      <w:r>
        <w:rPr>
          <w:sz w:val="20"/>
        </w:rPr>
        <w:t xml:space="preserve"> </w:t>
      </w:r>
      <w:r w:rsidRPr="004200A5">
        <w:rPr>
          <w:sz w:val="20"/>
        </w:rPr>
        <w:t>(short</w:t>
      </w:r>
      <w:r>
        <w:rPr>
          <w:sz w:val="20"/>
        </w:rPr>
        <w:t xml:space="preserve"> </w:t>
      </w:r>
      <w:r w:rsidRPr="004200A5">
        <w:rPr>
          <w:sz w:val="20"/>
        </w:rPr>
        <w:t>term);</w:t>
      </w:r>
      <w:r>
        <w:rPr>
          <w:sz w:val="20"/>
        </w:rPr>
        <w:t xml:space="preserve"> </w:t>
      </w:r>
      <w:r w:rsidRPr="004200A5">
        <w:rPr>
          <w:sz w:val="20"/>
        </w:rPr>
        <w:t>‘M’</w:t>
      </w:r>
      <w:r>
        <w:rPr>
          <w:sz w:val="20"/>
        </w:rPr>
        <w:t xml:space="preserve"> </w:t>
      </w:r>
      <w:r w:rsidRPr="004200A5">
        <w:rPr>
          <w:sz w:val="20"/>
        </w:rPr>
        <w:t>(medium</w:t>
      </w:r>
      <w:r>
        <w:rPr>
          <w:sz w:val="20"/>
        </w:rPr>
        <w:t xml:space="preserve"> </w:t>
      </w:r>
      <w:r w:rsidRPr="004200A5">
        <w:rPr>
          <w:sz w:val="20"/>
        </w:rPr>
        <w:t>term);</w:t>
      </w:r>
      <w:r>
        <w:rPr>
          <w:sz w:val="20"/>
        </w:rPr>
        <w:t xml:space="preserve"> </w:t>
      </w:r>
      <w:r w:rsidRPr="004200A5">
        <w:rPr>
          <w:sz w:val="20"/>
        </w:rPr>
        <w:t>and</w:t>
      </w:r>
      <w:r>
        <w:rPr>
          <w:sz w:val="20"/>
        </w:rPr>
        <w:t xml:space="preserve"> </w:t>
      </w:r>
      <w:r w:rsidRPr="004200A5">
        <w:rPr>
          <w:sz w:val="20"/>
        </w:rPr>
        <w:t>‘L’</w:t>
      </w:r>
      <w:r>
        <w:rPr>
          <w:sz w:val="20"/>
        </w:rPr>
        <w:t xml:space="preserve"> </w:t>
      </w:r>
      <w:r w:rsidRPr="004200A5">
        <w:rPr>
          <w:sz w:val="20"/>
        </w:rPr>
        <w:t>(long</w:t>
      </w:r>
      <w:r>
        <w:rPr>
          <w:sz w:val="20"/>
        </w:rPr>
        <w:t xml:space="preserve"> </w:t>
      </w:r>
      <w:r w:rsidRPr="004200A5">
        <w:rPr>
          <w:sz w:val="20"/>
        </w:rPr>
        <w:t>term).</w:t>
      </w:r>
      <w:r>
        <w:rPr>
          <w:sz w:val="20"/>
        </w:rPr>
        <w:t xml:space="preserve"> </w:t>
      </w:r>
      <w:r w:rsidRPr="004200A5">
        <w:rPr>
          <w:sz w:val="20"/>
        </w:rPr>
        <w:t>The</w:t>
      </w:r>
      <w:r>
        <w:rPr>
          <w:sz w:val="20"/>
        </w:rPr>
        <w:t xml:space="preserve"> </w:t>
      </w:r>
      <w:r w:rsidRPr="004200A5">
        <w:rPr>
          <w:sz w:val="20"/>
        </w:rPr>
        <w:t>infrastructure</w:t>
      </w:r>
      <w:r>
        <w:rPr>
          <w:sz w:val="20"/>
        </w:rPr>
        <w:t xml:space="preserve"> </w:t>
      </w:r>
      <w:r w:rsidRPr="004200A5">
        <w:rPr>
          <w:sz w:val="20"/>
        </w:rPr>
        <w:t>items</w:t>
      </w:r>
      <w:r>
        <w:rPr>
          <w:sz w:val="20"/>
        </w:rPr>
        <w:t xml:space="preserve"> </w:t>
      </w:r>
      <w:r w:rsidRPr="004200A5">
        <w:rPr>
          <w:sz w:val="20"/>
        </w:rPr>
        <w:t>and</w:t>
      </w:r>
      <w:r>
        <w:rPr>
          <w:sz w:val="20"/>
        </w:rPr>
        <w:t xml:space="preserve"> </w:t>
      </w:r>
      <w:r w:rsidRPr="004200A5">
        <w:rPr>
          <w:sz w:val="20"/>
        </w:rPr>
        <w:t>services</w:t>
      </w:r>
      <w:r>
        <w:rPr>
          <w:sz w:val="20"/>
        </w:rPr>
        <w:t xml:space="preserve"> </w:t>
      </w:r>
      <w:r w:rsidRPr="004200A5">
        <w:rPr>
          <w:sz w:val="20"/>
        </w:rPr>
        <w:t>are</w:t>
      </w:r>
      <w:r>
        <w:rPr>
          <w:sz w:val="20"/>
        </w:rPr>
        <w:t xml:space="preserve"> </w:t>
      </w:r>
      <w:r w:rsidRPr="004200A5">
        <w:rPr>
          <w:sz w:val="20"/>
        </w:rPr>
        <w:t>to</w:t>
      </w:r>
      <w:r>
        <w:rPr>
          <w:sz w:val="20"/>
        </w:rPr>
        <w:t xml:space="preserve"> </w:t>
      </w:r>
      <w:r w:rsidRPr="004200A5">
        <w:rPr>
          <w:sz w:val="20"/>
        </w:rPr>
        <w:t>be</w:t>
      </w:r>
      <w:r>
        <w:rPr>
          <w:sz w:val="20"/>
        </w:rPr>
        <w:t xml:space="preserve"> </w:t>
      </w:r>
      <w:r w:rsidRPr="004200A5">
        <w:rPr>
          <w:sz w:val="20"/>
        </w:rPr>
        <w:t>provided</w:t>
      </w:r>
      <w:r>
        <w:rPr>
          <w:sz w:val="20"/>
        </w:rPr>
        <w:t xml:space="preserve"> </w:t>
      </w:r>
      <w:r w:rsidRPr="004200A5">
        <w:rPr>
          <w:sz w:val="20"/>
        </w:rPr>
        <w:t>through</w:t>
      </w:r>
      <w:r>
        <w:rPr>
          <w:sz w:val="20"/>
        </w:rPr>
        <w:t xml:space="preserve"> </w:t>
      </w:r>
      <w:r w:rsidRPr="004200A5">
        <w:rPr>
          <w:sz w:val="20"/>
        </w:rPr>
        <w:t>a</w:t>
      </w:r>
      <w:r>
        <w:rPr>
          <w:sz w:val="20"/>
        </w:rPr>
        <w:t xml:space="preserve"> </w:t>
      </w:r>
      <w:r w:rsidRPr="004200A5">
        <w:rPr>
          <w:sz w:val="20"/>
        </w:rPr>
        <w:t>number</w:t>
      </w:r>
      <w:r>
        <w:rPr>
          <w:sz w:val="20"/>
        </w:rPr>
        <w:t xml:space="preserve"> </w:t>
      </w:r>
      <w:r w:rsidRPr="004200A5">
        <w:rPr>
          <w:sz w:val="20"/>
        </w:rPr>
        <w:t>of</w:t>
      </w:r>
      <w:r>
        <w:rPr>
          <w:sz w:val="20"/>
        </w:rPr>
        <w:t xml:space="preserve"> </w:t>
      </w:r>
      <w:r w:rsidRPr="004200A5">
        <w:rPr>
          <w:sz w:val="20"/>
        </w:rPr>
        <w:t>mechanisms</w:t>
      </w:r>
      <w:r>
        <w:rPr>
          <w:sz w:val="20"/>
        </w:rPr>
        <w:t xml:space="preserve"> </w:t>
      </w:r>
      <w:r w:rsidRPr="004200A5">
        <w:rPr>
          <w:sz w:val="20"/>
        </w:rPr>
        <w:t>which</w:t>
      </w:r>
      <w:r>
        <w:rPr>
          <w:sz w:val="20"/>
        </w:rPr>
        <w:t xml:space="preserve"> </w:t>
      </w:r>
      <w:r w:rsidRPr="004200A5">
        <w:rPr>
          <w:sz w:val="20"/>
        </w:rPr>
        <w:t>may</w:t>
      </w:r>
      <w:r>
        <w:rPr>
          <w:sz w:val="20"/>
        </w:rPr>
        <w:t xml:space="preserve"> </w:t>
      </w:r>
      <w:r w:rsidRPr="004200A5">
        <w:rPr>
          <w:sz w:val="20"/>
        </w:rPr>
        <w:t>include:</w:t>
      </w:r>
    </w:p>
    <w:p w14:paraId="0756D168" w14:textId="77777777" w:rsidR="00622E30" w:rsidRPr="004200A5" w:rsidRDefault="00622E30" w:rsidP="00622E30">
      <w:pPr>
        <w:pStyle w:val="Bullets"/>
        <w:numPr>
          <w:ilvl w:val="0"/>
          <w:numId w:val="73"/>
        </w:numPr>
        <w:rPr>
          <w:rFonts w:asciiTheme="minorHAnsi" w:hAnsiTheme="minorHAnsi" w:cstheme="majorBidi"/>
          <w:color w:val="auto"/>
          <w:sz w:val="20"/>
          <w:szCs w:val="20"/>
          <w:lang w:val="en-AU"/>
        </w:rPr>
      </w:pPr>
      <w:r w:rsidRPr="004200A5">
        <w:rPr>
          <w:rFonts w:asciiTheme="minorHAnsi" w:hAnsiTheme="minorHAnsi" w:cstheme="majorBidi"/>
          <w:color w:val="auto"/>
          <w:sz w:val="20"/>
          <w:szCs w:val="20"/>
          <w:lang w:val="en-AU"/>
        </w:rPr>
        <w:t>Subdivision</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construction</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works</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by</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developers.</w:t>
      </w:r>
    </w:p>
    <w:p w14:paraId="28AC36B5" w14:textId="77777777" w:rsidR="00622E30" w:rsidRPr="004200A5" w:rsidRDefault="00622E30" w:rsidP="00622E30">
      <w:pPr>
        <w:pStyle w:val="Bullets"/>
        <w:numPr>
          <w:ilvl w:val="0"/>
          <w:numId w:val="73"/>
        </w:numPr>
        <w:rPr>
          <w:rFonts w:asciiTheme="minorHAnsi" w:hAnsiTheme="minorHAnsi" w:cstheme="majorBidi"/>
          <w:color w:val="auto"/>
          <w:sz w:val="20"/>
          <w:szCs w:val="20"/>
          <w:lang w:val="en-AU"/>
        </w:rPr>
      </w:pPr>
      <w:r w:rsidRPr="004200A5">
        <w:rPr>
          <w:rFonts w:asciiTheme="minorHAnsi" w:hAnsiTheme="minorHAnsi" w:cstheme="majorBidi"/>
          <w:color w:val="auto"/>
          <w:sz w:val="20"/>
          <w:szCs w:val="20"/>
          <w:lang w:val="en-AU"/>
        </w:rPr>
        <w:t>Agreement</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under</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Section</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173</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of</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the</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Act</w:t>
      </w:r>
    </w:p>
    <w:p w14:paraId="71BB92DF" w14:textId="77777777" w:rsidR="00622E30" w:rsidRPr="004200A5" w:rsidRDefault="00622E30" w:rsidP="00622E30">
      <w:pPr>
        <w:pStyle w:val="Bullets"/>
        <w:numPr>
          <w:ilvl w:val="0"/>
          <w:numId w:val="73"/>
        </w:numPr>
        <w:rPr>
          <w:rFonts w:asciiTheme="minorHAnsi" w:hAnsiTheme="minorHAnsi" w:cstheme="majorBidi"/>
          <w:color w:val="auto"/>
          <w:sz w:val="20"/>
          <w:szCs w:val="20"/>
          <w:lang w:val="en-AU"/>
        </w:rPr>
      </w:pPr>
      <w:r w:rsidRPr="004200A5">
        <w:rPr>
          <w:rFonts w:asciiTheme="minorHAnsi" w:hAnsiTheme="minorHAnsi" w:cstheme="majorBidi"/>
          <w:color w:val="auto"/>
          <w:sz w:val="20"/>
          <w:szCs w:val="20"/>
          <w:lang w:val="en-AU"/>
        </w:rPr>
        <w:t>Utility</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service</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provider</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requirements</w:t>
      </w:r>
    </w:p>
    <w:p w14:paraId="43FE5C0A" w14:textId="77777777" w:rsidR="00622E30" w:rsidRPr="004200A5" w:rsidRDefault="00622E30" w:rsidP="00622E30">
      <w:pPr>
        <w:pStyle w:val="Bullets"/>
        <w:numPr>
          <w:ilvl w:val="0"/>
          <w:numId w:val="73"/>
        </w:numPr>
        <w:rPr>
          <w:rFonts w:asciiTheme="minorHAnsi" w:hAnsiTheme="minorHAnsi" w:cstheme="majorBidi"/>
          <w:color w:val="auto"/>
          <w:sz w:val="20"/>
          <w:szCs w:val="20"/>
          <w:lang w:val="en-AU"/>
        </w:rPr>
      </w:pPr>
      <w:r w:rsidRPr="004200A5">
        <w:rPr>
          <w:rFonts w:asciiTheme="minorHAnsi" w:hAnsiTheme="minorHAnsi" w:cstheme="majorBidi"/>
          <w:color w:val="auto"/>
          <w:sz w:val="20"/>
          <w:szCs w:val="20"/>
          <w:lang w:val="en-AU"/>
        </w:rPr>
        <w:t>The</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future</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Plumpton</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and</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Kororoit</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ICP</w:t>
      </w:r>
    </w:p>
    <w:p w14:paraId="101DBC2F" w14:textId="77777777" w:rsidR="00622E30" w:rsidRPr="004200A5" w:rsidRDefault="00622E30" w:rsidP="00622E30">
      <w:pPr>
        <w:pStyle w:val="Bullets"/>
        <w:numPr>
          <w:ilvl w:val="0"/>
          <w:numId w:val="73"/>
        </w:numPr>
        <w:rPr>
          <w:rFonts w:asciiTheme="minorHAnsi" w:hAnsiTheme="minorHAnsi" w:cstheme="majorBidi"/>
          <w:color w:val="auto"/>
          <w:sz w:val="20"/>
          <w:szCs w:val="20"/>
          <w:lang w:val="en-AU"/>
        </w:rPr>
      </w:pPr>
      <w:r w:rsidRPr="004200A5">
        <w:rPr>
          <w:rFonts w:asciiTheme="minorHAnsi" w:hAnsiTheme="minorHAnsi" w:cstheme="majorBidi"/>
          <w:color w:val="auto"/>
          <w:sz w:val="20"/>
          <w:szCs w:val="20"/>
          <w:lang w:val="en-AU"/>
        </w:rPr>
        <w:t>Relevant</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development</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contributions</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from</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adjoining</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areas</w:t>
      </w:r>
    </w:p>
    <w:p w14:paraId="5FC914AA" w14:textId="77777777" w:rsidR="00622E30" w:rsidRPr="004200A5" w:rsidRDefault="00622E30" w:rsidP="00622E30">
      <w:pPr>
        <w:pStyle w:val="Bullets"/>
        <w:numPr>
          <w:ilvl w:val="0"/>
          <w:numId w:val="73"/>
        </w:numPr>
        <w:rPr>
          <w:rFonts w:asciiTheme="minorHAnsi" w:hAnsiTheme="minorHAnsi" w:cstheme="majorBidi"/>
          <w:color w:val="auto"/>
          <w:sz w:val="20"/>
          <w:szCs w:val="20"/>
          <w:lang w:val="en-AU"/>
        </w:rPr>
      </w:pPr>
      <w:r w:rsidRPr="004200A5">
        <w:rPr>
          <w:rFonts w:asciiTheme="minorHAnsi" w:hAnsiTheme="minorHAnsi" w:cstheme="majorBidi"/>
          <w:color w:val="auto"/>
          <w:sz w:val="20"/>
          <w:szCs w:val="20"/>
          <w:lang w:val="en-AU"/>
        </w:rPr>
        <w:t>Capital</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works</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projects</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by</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Council,</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State</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government</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agencies</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and</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non-government</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organisations</w:t>
      </w:r>
    </w:p>
    <w:p w14:paraId="402AA370" w14:textId="77777777" w:rsidR="00622E30" w:rsidRPr="004200A5" w:rsidRDefault="00622E30" w:rsidP="00622E30">
      <w:pPr>
        <w:pStyle w:val="Bullets"/>
        <w:numPr>
          <w:ilvl w:val="0"/>
          <w:numId w:val="73"/>
        </w:numPr>
        <w:rPr>
          <w:rFonts w:asciiTheme="minorHAnsi" w:hAnsiTheme="minorHAnsi" w:cstheme="majorBidi"/>
          <w:color w:val="auto"/>
          <w:sz w:val="20"/>
          <w:szCs w:val="20"/>
          <w:lang w:val="en-AU"/>
        </w:rPr>
      </w:pPr>
      <w:r w:rsidRPr="004200A5">
        <w:rPr>
          <w:rFonts w:asciiTheme="minorHAnsi" w:hAnsiTheme="minorHAnsi" w:cstheme="majorBidi"/>
          <w:color w:val="auto"/>
          <w:sz w:val="20"/>
          <w:szCs w:val="20"/>
          <w:lang w:val="en-AU"/>
        </w:rPr>
        <w:t>Works</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In</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Kind</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(WIK)</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projects</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undertaken</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by</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developers</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on</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behalf</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of</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Council</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or</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State</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government</w:t>
      </w:r>
      <w:r>
        <w:rPr>
          <w:rFonts w:asciiTheme="minorHAnsi" w:hAnsiTheme="minorHAnsi" w:cstheme="majorBidi"/>
          <w:color w:val="auto"/>
          <w:sz w:val="20"/>
          <w:szCs w:val="20"/>
          <w:lang w:val="en-AU"/>
        </w:rPr>
        <w:t xml:space="preserve"> </w:t>
      </w:r>
      <w:r w:rsidRPr="004200A5">
        <w:rPr>
          <w:rFonts w:asciiTheme="minorHAnsi" w:hAnsiTheme="minorHAnsi" w:cstheme="majorBidi"/>
          <w:color w:val="auto"/>
          <w:sz w:val="20"/>
          <w:szCs w:val="20"/>
          <w:lang w:val="en-AU"/>
        </w:rPr>
        <w:t>agencies.</w:t>
      </w:r>
    </w:p>
    <w:p w14:paraId="3ECCC5D2" w14:textId="77777777" w:rsidR="00622E30" w:rsidRDefault="00622E30" w:rsidP="00622E30">
      <w:pPr>
        <w:pStyle w:val="Caption"/>
        <w:rPr>
          <w:color w:val="FF0000"/>
        </w:rPr>
      </w:pPr>
    </w:p>
    <w:p w14:paraId="50CDE3BA" w14:textId="5BBE478D" w:rsidR="00622E30" w:rsidRPr="00847857" w:rsidRDefault="00622E30" w:rsidP="00622E30">
      <w:pPr>
        <w:pStyle w:val="Caption"/>
        <w:rPr>
          <w:color w:val="FF0000"/>
          <w:sz w:val="20"/>
        </w:rPr>
      </w:pPr>
      <w:r w:rsidRPr="00847857">
        <w:rPr>
          <w:color w:val="FF0000"/>
          <w:sz w:val="20"/>
        </w:rPr>
        <w:lastRenderedPageBreak/>
        <w:t>Plan 12 is the Precinct Infrastructure</w:t>
      </w:r>
      <w:r w:rsidR="008A748A">
        <w:rPr>
          <w:color w:val="FF0000"/>
          <w:sz w:val="20"/>
        </w:rPr>
        <w:t xml:space="preserve"> Plan</w:t>
      </w:r>
      <w:r w:rsidRPr="00847857">
        <w:rPr>
          <w:color w:val="FF0000"/>
          <w:sz w:val="20"/>
        </w:rPr>
        <w:t xml:space="preserve"> for Transport of the </w:t>
      </w:r>
      <w:proofErr w:type="spellStart"/>
      <w:r w:rsidRPr="00847857">
        <w:rPr>
          <w:color w:val="FF0000"/>
          <w:sz w:val="20"/>
        </w:rPr>
        <w:t>Plumpton</w:t>
      </w:r>
      <w:proofErr w:type="spellEnd"/>
      <w:r w:rsidRPr="00847857">
        <w:rPr>
          <w:color w:val="FF0000"/>
          <w:sz w:val="20"/>
        </w:rPr>
        <w:t xml:space="preserve"> PSP. </w:t>
      </w:r>
    </w:p>
    <w:p w14:paraId="05A639A1" w14:textId="7F6B0C94" w:rsidR="00622E30" w:rsidRPr="00847857" w:rsidRDefault="00622E30" w:rsidP="00622E30">
      <w:pPr>
        <w:pStyle w:val="Caption"/>
        <w:rPr>
          <w:color w:val="FF0000"/>
          <w:sz w:val="20"/>
        </w:rPr>
      </w:pPr>
      <w:r w:rsidRPr="00847857">
        <w:rPr>
          <w:color w:val="FF0000"/>
          <w:sz w:val="20"/>
        </w:rPr>
        <w:t>Plan 13 is the Precinct Infrastructure</w:t>
      </w:r>
      <w:r w:rsidR="008A748A">
        <w:rPr>
          <w:color w:val="FF0000"/>
          <w:sz w:val="20"/>
        </w:rPr>
        <w:t xml:space="preserve"> Plan</w:t>
      </w:r>
      <w:r w:rsidRPr="00847857">
        <w:rPr>
          <w:color w:val="FF0000"/>
          <w:sz w:val="20"/>
        </w:rPr>
        <w:t xml:space="preserve"> for Community Infrastructure of the </w:t>
      </w:r>
      <w:proofErr w:type="spellStart"/>
      <w:r w:rsidRPr="00847857">
        <w:rPr>
          <w:color w:val="FF0000"/>
          <w:sz w:val="20"/>
        </w:rPr>
        <w:t>Plumpton</w:t>
      </w:r>
      <w:proofErr w:type="spellEnd"/>
      <w:r w:rsidRPr="00847857">
        <w:rPr>
          <w:color w:val="FF0000"/>
          <w:sz w:val="20"/>
        </w:rPr>
        <w:t xml:space="preserve"> PSP. Please contact MPA for an accessible version of </w:t>
      </w:r>
      <w:r w:rsidR="00F7737A">
        <w:rPr>
          <w:color w:val="FF0000"/>
          <w:sz w:val="20"/>
        </w:rPr>
        <w:t>these</w:t>
      </w:r>
      <w:r w:rsidRPr="00847857">
        <w:rPr>
          <w:color w:val="FF0000"/>
          <w:sz w:val="20"/>
        </w:rPr>
        <w:t xml:space="preserve"> plan</w:t>
      </w:r>
      <w:r w:rsidR="00F7737A">
        <w:rPr>
          <w:color w:val="FF0000"/>
          <w:sz w:val="20"/>
        </w:rPr>
        <w:t>s.</w:t>
      </w:r>
    </w:p>
    <w:p w14:paraId="54FD8DE9" w14:textId="77777777" w:rsidR="00622E30" w:rsidRPr="00AF64CC" w:rsidRDefault="00622E30" w:rsidP="00622E30">
      <w:pPr>
        <w:pStyle w:val="Caption"/>
        <w:rPr>
          <w:sz w:val="20"/>
        </w:rPr>
      </w:pPr>
      <w:r w:rsidRPr="00AF64CC">
        <w:rPr>
          <w:sz w:val="20"/>
        </w:rPr>
        <w:t>Refer to Excel Spreadsheet Table</w:t>
      </w:r>
      <w:r>
        <w:rPr>
          <w:sz w:val="20"/>
        </w:rPr>
        <w:t xml:space="preserve"> </w:t>
      </w:r>
      <w:r w:rsidRPr="00AF64CC">
        <w:rPr>
          <w:sz w:val="20"/>
        </w:rPr>
        <w:fldChar w:fldCharType="begin"/>
      </w:r>
      <w:r w:rsidRPr="00AF64CC">
        <w:rPr>
          <w:sz w:val="20"/>
        </w:rPr>
        <w:instrText xml:space="preserve"> SEQ Table \* ARABIC </w:instrText>
      </w:r>
      <w:r w:rsidRPr="00AF64CC">
        <w:rPr>
          <w:sz w:val="20"/>
        </w:rPr>
        <w:fldChar w:fldCharType="separate"/>
      </w:r>
      <w:r w:rsidRPr="00AF64CC">
        <w:rPr>
          <w:noProof/>
          <w:sz w:val="20"/>
        </w:rPr>
        <w:t>9</w:t>
      </w:r>
      <w:r w:rsidRPr="00AF64CC">
        <w:rPr>
          <w:sz w:val="20"/>
        </w:rPr>
        <w:fldChar w:fldCharType="end"/>
      </w:r>
      <w:r>
        <w:rPr>
          <w:sz w:val="20"/>
        </w:rPr>
        <w:t xml:space="preserve"> </w:t>
      </w:r>
      <w:r w:rsidRPr="00AF64CC">
        <w:rPr>
          <w:sz w:val="20"/>
        </w:rPr>
        <w:t>for the Precinct</w:t>
      </w:r>
      <w:r>
        <w:rPr>
          <w:sz w:val="20"/>
        </w:rPr>
        <w:t xml:space="preserve"> </w:t>
      </w:r>
      <w:r w:rsidRPr="00AF64CC">
        <w:rPr>
          <w:sz w:val="20"/>
        </w:rPr>
        <w:t>Infrastructure table.</w:t>
      </w:r>
    </w:p>
    <w:p w14:paraId="1E39F4DF" w14:textId="77777777" w:rsidR="00622E30" w:rsidRPr="003977CB" w:rsidRDefault="00622E30" w:rsidP="00622E30">
      <w:pPr>
        <w:rPr>
          <w:sz w:val="20"/>
        </w:rPr>
      </w:pPr>
      <w:r w:rsidRPr="003977CB">
        <w:rPr>
          <w:sz w:val="20"/>
          <w:lang w:val="en-US"/>
        </w:rPr>
        <w:t xml:space="preserve">As there will be a single </w:t>
      </w:r>
      <w:proofErr w:type="spellStart"/>
      <w:r w:rsidRPr="003977CB">
        <w:rPr>
          <w:sz w:val="20"/>
          <w:lang w:val="en-US"/>
        </w:rPr>
        <w:t>Plumpton</w:t>
      </w:r>
      <w:proofErr w:type="spellEnd"/>
      <w:r w:rsidRPr="003977CB">
        <w:rPr>
          <w:sz w:val="20"/>
          <w:lang w:val="en-US"/>
        </w:rPr>
        <w:t xml:space="preserve"> and Kororoit ICP, ICP projects in both PSPs are listed in Table 9. Items located partly or wholly on properties in </w:t>
      </w:r>
      <w:proofErr w:type="spellStart"/>
      <w:r w:rsidRPr="003977CB">
        <w:rPr>
          <w:sz w:val="20"/>
          <w:lang w:val="en-US"/>
        </w:rPr>
        <w:t>Plumpton</w:t>
      </w:r>
      <w:proofErr w:type="spellEnd"/>
      <w:r w:rsidRPr="003977CB">
        <w:rPr>
          <w:sz w:val="20"/>
          <w:lang w:val="en-US"/>
        </w:rPr>
        <w:t xml:space="preserve"> PSP are highlighted in blue shaded rows in Table 9.</w:t>
      </w:r>
    </w:p>
    <w:p w14:paraId="3073BE98" w14:textId="77777777" w:rsidR="00622E30" w:rsidRPr="00431E10" w:rsidRDefault="00622E30" w:rsidP="00622E30">
      <w:pPr>
        <w:pStyle w:val="Heading1"/>
      </w:pPr>
      <w:bookmarkStart w:id="54" w:name="_Toc453679562"/>
      <w:r>
        <w:t xml:space="preserve">7.0 </w:t>
      </w:r>
      <w:r w:rsidRPr="00431E10">
        <w:t>Appendices</w:t>
      </w:r>
      <w:bookmarkEnd w:id="54"/>
      <w:r>
        <w:t xml:space="preserve"> </w:t>
      </w:r>
    </w:p>
    <w:p w14:paraId="63638DCE" w14:textId="77777777" w:rsidR="00622E30" w:rsidRPr="00386882" w:rsidRDefault="00622E30" w:rsidP="00622E30">
      <w:pPr>
        <w:pStyle w:val="Caption"/>
        <w:rPr>
          <w:sz w:val="20"/>
        </w:rPr>
        <w:sectPr w:rsidR="00622E30" w:rsidRPr="00386882" w:rsidSect="00622E30">
          <w:type w:val="continuous"/>
          <w:pgSz w:w="11906" w:h="16838"/>
          <w:pgMar w:top="1440" w:right="1440" w:bottom="1440" w:left="1440" w:header="709" w:footer="709" w:gutter="0"/>
          <w:cols w:space="708"/>
          <w:docGrid w:linePitch="360"/>
        </w:sectPr>
      </w:pPr>
      <w:r w:rsidRPr="003977CB">
        <w:rPr>
          <w:sz w:val="20"/>
        </w:rPr>
        <w:t>Please contact MPA for access</w:t>
      </w:r>
      <w:r>
        <w:rPr>
          <w:sz w:val="20"/>
        </w:rPr>
        <w:t>ible versions of the appendices.</w:t>
      </w:r>
    </w:p>
    <w:p w14:paraId="1901ADFD" w14:textId="77777777" w:rsidR="00CA6F96" w:rsidRPr="00622E30" w:rsidRDefault="00CA6F96" w:rsidP="00622E30">
      <w:pPr>
        <w:rPr>
          <w:sz w:val="20"/>
        </w:rPr>
        <w:sectPr w:rsidR="00CA6F96" w:rsidRPr="00622E30" w:rsidSect="00AF751A">
          <w:type w:val="continuous"/>
          <w:pgSz w:w="11906" w:h="16838"/>
          <w:pgMar w:top="1440" w:right="1440" w:bottom="1440" w:left="1440" w:header="709" w:footer="709" w:gutter="0"/>
          <w:cols w:space="708"/>
          <w:docGrid w:linePitch="360"/>
        </w:sectPr>
      </w:pPr>
    </w:p>
    <w:p w14:paraId="2F8F8C1F" w14:textId="77777777" w:rsidR="00E8270D" w:rsidRPr="00953BDD" w:rsidRDefault="00E8270D" w:rsidP="00953BDD">
      <w:pPr>
        <w:rPr>
          <w:rFonts w:cs="Myriad Pro Light"/>
          <w:sz w:val="26"/>
          <w:szCs w:val="26"/>
        </w:rPr>
      </w:pPr>
      <w:bookmarkStart w:id="55" w:name="_GoBack"/>
      <w:bookmarkEnd w:id="47"/>
      <w:bookmarkEnd w:id="48"/>
      <w:bookmarkEnd w:id="55"/>
    </w:p>
    <w:sectPr w:rsidR="00E8270D" w:rsidRPr="00953BDD" w:rsidSect="0096066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4EBA8" w14:textId="77777777" w:rsidR="00DE4444" w:rsidRDefault="00DE4444" w:rsidP="00812331">
      <w:pPr>
        <w:spacing w:after="0" w:line="240" w:lineRule="auto"/>
      </w:pPr>
      <w:r>
        <w:separator/>
      </w:r>
    </w:p>
  </w:endnote>
  <w:endnote w:type="continuationSeparator" w:id="0">
    <w:p w14:paraId="7E33EFA3" w14:textId="77777777" w:rsidR="00DE4444" w:rsidRDefault="00DE4444" w:rsidP="0081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DIN-Regular">
    <w:charset w:val="00"/>
    <w:family w:val="swiss"/>
    <w:pitch w:val="variable"/>
    <w:sig w:usb0="800000AF" w:usb1="1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777BT-Roman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278351"/>
      <w:docPartObj>
        <w:docPartGallery w:val="Page Numbers (Bottom of Page)"/>
        <w:docPartUnique/>
      </w:docPartObj>
    </w:sdtPr>
    <w:sdtEndPr>
      <w:rPr>
        <w:color w:val="7F7F7F" w:themeColor="background1" w:themeShade="7F"/>
        <w:spacing w:val="60"/>
      </w:rPr>
    </w:sdtEndPr>
    <w:sdtContent>
      <w:p w14:paraId="7E185D22" w14:textId="01DDCD06" w:rsidR="00DE4444" w:rsidRDefault="00DE44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6A6D">
          <w:rPr>
            <w:noProof/>
          </w:rPr>
          <w:t>30</w:t>
        </w:r>
        <w:r>
          <w:rPr>
            <w:noProof/>
          </w:rPr>
          <w:fldChar w:fldCharType="end"/>
        </w:r>
        <w:r>
          <w:t xml:space="preserve"> | </w:t>
        </w:r>
        <w:r>
          <w:rPr>
            <w:color w:val="7F7F7F" w:themeColor="background1" w:themeShade="7F"/>
            <w:spacing w:val="60"/>
          </w:rPr>
          <w:t>Page</w:t>
        </w:r>
      </w:p>
    </w:sdtContent>
  </w:sdt>
  <w:p w14:paraId="4F6954DF" w14:textId="77777777" w:rsidR="00DE4444" w:rsidRDefault="00DE4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AD9EF" w14:textId="77777777" w:rsidR="00DE4444" w:rsidRDefault="00DE4444" w:rsidP="00812331">
      <w:pPr>
        <w:spacing w:after="0" w:line="240" w:lineRule="auto"/>
      </w:pPr>
      <w:r>
        <w:separator/>
      </w:r>
    </w:p>
  </w:footnote>
  <w:footnote w:type="continuationSeparator" w:id="0">
    <w:p w14:paraId="4C300192" w14:textId="77777777" w:rsidR="00DE4444" w:rsidRDefault="00DE4444" w:rsidP="00812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1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Num2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Num2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Num2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Num2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Num2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Num2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Num2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Num2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Num3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Num3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8638B8"/>
    <w:multiLevelType w:val="hybridMultilevel"/>
    <w:tmpl w:val="59DE36A4"/>
    <w:lvl w:ilvl="0" w:tplc="842054D2">
      <w:start w:val="1"/>
      <w:numFmt w:val="bullet"/>
      <w:lvlText w:val="•"/>
      <w:lvlJc w:val="left"/>
      <w:pPr>
        <w:ind w:hanging="284"/>
      </w:pPr>
      <w:rPr>
        <w:rFonts w:ascii="Myriad Pro" w:eastAsia="Myriad Pro" w:hAnsi="Myriad Pro" w:hint="default"/>
        <w:b/>
        <w:bCs/>
        <w:color w:val="007892"/>
        <w:sz w:val="28"/>
        <w:szCs w:val="28"/>
      </w:rPr>
    </w:lvl>
    <w:lvl w:ilvl="1" w:tplc="757ECBC2">
      <w:start w:val="1"/>
      <w:numFmt w:val="bullet"/>
      <w:lvlText w:val="•"/>
      <w:lvlJc w:val="left"/>
      <w:rPr>
        <w:rFonts w:hint="default"/>
      </w:rPr>
    </w:lvl>
    <w:lvl w:ilvl="2" w:tplc="728CE1D8">
      <w:start w:val="1"/>
      <w:numFmt w:val="bullet"/>
      <w:lvlText w:val="•"/>
      <w:lvlJc w:val="left"/>
      <w:rPr>
        <w:rFonts w:hint="default"/>
      </w:rPr>
    </w:lvl>
    <w:lvl w:ilvl="3" w:tplc="99B656FC">
      <w:start w:val="1"/>
      <w:numFmt w:val="bullet"/>
      <w:lvlText w:val="•"/>
      <w:lvlJc w:val="left"/>
      <w:rPr>
        <w:rFonts w:hint="default"/>
      </w:rPr>
    </w:lvl>
    <w:lvl w:ilvl="4" w:tplc="93EE8C82">
      <w:start w:val="1"/>
      <w:numFmt w:val="bullet"/>
      <w:lvlText w:val="•"/>
      <w:lvlJc w:val="left"/>
      <w:rPr>
        <w:rFonts w:hint="default"/>
      </w:rPr>
    </w:lvl>
    <w:lvl w:ilvl="5" w:tplc="C5562C50">
      <w:start w:val="1"/>
      <w:numFmt w:val="bullet"/>
      <w:lvlText w:val="•"/>
      <w:lvlJc w:val="left"/>
      <w:rPr>
        <w:rFonts w:hint="default"/>
      </w:rPr>
    </w:lvl>
    <w:lvl w:ilvl="6" w:tplc="747C5A30">
      <w:start w:val="1"/>
      <w:numFmt w:val="bullet"/>
      <w:lvlText w:val="•"/>
      <w:lvlJc w:val="left"/>
      <w:rPr>
        <w:rFonts w:hint="default"/>
      </w:rPr>
    </w:lvl>
    <w:lvl w:ilvl="7" w:tplc="6BE471AC">
      <w:start w:val="1"/>
      <w:numFmt w:val="bullet"/>
      <w:lvlText w:val="•"/>
      <w:lvlJc w:val="left"/>
      <w:rPr>
        <w:rFonts w:hint="default"/>
      </w:rPr>
    </w:lvl>
    <w:lvl w:ilvl="8" w:tplc="61FA2090">
      <w:start w:val="1"/>
      <w:numFmt w:val="bullet"/>
      <w:lvlText w:val="•"/>
      <w:lvlJc w:val="left"/>
      <w:rPr>
        <w:rFonts w:hint="default"/>
      </w:rPr>
    </w:lvl>
  </w:abstractNum>
  <w:abstractNum w:abstractNumId="16" w15:restartNumberingAfterBreak="0">
    <w:nsid w:val="01C81705"/>
    <w:multiLevelType w:val="hybridMultilevel"/>
    <w:tmpl w:val="B8AC3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22733A6"/>
    <w:multiLevelType w:val="multilevel"/>
    <w:tmpl w:val="48F2DC5A"/>
    <w:lvl w:ilvl="0">
      <w:start w:val="3"/>
      <w:numFmt w:val="decimal"/>
      <w:lvlText w:val="%1."/>
      <w:lvlJc w:val="left"/>
      <w:pPr>
        <w:ind w:left="720" w:hanging="360"/>
      </w:pPr>
      <w:rPr>
        <w:rFonts w:hint="default"/>
      </w:rPr>
    </w:lvl>
    <w:lvl w:ilvl="1">
      <w:start w:val="5"/>
      <w:numFmt w:val="decimal"/>
      <w:isLgl/>
      <w:lvlText w:val="%1.%2"/>
      <w:lvlJc w:val="left"/>
      <w:pPr>
        <w:ind w:left="1219"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5570C35"/>
    <w:multiLevelType w:val="hybridMultilevel"/>
    <w:tmpl w:val="D89C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3D7CBA"/>
    <w:multiLevelType w:val="hybridMultilevel"/>
    <w:tmpl w:val="49FE2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C9F537F"/>
    <w:multiLevelType w:val="hybridMultilevel"/>
    <w:tmpl w:val="D6C0185E"/>
    <w:lvl w:ilvl="0" w:tplc="4A840646">
      <w:start w:val="500"/>
      <w:numFmt w:val="bullet"/>
      <w:lvlText w:val="-"/>
      <w:lvlJc w:val="left"/>
      <w:pPr>
        <w:tabs>
          <w:tab w:val="num" w:pos="720"/>
        </w:tabs>
        <w:ind w:left="720" w:hanging="360"/>
      </w:pPr>
      <w:rPr>
        <w:rFonts w:ascii="Calibri" w:eastAsiaTheme="minorHAnsi" w:hAnsi="Calibri" w:cstheme="minorBidi" w:hint="default"/>
      </w:rPr>
    </w:lvl>
    <w:lvl w:ilvl="1" w:tplc="0C09000F">
      <w:start w:val="1"/>
      <w:numFmt w:val="decimal"/>
      <w:lvlText w:val="%2."/>
      <w:lvlJc w:val="left"/>
      <w:pPr>
        <w:tabs>
          <w:tab w:val="num" w:pos="1440"/>
        </w:tabs>
        <w:ind w:left="1440" w:hanging="360"/>
      </w:pPr>
      <w:rPr>
        <w:rFonts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0DC97E0F"/>
    <w:multiLevelType w:val="hybridMultilevel"/>
    <w:tmpl w:val="554A6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F8E5B2B"/>
    <w:multiLevelType w:val="hybridMultilevel"/>
    <w:tmpl w:val="95209552"/>
    <w:lvl w:ilvl="0" w:tplc="DF3208BC">
      <w:start w:val="1"/>
      <w:numFmt w:val="bullet"/>
      <w:lvlText w:val="•"/>
      <w:lvlJc w:val="left"/>
      <w:pPr>
        <w:ind w:hanging="160"/>
      </w:pPr>
      <w:rPr>
        <w:rFonts w:ascii="Humnst777 BT" w:eastAsia="Humnst777 BT" w:hAnsi="Humnst777 BT" w:hint="default"/>
        <w:color w:val="282827"/>
        <w:w w:val="99"/>
        <w:sz w:val="18"/>
        <w:szCs w:val="18"/>
      </w:rPr>
    </w:lvl>
    <w:lvl w:ilvl="1" w:tplc="64AC9140">
      <w:start w:val="1"/>
      <w:numFmt w:val="bullet"/>
      <w:lvlText w:val="•"/>
      <w:lvlJc w:val="left"/>
      <w:pPr>
        <w:ind w:hanging="284"/>
      </w:pPr>
      <w:rPr>
        <w:rFonts w:ascii="Myriad Pro" w:eastAsia="Myriad Pro" w:hAnsi="Myriad Pro" w:hint="default"/>
        <w:b/>
        <w:bCs/>
        <w:color w:val="007892"/>
        <w:sz w:val="28"/>
        <w:szCs w:val="28"/>
      </w:rPr>
    </w:lvl>
    <w:lvl w:ilvl="2" w:tplc="AB22C016">
      <w:start w:val="1"/>
      <w:numFmt w:val="bullet"/>
      <w:lvlText w:val="•"/>
      <w:lvlJc w:val="left"/>
      <w:rPr>
        <w:rFonts w:hint="default"/>
      </w:rPr>
    </w:lvl>
    <w:lvl w:ilvl="3" w:tplc="ACAA647A">
      <w:start w:val="1"/>
      <w:numFmt w:val="bullet"/>
      <w:lvlText w:val="•"/>
      <w:lvlJc w:val="left"/>
      <w:rPr>
        <w:rFonts w:hint="default"/>
      </w:rPr>
    </w:lvl>
    <w:lvl w:ilvl="4" w:tplc="FB9E8756">
      <w:start w:val="1"/>
      <w:numFmt w:val="bullet"/>
      <w:lvlText w:val="•"/>
      <w:lvlJc w:val="left"/>
      <w:rPr>
        <w:rFonts w:hint="default"/>
      </w:rPr>
    </w:lvl>
    <w:lvl w:ilvl="5" w:tplc="75C0E7FC">
      <w:start w:val="1"/>
      <w:numFmt w:val="bullet"/>
      <w:lvlText w:val="•"/>
      <w:lvlJc w:val="left"/>
      <w:rPr>
        <w:rFonts w:hint="default"/>
      </w:rPr>
    </w:lvl>
    <w:lvl w:ilvl="6" w:tplc="4ACE1304">
      <w:start w:val="1"/>
      <w:numFmt w:val="bullet"/>
      <w:lvlText w:val="•"/>
      <w:lvlJc w:val="left"/>
      <w:rPr>
        <w:rFonts w:hint="default"/>
      </w:rPr>
    </w:lvl>
    <w:lvl w:ilvl="7" w:tplc="E5DCD794">
      <w:start w:val="1"/>
      <w:numFmt w:val="bullet"/>
      <w:lvlText w:val="•"/>
      <w:lvlJc w:val="left"/>
      <w:rPr>
        <w:rFonts w:hint="default"/>
      </w:rPr>
    </w:lvl>
    <w:lvl w:ilvl="8" w:tplc="C1EE5F0C">
      <w:start w:val="1"/>
      <w:numFmt w:val="bullet"/>
      <w:lvlText w:val="•"/>
      <w:lvlJc w:val="left"/>
      <w:rPr>
        <w:rFonts w:hint="default"/>
      </w:rPr>
    </w:lvl>
  </w:abstractNum>
  <w:abstractNum w:abstractNumId="23" w15:restartNumberingAfterBreak="0">
    <w:nsid w:val="102767BA"/>
    <w:multiLevelType w:val="hybridMultilevel"/>
    <w:tmpl w:val="29B0A7FE"/>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4" w15:restartNumberingAfterBreak="0">
    <w:nsid w:val="10C34B23"/>
    <w:multiLevelType w:val="hybridMultilevel"/>
    <w:tmpl w:val="6E788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3F72908"/>
    <w:multiLevelType w:val="hybridMultilevel"/>
    <w:tmpl w:val="BB5C2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4702F06"/>
    <w:multiLevelType w:val="hybridMultilevel"/>
    <w:tmpl w:val="EFCE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5C54ABB"/>
    <w:multiLevelType w:val="hybridMultilevel"/>
    <w:tmpl w:val="6532C71C"/>
    <w:lvl w:ilvl="0" w:tplc="4348787A">
      <w:start w:val="1"/>
      <w:numFmt w:val="decimal"/>
      <w:lvlText w:val="%1."/>
      <w:lvlJc w:val="left"/>
      <w:pPr>
        <w:ind w:left="1080" w:hanging="360"/>
      </w:pPr>
      <w:rPr>
        <w:rFonts w:hint="default"/>
      </w:rPr>
    </w:lvl>
    <w:lvl w:ilvl="1" w:tplc="0C825948">
      <w:start w:val="1"/>
      <w:numFmt w:val="bullet"/>
      <w:lvlText w:val=""/>
      <w:lvlJc w:val="left"/>
      <w:pPr>
        <w:ind w:left="643" w:hanging="360"/>
      </w:pPr>
      <w:rPr>
        <w:rFonts w:ascii="Symbol" w:hAnsi="Symbol" w:hint="default"/>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8EE2221"/>
    <w:multiLevelType w:val="hybridMultilevel"/>
    <w:tmpl w:val="22F0BECE"/>
    <w:lvl w:ilvl="0" w:tplc="A4641100">
      <w:start w:val="1"/>
      <w:numFmt w:val="bullet"/>
      <w:lvlText w:val=""/>
      <w:lvlJc w:val="left"/>
      <w:pPr>
        <w:ind w:left="927" w:hanging="360"/>
      </w:pPr>
      <w:rPr>
        <w:rFonts w:ascii="Symbol" w:eastAsiaTheme="minorHAnsi" w:hAnsi="Symbol" w:cs="Humnst777 BT"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B042399"/>
    <w:multiLevelType w:val="hybridMultilevel"/>
    <w:tmpl w:val="6EE0F3CC"/>
    <w:lvl w:ilvl="0" w:tplc="98B261B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B8322AB"/>
    <w:multiLevelType w:val="hybridMultilevel"/>
    <w:tmpl w:val="B43A9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C343518"/>
    <w:multiLevelType w:val="hybridMultilevel"/>
    <w:tmpl w:val="41583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D626760"/>
    <w:multiLevelType w:val="hybridMultilevel"/>
    <w:tmpl w:val="7570E426"/>
    <w:lvl w:ilvl="0" w:tplc="4A840646">
      <w:start w:val="5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EFF51E1"/>
    <w:multiLevelType w:val="hybridMultilevel"/>
    <w:tmpl w:val="9BEC3C22"/>
    <w:lvl w:ilvl="0" w:tplc="A4641100">
      <w:start w:val="1"/>
      <w:numFmt w:val="bullet"/>
      <w:lvlText w:val=""/>
      <w:lvlJc w:val="left"/>
      <w:pPr>
        <w:ind w:left="927" w:hanging="360"/>
      </w:pPr>
      <w:rPr>
        <w:rFonts w:ascii="Symbol" w:eastAsiaTheme="minorHAnsi" w:hAnsi="Symbol" w:cs="Humnst777 BT"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38317AE"/>
    <w:multiLevelType w:val="hybridMultilevel"/>
    <w:tmpl w:val="5F2E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3E41733"/>
    <w:multiLevelType w:val="hybridMultilevel"/>
    <w:tmpl w:val="4A1E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9931C15"/>
    <w:multiLevelType w:val="multilevel"/>
    <w:tmpl w:val="76F897F6"/>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F255E05"/>
    <w:multiLevelType w:val="hybridMultilevel"/>
    <w:tmpl w:val="55C2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15679EC"/>
    <w:multiLevelType w:val="hybridMultilevel"/>
    <w:tmpl w:val="639E083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31C337C4"/>
    <w:multiLevelType w:val="hybridMultilevel"/>
    <w:tmpl w:val="FB06A852"/>
    <w:lvl w:ilvl="0" w:tplc="0C090003">
      <w:start w:val="1"/>
      <w:numFmt w:val="bullet"/>
      <w:lvlText w:val="o"/>
      <w:lvlJc w:val="left"/>
      <w:pPr>
        <w:ind w:left="927" w:hanging="360"/>
      </w:pPr>
      <w:rPr>
        <w:rFonts w:ascii="Courier New" w:hAnsi="Courier New" w:cs="Courier New" w:hint="default"/>
      </w:rPr>
    </w:lvl>
    <w:lvl w:ilvl="1" w:tplc="BBE4D19A">
      <w:numFmt w:val="bullet"/>
      <w:lvlText w:val="•"/>
      <w:lvlJc w:val="left"/>
      <w:pPr>
        <w:ind w:left="1145" w:hanging="720"/>
      </w:pPr>
      <w:rPr>
        <w:rFonts w:ascii="Calibri" w:eastAsiaTheme="minorHAnsi" w:hAnsi="Calibri" w:cs="Humnst777 BT"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0" w15:restartNumberingAfterBreak="0">
    <w:nsid w:val="33310C9D"/>
    <w:multiLevelType w:val="hybridMultilevel"/>
    <w:tmpl w:val="31CE1A08"/>
    <w:lvl w:ilvl="0" w:tplc="F12A88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8E0368F"/>
    <w:multiLevelType w:val="hybridMultilevel"/>
    <w:tmpl w:val="9516F6B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3A8B2610"/>
    <w:multiLevelType w:val="hybridMultilevel"/>
    <w:tmpl w:val="BDC2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D8607A6"/>
    <w:multiLevelType w:val="hybridMultilevel"/>
    <w:tmpl w:val="5B36A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F1553FD"/>
    <w:multiLevelType w:val="hybridMultilevel"/>
    <w:tmpl w:val="5860F2E2"/>
    <w:lvl w:ilvl="0" w:tplc="5DFAC5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57E468D"/>
    <w:multiLevelType w:val="multilevel"/>
    <w:tmpl w:val="94E0E86E"/>
    <w:lvl w:ilvl="0">
      <w:start w:val="1"/>
      <w:numFmt w:val="decimal"/>
      <w:pStyle w:val="1cond"/>
      <w:lvlText w:val="%1)"/>
      <w:lvlJc w:val="left"/>
      <w:pPr>
        <w:tabs>
          <w:tab w:val="num" w:pos="717"/>
        </w:tabs>
        <w:ind w:left="717" w:hanging="360"/>
      </w:pPr>
      <w:rPr>
        <w:rFonts w:ascii="Calibri" w:hAnsi="Calibri" w:cs="Times New Roman" w:hint="default"/>
        <w:sz w:val="20"/>
        <w:szCs w:val="20"/>
      </w:rPr>
    </w:lvl>
    <w:lvl w:ilvl="1">
      <w:start w:val="1"/>
      <w:numFmt w:val="lowerLetter"/>
      <w:pStyle w:val="acond"/>
      <w:lvlText w:val="%2)"/>
      <w:lvlJc w:val="left"/>
      <w:pPr>
        <w:tabs>
          <w:tab w:val="num" w:pos="1077"/>
        </w:tabs>
        <w:ind w:left="1077" w:hanging="360"/>
      </w:pPr>
      <w:rPr>
        <w:rFonts w:cs="Times New Roman" w:hint="default"/>
      </w:rPr>
    </w:lvl>
    <w:lvl w:ilvl="2">
      <w:start w:val="1"/>
      <w:numFmt w:val="lowerRoman"/>
      <w:pStyle w:val="iCond2"/>
      <w:lvlText w:val="%3)"/>
      <w:lvlJc w:val="left"/>
      <w:pPr>
        <w:tabs>
          <w:tab w:val="num" w:pos="1437"/>
        </w:tabs>
        <w:ind w:left="1437" w:hanging="360"/>
      </w:pPr>
      <w:rPr>
        <w:rFonts w:cs="Times New Roman" w:hint="default"/>
      </w:rPr>
    </w:lvl>
    <w:lvl w:ilvl="3">
      <w:start w:val="1"/>
      <w:numFmt w:val="decimal"/>
      <w:lvlText w:val="(%4)"/>
      <w:lvlJc w:val="left"/>
      <w:pPr>
        <w:tabs>
          <w:tab w:val="num" w:pos="1797"/>
        </w:tabs>
        <w:ind w:left="1797" w:hanging="360"/>
      </w:pPr>
      <w:rPr>
        <w:rFonts w:cs="Times New Roman" w:hint="default"/>
      </w:rPr>
    </w:lvl>
    <w:lvl w:ilvl="4">
      <w:start w:val="1"/>
      <w:numFmt w:val="lowerLetter"/>
      <w:lvlText w:val="(%5)"/>
      <w:lvlJc w:val="left"/>
      <w:pPr>
        <w:tabs>
          <w:tab w:val="num" w:pos="2157"/>
        </w:tabs>
        <w:ind w:left="2157" w:hanging="360"/>
      </w:pPr>
      <w:rPr>
        <w:rFonts w:cs="Times New Roman" w:hint="default"/>
      </w:rPr>
    </w:lvl>
    <w:lvl w:ilvl="5">
      <w:start w:val="1"/>
      <w:numFmt w:val="lowerRoman"/>
      <w:lvlText w:val="(%6)"/>
      <w:lvlJc w:val="left"/>
      <w:pPr>
        <w:tabs>
          <w:tab w:val="num" w:pos="2517"/>
        </w:tabs>
        <w:ind w:left="2517" w:hanging="360"/>
      </w:pPr>
      <w:rPr>
        <w:rFonts w:cs="Times New Roman" w:hint="default"/>
      </w:rPr>
    </w:lvl>
    <w:lvl w:ilvl="6">
      <w:start w:val="1"/>
      <w:numFmt w:val="decimal"/>
      <w:lvlText w:val="%7."/>
      <w:lvlJc w:val="left"/>
      <w:pPr>
        <w:tabs>
          <w:tab w:val="num" w:pos="2877"/>
        </w:tabs>
        <w:ind w:left="2877" w:hanging="360"/>
      </w:pPr>
      <w:rPr>
        <w:rFonts w:cs="Times New Roman" w:hint="default"/>
      </w:rPr>
    </w:lvl>
    <w:lvl w:ilvl="7">
      <w:start w:val="1"/>
      <w:numFmt w:val="lowerLetter"/>
      <w:lvlText w:val="%8."/>
      <w:lvlJc w:val="left"/>
      <w:pPr>
        <w:tabs>
          <w:tab w:val="num" w:pos="3237"/>
        </w:tabs>
        <w:ind w:left="3237" w:hanging="360"/>
      </w:pPr>
      <w:rPr>
        <w:rFonts w:cs="Times New Roman" w:hint="default"/>
      </w:rPr>
    </w:lvl>
    <w:lvl w:ilvl="8">
      <w:start w:val="1"/>
      <w:numFmt w:val="lowerRoman"/>
      <w:lvlText w:val="%9."/>
      <w:lvlJc w:val="left"/>
      <w:pPr>
        <w:tabs>
          <w:tab w:val="num" w:pos="3597"/>
        </w:tabs>
        <w:ind w:left="3597" w:hanging="360"/>
      </w:pPr>
      <w:rPr>
        <w:rFonts w:cs="Times New Roman" w:hint="default"/>
      </w:rPr>
    </w:lvl>
  </w:abstractNum>
  <w:abstractNum w:abstractNumId="46" w15:restartNumberingAfterBreak="0">
    <w:nsid w:val="45EE0B48"/>
    <w:multiLevelType w:val="hybridMultilevel"/>
    <w:tmpl w:val="F5822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8093CFB"/>
    <w:multiLevelType w:val="hybridMultilevel"/>
    <w:tmpl w:val="ED7C5928"/>
    <w:lvl w:ilvl="0" w:tplc="F4ECC9DC">
      <w:start w:val="2"/>
      <w:numFmt w:val="decimal"/>
      <w:pStyle w:val="Tablelist"/>
      <w:lvlText w:val="Table %1."/>
      <w:lvlJc w:val="left"/>
      <w:pPr>
        <w:ind w:left="360" w:hanging="360"/>
      </w:pPr>
      <w:rPr>
        <w:rFonts w:hint="default"/>
      </w:rPr>
    </w:lvl>
    <w:lvl w:ilvl="1" w:tplc="2CA40102" w:tentative="1">
      <w:start w:val="1"/>
      <w:numFmt w:val="lowerLetter"/>
      <w:lvlText w:val="%2."/>
      <w:lvlJc w:val="left"/>
      <w:pPr>
        <w:ind w:left="1440" w:hanging="360"/>
      </w:pPr>
    </w:lvl>
    <w:lvl w:ilvl="2" w:tplc="FC3E5A80" w:tentative="1">
      <w:start w:val="1"/>
      <w:numFmt w:val="lowerRoman"/>
      <w:lvlText w:val="%3."/>
      <w:lvlJc w:val="right"/>
      <w:pPr>
        <w:ind w:left="2160" w:hanging="180"/>
      </w:pPr>
    </w:lvl>
    <w:lvl w:ilvl="3" w:tplc="79A4F510" w:tentative="1">
      <w:start w:val="1"/>
      <w:numFmt w:val="decimal"/>
      <w:lvlText w:val="%4."/>
      <w:lvlJc w:val="left"/>
      <w:pPr>
        <w:ind w:left="2880" w:hanging="360"/>
      </w:pPr>
    </w:lvl>
    <w:lvl w:ilvl="4" w:tplc="F8B868AA" w:tentative="1">
      <w:start w:val="1"/>
      <w:numFmt w:val="lowerLetter"/>
      <w:lvlText w:val="%5."/>
      <w:lvlJc w:val="left"/>
      <w:pPr>
        <w:ind w:left="3600" w:hanging="360"/>
      </w:pPr>
    </w:lvl>
    <w:lvl w:ilvl="5" w:tplc="E26AB6FA" w:tentative="1">
      <w:start w:val="1"/>
      <w:numFmt w:val="lowerRoman"/>
      <w:lvlText w:val="%6."/>
      <w:lvlJc w:val="right"/>
      <w:pPr>
        <w:ind w:left="4320" w:hanging="180"/>
      </w:pPr>
    </w:lvl>
    <w:lvl w:ilvl="6" w:tplc="07268D5E" w:tentative="1">
      <w:start w:val="1"/>
      <w:numFmt w:val="decimal"/>
      <w:lvlText w:val="%7."/>
      <w:lvlJc w:val="left"/>
      <w:pPr>
        <w:ind w:left="5040" w:hanging="360"/>
      </w:pPr>
    </w:lvl>
    <w:lvl w:ilvl="7" w:tplc="C4209F62" w:tentative="1">
      <w:start w:val="1"/>
      <w:numFmt w:val="lowerLetter"/>
      <w:lvlText w:val="%8."/>
      <w:lvlJc w:val="left"/>
      <w:pPr>
        <w:ind w:left="5760" w:hanging="360"/>
      </w:pPr>
    </w:lvl>
    <w:lvl w:ilvl="8" w:tplc="DC8A19F6" w:tentative="1">
      <w:start w:val="1"/>
      <w:numFmt w:val="lowerRoman"/>
      <w:lvlText w:val="%9."/>
      <w:lvlJc w:val="right"/>
      <w:pPr>
        <w:ind w:left="6480" w:hanging="180"/>
      </w:pPr>
    </w:lvl>
  </w:abstractNum>
  <w:abstractNum w:abstractNumId="48" w15:restartNumberingAfterBreak="0">
    <w:nsid w:val="4811730C"/>
    <w:multiLevelType w:val="hybridMultilevel"/>
    <w:tmpl w:val="47BC83AC"/>
    <w:lvl w:ilvl="0" w:tplc="DC7E7B46">
      <w:start w:val="1"/>
      <w:numFmt w:val="bullet"/>
      <w:lvlText w:val=""/>
      <w:lvlJc w:val="left"/>
      <w:pPr>
        <w:ind w:left="761" w:hanging="360"/>
      </w:pPr>
      <w:rPr>
        <w:rFonts w:ascii="Symbol" w:hAnsi="Symbol" w:hint="default"/>
        <w:color w:val="auto"/>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9" w15:restartNumberingAfterBreak="0">
    <w:nsid w:val="4BDC0C18"/>
    <w:multiLevelType w:val="hybridMultilevel"/>
    <w:tmpl w:val="5D12C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BE853C0"/>
    <w:multiLevelType w:val="hybridMultilevel"/>
    <w:tmpl w:val="C11E11F6"/>
    <w:lvl w:ilvl="0" w:tplc="8FC6037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C2157D8"/>
    <w:multiLevelType w:val="hybridMultilevel"/>
    <w:tmpl w:val="884895DC"/>
    <w:lvl w:ilvl="0" w:tplc="7D4AEAB6">
      <w:start w:val="1"/>
      <w:numFmt w:val="bullet"/>
      <w:lvlText w:val="•"/>
      <w:lvlJc w:val="left"/>
      <w:pPr>
        <w:ind w:hanging="284"/>
      </w:pPr>
      <w:rPr>
        <w:rFonts w:ascii="Myriad Pro" w:eastAsia="Myriad Pro" w:hAnsi="Myriad Pro" w:hint="default"/>
        <w:b/>
        <w:bCs/>
        <w:color w:val="007892"/>
        <w:sz w:val="28"/>
        <w:szCs w:val="28"/>
      </w:rPr>
    </w:lvl>
    <w:lvl w:ilvl="1" w:tplc="EE04D3E4">
      <w:start w:val="1"/>
      <w:numFmt w:val="bullet"/>
      <w:lvlText w:val="•"/>
      <w:lvlJc w:val="left"/>
      <w:rPr>
        <w:rFonts w:hint="default"/>
      </w:rPr>
    </w:lvl>
    <w:lvl w:ilvl="2" w:tplc="7E562F30">
      <w:start w:val="1"/>
      <w:numFmt w:val="bullet"/>
      <w:lvlText w:val="•"/>
      <w:lvlJc w:val="left"/>
      <w:rPr>
        <w:rFonts w:hint="default"/>
      </w:rPr>
    </w:lvl>
    <w:lvl w:ilvl="3" w:tplc="D15AF528">
      <w:start w:val="1"/>
      <w:numFmt w:val="bullet"/>
      <w:lvlText w:val="•"/>
      <w:lvlJc w:val="left"/>
      <w:rPr>
        <w:rFonts w:hint="default"/>
      </w:rPr>
    </w:lvl>
    <w:lvl w:ilvl="4" w:tplc="B6B60280">
      <w:start w:val="1"/>
      <w:numFmt w:val="bullet"/>
      <w:lvlText w:val="•"/>
      <w:lvlJc w:val="left"/>
      <w:rPr>
        <w:rFonts w:hint="default"/>
      </w:rPr>
    </w:lvl>
    <w:lvl w:ilvl="5" w:tplc="3B301A60">
      <w:start w:val="1"/>
      <w:numFmt w:val="bullet"/>
      <w:lvlText w:val="•"/>
      <w:lvlJc w:val="left"/>
      <w:rPr>
        <w:rFonts w:hint="default"/>
      </w:rPr>
    </w:lvl>
    <w:lvl w:ilvl="6" w:tplc="47F61598">
      <w:start w:val="1"/>
      <w:numFmt w:val="bullet"/>
      <w:lvlText w:val="•"/>
      <w:lvlJc w:val="left"/>
      <w:rPr>
        <w:rFonts w:hint="default"/>
      </w:rPr>
    </w:lvl>
    <w:lvl w:ilvl="7" w:tplc="C022718C">
      <w:start w:val="1"/>
      <w:numFmt w:val="bullet"/>
      <w:lvlText w:val="•"/>
      <w:lvlJc w:val="left"/>
      <w:rPr>
        <w:rFonts w:hint="default"/>
      </w:rPr>
    </w:lvl>
    <w:lvl w:ilvl="8" w:tplc="74B013C8">
      <w:start w:val="1"/>
      <w:numFmt w:val="bullet"/>
      <w:lvlText w:val="•"/>
      <w:lvlJc w:val="left"/>
      <w:rPr>
        <w:rFonts w:hint="default"/>
      </w:rPr>
    </w:lvl>
  </w:abstractNum>
  <w:abstractNum w:abstractNumId="52" w15:restartNumberingAfterBreak="0">
    <w:nsid w:val="4FE30CD1"/>
    <w:multiLevelType w:val="hybridMultilevel"/>
    <w:tmpl w:val="9D52C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54371A4C"/>
    <w:multiLevelType w:val="hybridMultilevel"/>
    <w:tmpl w:val="05AC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C140D0"/>
    <w:multiLevelType w:val="hybridMultilevel"/>
    <w:tmpl w:val="CB1EBB14"/>
    <w:lvl w:ilvl="0" w:tplc="963CEE2C">
      <w:start w:val="1"/>
      <w:numFmt w:val="bullet"/>
      <w:lvlText w:val=""/>
      <w:lvlJc w:val="left"/>
      <w:pPr>
        <w:ind w:left="750" w:hanging="360"/>
      </w:pPr>
      <w:rPr>
        <w:rFonts w:ascii="Symbol" w:hAnsi="Symbol" w:hint="default"/>
        <w:color w:val="auto"/>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5" w15:restartNumberingAfterBreak="0">
    <w:nsid w:val="5BC72E23"/>
    <w:multiLevelType w:val="hybridMultilevel"/>
    <w:tmpl w:val="6A7CA6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5C7E0B28"/>
    <w:multiLevelType w:val="hybridMultilevel"/>
    <w:tmpl w:val="718C7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D8D44A1"/>
    <w:multiLevelType w:val="hybridMultilevel"/>
    <w:tmpl w:val="4766A7F8"/>
    <w:lvl w:ilvl="0" w:tplc="4348787A">
      <w:start w:val="1"/>
      <w:numFmt w:val="decimal"/>
      <w:lvlText w:val="%1."/>
      <w:lvlJc w:val="left"/>
      <w:pPr>
        <w:ind w:left="1080" w:hanging="360"/>
      </w:pPr>
      <w:rPr>
        <w:rFonts w:hint="default"/>
      </w:rPr>
    </w:lvl>
    <w:lvl w:ilvl="1" w:tplc="4D6234CA">
      <w:start w:val="1"/>
      <w:numFmt w:val="bullet"/>
      <w:lvlText w:val=""/>
      <w:lvlJc w:val="left"/>
      <w:pPr>
        <w:ind w:left="1440" w:hanging="360"/>
      </w:pPr>
      <w:rPr>
        <w:rFonts w:ascii="Symbol" w:hAnsi="Symbol" w:hint="default"/>
        <w:sz w:val="18"/>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E8C731F"/>
    <w:multiLevelType w:val="hybridMultilevel"/>
    <w:tmpl w:val="7B803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03A495C"/>
    <w:multiLevelType w:val="multilevel"/>
    <w:tmpl w:val="4470F4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64B53FB8"/>
    <w:multiLevelType w:val="hybridMultilevel"/>
    <w:tmpl w:val="5748B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15:restartNumberingAfterBreak="0">
    <w:nsid w:val="66872670"/>
    <w:multiLevelType w:val="hybridMultilevel"/>
    <w:tmpl w:val="2D2433FA"/>
    <w:lvl w:ilvl="0" w:tplc="A4641100">
      <w:start w:val="1"/>
      <w:numFmt w:val="bullet"/>
      <w:lvlText w:val=""/>
      <w:lvlJc w:val="left"/>
      <w:pPr>
        <w:ind w:left="927" w:hanging="360"/>
      </w:pPr>
      <w:rPr>
        <w:rFonts w:ascii="Symbol" w:eastAsiaTheme="minorHAnsi" w:hAnsi="Symbol" w:cs="Humnst777 BT" w:hint="default"/>
        <w:color w:val="000000" w:themeColor="text1"/>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2" w15:restartNumberingAfterBreak="0">
    <w:nsid w:val="682E6C85"/>
    <w:multiLevelType w:val="hybridMultilevel"/>
    <w:tmpl w:val="FB44F30A"/>
    <w:lvl w:ilvl="0" w:tplc="7B9CA432">
      <w:start w:val="1"/>
      <w:numFmt w:val="decimal"/>
      <w:lvlText w:val="%1."/>
      <w:lvlJc w:val="left"/>
      <w:pPr>
        <w:ind w:hanging="284"/>
      </w:pPr>
      <w:rPr>
        <w:rFonts w:ascii="Humnst777 BT" w:eastAsia="Humnst777 BT" w:hAnsi="Humnst777 BT" w:hint="default"/>
        <w:color w:val="282827"/>
        <w:sz w:val="18"/>
        <w:szCs w:val="18"/>
      </w:rPr>
    </w:lvl>
    <w:lvl w:ilvl="1" w:tplc="ADEA8F18">
      <w:start w:val="1"/>
      <w:numFmt w:val="bullet"/>
      <w:lvlText w:val="•"/>
      <w:lvlJc w:val="left"/>
      <w:rPr>
        <w:rFonts w:hint="default"/>
      </w:rPr>
    </w:lvl>
    <w:lvl w:ilvl="2" w:tplc="26C85150">
      <w:start w:val="1"/>
      <w:numFmt w:val="bullet"/>
      <w:lvlText w:val="•"/>
      <w:lvlJc w:val="left"/>
      <w:rPr>
        <w:rFonts w:hint="default"/>
      </w:rPr>
    </w:lvl>
    <w:lvl w:ilvl="3" w:tplc="CA3859FE">
      <w:start w:val="1"/>
      <w:numFmt w:val="bullet"/>
      <w:lvlText w:val="•"/>
      <w:lvlJc w:val="left"/>
      <w:rPr>
        <w:rFonts w:hint="default"/>
      </w:rPr>
    </w:lvl>
    <w:lvl w:ilvl="4" w:tplc="EFCE5300">
      <w:start w:val="1"/>
      <w:numFmt w:val="bullet"/>
      <w:lvlText w:val="•"/>
      <w:lvlJc w:val="left"/>
      <w:rPr>
        <w:rFonts w:hint="default"/>
      </w:rPr>
    </w:lvl>
    <w:lvl w:ilvl="5" w:tplc="967C852C">
      <w:start w:val="1"/>
      <w:numFmt w:val="bullet"/>
      <w:lvlText w:val="•"/>
      <w:lvlJc w:val="left"/>
      <w:rPr>
        <w:rFonts w:hint="default"/>
      </w:rPr>
    </w:lvl>
    <w:lvl w:ilvl="6" w:tplc="5E86BCA0">
      <w:start w:val="1"/>
      <w:numFmt w:val="bullet"/>
      <w:lvlText w:val="•"/>
      <w:lvlJc w:val="left"/>
      <w:rPr>
        <w:rFonts w:hint="default"/>
      </w:rPr>
    </w:lvl>
    <w:lvl w:ilvl="7" w:tplc="F506819E">
      <w:start w:val="1"/>
      <w:numFmt w:val="bullet"/>
      <w:lvlText w:val="•"/>
      <w:lvlJc w:val="left"/>
      <w:rPr>
        <w:rFonts w:hint="default"/>
      </w:rPr>
    </w:lvl>
    <w:lvl w:ilvl="8" w:tplc="E8165B16">
      <w:start w:val="1"/>
      <w:numFmt w:val="bullet"/>
      <w:lvlText w:val="•"/>
      <w:lvlJc w:val="left"/>
      <w:rPr>
        <w:rFonts w:hint="default"/>
      </w:rPr>
    </w:lvl>
  </w:abstractNum>
  <w:abstractNum w:abstractNumId="63" w15:restartNumberingAfterBreak="0">
    <w:nsid w:val="6837537A"/>
    <w:multiLevelType w:val="hybridMultilevel"/>
    <w:tmpl w:val="89D89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FE002A"/>
    <w:multiLevelType w:val="hybridMultilevel"/>
    <w:tmpl w:val="CCDCA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AF6264B"/>
    <w:multiLevelType w:val="hybridMultilevel"/>
    <w:tmpl w:val="D83AD102"/>
    <w:lvl w:ilvl="0" w:tplc="376A55AA">
      <w:start w:val="1"/>
      <w:numFmt w:val="decimal"/>
      <w:pStyle w:val="RAYHEADING2"/>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6B711AE0"/>
    <w:multiLevelType w:val="multilevel"/>
    <w:tmpl w:val="96F600F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6BC412BC"/>
    <w:multiLevelType w:val="hybridMultilevel"/>
    <w:tmpl w:val="C33C8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D9E11C4"/>
    <w:multiLevelType w:val="hybridMultilevel"/>
    <w:tmpl w:val="84309BA2"/>
    <w:lvl w:ilvl="0" w:tplc="1800FE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EC428FF"/>
    <w:multiLevelType w:val="hybridMultilevel"/>
    <w:tmpl w:val="28907794"/>
    <w:lvl w:ilvl="0" w:tplc="BC3CC56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0" w15:restartNumberingAfterBreak="0">
    <w:nsid w:val="717F736C"/>
    <w:multiLevelType w:val="hybridMultilevel"/>
    <w:tmpl w:val="A22051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1" w15:restartNumberingAfterBreak="0">
    <w:nsid w:val="758D6BE3"/>
    <w:multiLevelType w:val="hybridMultilevel"/>
    <w:tmpl w:val="87F0768C"/>
    <w:lvl w:ilvl="0" w:tplc="4A840646">
      <w:start w:val="500"/>
      <w:numFmt w:val="bullet"/>
      <w:lvlText w:val="-"/>
      <w:lvlJc w:val="left"/>
      <w:pPr>
        <w:tabs>
          <w:tab w:val="num" w:pos="720"/>
        </w:tabs>
        <w:ind w:left="720" w:hanging="360"/>
      </w:pPr>
      <w:rPr>
        <w:rFonts w:ascii="Calibri" w:eastAsiaTheme="minorHAnsi" w:hAnsi="Calibri" w:cstheme="minorBidi" w:hint="default"/>
      </w:rPr>
    </w:lvl>
    <w:lvl w:ilvl="1" w:tplc="0C09000F">
      <w:start w:val="1"/>
      <w:numFmt w:val="decimal"/>
      <w:lvlText w:val="%2."/>
      <w:lvlJc w:val="left"/>
      <w:pPr>
        <w:tabs>
          <w:tab w:val="num" w:pos="1440"/>
        </w:tabs>
        <w:ind w:left="1440" w:hanging="360"/>
      </w:pPr>
      <w:rPr>
        <w:rFonts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78412DDA"/>
    <w:multiLevelType w:val="multilevel"/>
    <w:tmpl w:val="4470F4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1"/>
  </w:num>
  <w:num w:numId="2">
    <w:abstractNumId w:val="36"/>
  </w:num>
  <w:num w:numId="3">
    <w:abstractNumId w:val="62"/>
  </w:num>
  <w:num w:numId="4">
    <w:abstractNumId w:val="22"/>
  </w:num>
  <w:num w:numId="5">
    <w:abstractNumId w:val="51"/>
  </w:num>
  <w:num w:numId="6">
    <w:abstractNumId w:val="15"/>
  </w:num>
  <w:num w:numId="7">
    <w:abstractNumId w:val="59"/>
  </w:num>
  <w:num w:numId="8">
    <w:abstractNumId w:val="47"/>
  </w:num>
  <w:num w:numId="9">
    <w:abstractNumId w:val="17"/>
  </w:num>
  <w:num w:numId="10">
    <w:abstractNumId w:val="41"/>
  </w:num>
  <w:num w:numId="11">
    <w:abstractNumId w:val="38"/>
  </w:num>
  <w:num w:numId="12">
    <w:abstractNumId w:val="30"/>
  </w:num>
  <w:num w:numId="13">
    <w:abstractNumId w:val="40"/>
  </w:num>
  <w:num w:numId="14">
    <w:abstractNumId w:val="68"/>
  </w:num>
  <w:num w:numId="15">
    <w:abstractNumId w:val="44"/>
  </w:num>
  <w:num w:numId="16">
    <w:abstractNumId w:val="29"/>
  </w:num>
  <w:num w:numId="17">
    <w:abstractNumId w:val="48"/>
  </w:num>
  <w:num w:numId="18">
    <w:abstractNumId w:val="50"/>
  </w:num>
  <w:num w:numId="19">
    <w:abstractNumId w:val="54"/>
  </w:num>
  <w:num w:numId="20">
    <w:abstractNumId w:val="19"/>
  </w:num>
  <w:num w:numId="21">
    <w:abstractNumId w:val="65"/>
  </w:num>
  <w:num w:numId="22">
    <w:abstractNumId w:val="45"/>
  </w:num>
  <w:num w:numId="23">
    <w:abstractNumId w:val="53"/>
  </w:num>
  <w:num w:numId="24">
    <w:abstractNumId w:val="21"/>
  </w:num>
  <w:num w:numId="25">
    <w:abstractNumId w:val="7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34"/>
  </w:num>
  <w:num w:numId="42">
    <w:abstractNumId w:val="43"/>
  </w:num>
  <w:num w:numId="43">
    <w:abstractNumId w:val="57"/>
  </w:num>
  <w:num w:numId="44">
    <w:abstractNumId w:val="27"/>
  </w:num>
  <w:num w:numId="45">
    <w:abstractNumId w:val="49"/>
  </w:num>
  <w:num w:numId="46">
    <w:abstractNumId w:val="33"/>
  </w:num>
  <w:num w:numId="47">
    <w:abstractNumId w:val="39"/>
  </w:num>
  <w:num w:numId="48">
    <w:abstractNumId w:val="35"/>
  </w:num>
  <w:num w:numId="49">
    <w:abstractNumId w:val="23"/>
  </w:num>
  <w:num w:numId="50">
    <w:abstractNumId w:val="69"/>
  </w:num>
  <w:num w:numId="51">
    <w:abstractNumId w:val="66"/>
  </w:num>
  <w:num w:numId="52">
    <w:abstractNumId w:val="16"/>
  </w:num>
  <w:num w:numId="53">
    <w:abstractNumId w:val="26"/>
  </w:num>
  <w:num w:numId="54">
    <w:abstractNumId w:val="25"/>
  </w:num>
  <w:num w:numId="55">
    <w:abstractNumId w:val="64"/>
  </w:num>
  <w:num w:numId="56">
    <w:abstractNumId w:val="52"/>
  </w:num>
  <w:num w:numId="57">
    <w:abstractNumId w:val="18"/>
  </w:num>
  <w:num w:numId="58">
    <w:abstractNumId w:val="32"/>
  </w:num>
  <w:num w:numId="59">
    <w:abstractNumId w:val="20"/>
  </w:num>
  <w:num w:numId="60">
    <w:abstractNumId w:val="71"/>
  </w:num>
  <w:num w:numId="61">
    <w:abstractNumId w:val="28"/>
  </w:num>
  <w:num w:numId="62">
    <w:abstractNumId w:val="58"/>
  </w:num>
  <w:num w:numId="63">
    <w:abstractNumId w:val="37"/>
  </w:num>
  <w:num w:numId="64">
    <w:abstractNumId w:val="63"/>
  </w:num>
  <w:num w:numId="65">
    <w:abstractNumId w:val="31"/>
  </w:num>
  <w:num w:numId="66">
    <w:abstractNumId w:val="46"/>
  </w:num>
  <w:num w:numId="67">
    <w:abstractNumId w:val="67"/>
  </w:num>
  <w:num w:numId="68">
    <w:abstractNumId w:val="55"/>
  </w:num>
  <w:num w:numId="69">
    <w:abstractNumId w:val="56"/>
  </w:num>
  <w:num w:numId="70">
    <w:abstractNumId w:val="70"/>
  </w:num>
  <w:num w:numId="71">
    <w:abstractNumId w:val="60"/>
  </w:num>
  <w:num w:numId="72">
    <w:abstractNumId w:val="24"/>
  </w:num>
  <w:num w:numId="73">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EA"/>
    <w:rsid w:val="000029F1"/>
    <w:rsid w:val="00012D61"/>
    <w:rsid w:val="00014264"/>
    <w:rsid w:val="000221AC"/>
    <w:rsid w:val="00025C98"/>
    <w:rsid w:val="00027158"/>
    <w:rsid w:val="00031C45"/>
    <w:rsid w:val="00032260"/>
    <w:rsid w:val="00034B9D"/>
    <w:rsid w:val="000368B8"/>
    <w:rsid w:val="000465E5"/>
    <w:rsid w:val="00054138"/>
    <w:rsid w:val="0005416E"/>
    <w:rsid w:val="00054E66"/>
    <w:rsid w:val="0005596D"/>
    <w:rsid w:val="00061C08"/>
    <w:rsid w:val="00063661"/>
    <w:rsid w:val="0006563E"/>
    <w:rsid w:val="00066107"/>
    <w:rsid w:val="00066287"/>
    <w:rsid w:val="0007275B"/>
    <w:rsid w:val="000815A7"/>
    <w:rsid w:val="0008160B"/>
    <w:rsid w:val="00082F4A"/>
    <w:rsid w:val="00090781"/>
    <w:rsid w:val="00091AB0"/>
    <w:rsid w:val="00093FFA"/>
    <w:rsid w:val="00094204"/>
    <w:rsid w:val="00096634"/>
    <w:rsid w:val="000A0595"/>
    <w:rsid w:val="000A49D6"/>
    <w:rsid w:val="000A5268"/>
    <w:rsid w:val="000B4442"/>
    <w:rsid w:val="000B4F9F"/>
    <w:rsid w:val="000B52B6"/>
    <w:rsid w:val="000B53F4"/>
    <w:rsid w:val="000C39A2"/>
    <w:rsid w:val="000C7514"/>
    <w:rsid w:val="000C7DB8"/>
    <w:rsid w:val="000D2BFA"/>
    <w:rsid w:val="000D2DC8"/>
    <w:rsid w:val="000D38F1"/>
    <w:rsid w:val="000D62EC"/>
    <w:rsid w:val="000D65D6"/>
    <w:rsid w:val="000E08EA"/>
    <w:rsid w:val="000E0BE6"/>
    <w:rsid w:val="000E4853"/>
    <w:rsid w:val="000E5076"/>
    <w:rsid w:val="000E7E1E"/>
    <w:rsid w:val="000F003D"/>
    <w:rsid w:val="000F0128"/>
    <w:rsid w:val="000F0ABE"/>
    <w:rsid w:val="000F28BD"/>
    <w:rsid w:val="000F2D13"/>
    <w:rsid w:val="000F3297"/>
    <w:rsid w:val="00100BCA"/>
    <w:rsid w:val="00101B2D"/>
    <w:rsid w:val="00102962"/>
    <w:rsid w:val="0010522C"/>
    <w:rsid w:val="00105F4D"/>
    <w:rsid w:val="00107922"/>
    <w:rsid w:val="0011003C"/>
    <w:rsid w:val="00110592"/>
    <w:rsid w:val="00113233"/>
    <w:rsid w:val="001256E5"/>
    <w:rsid w:val="00125E6D"/>
    <w:rsid w:val="001305C8"/>
    <w:rsid w:val="00131E90"/>
    <w:rsid w:val="001342C6"/>
    <w:rsid w:val="00136FF8"/>
    <w:rsid w:val="00140B9D"/>
    <w:rsid w:val="00141FC0"/>
    <w:rsid w:val="00142DCB"/>
    <w:rsid w:val="001431D8"/>
    <w:rsid w:val="00150147"/>
    <w:rsid w:val="001527AE"/>
    <w:rsid w:val="00157942"/>
    <w:rsid w:val="00157EFB"/>
    <w:rsid w:val="00172A1A"/>
    <w:rsid w:val="00172B22"/>
    <w:rsid w:val="001755D4"/>
    <w:rsid w:val="00177D0C"/>
    <w:rsid w:val="00177F42"/>
    <w:rsid w:val="00181320"/>
    <w:rsid w:val="00182567"/>
    <w:rsid w:val="00186787"/>
    <w:rsid w:val="00187251"/>
    <w:rsid w:val="001941A7"/>
    <w:rsid w:val="001A197C"/>
    <w:rsid w:val="001A61F2"/>
    <w:rsid w:val="001A732F"/>
    <w:rsid w:val="001B132F"/>
    <w:rsid w:val="001B24E4"/>
    <w:rsid w:val="001B2786"/>
    <w:rsid w:val="001B46B4"/>
    <w:rsid w:val="001B4B00"/>
    <w:rsid w:val="001B4E8E"/>
    <w:rsid w:val="001B57DC"/>
    <w:rsid w:val="001B65E8"/>
    <w:rsid w:val="001C032D"/>
    <w:rsid w:val="001C2F3C"/>
    <w:rsid w:val="001C3573"/>
    <w:rsid w:val="001C440A"/>
    <w:rsid w:val="001C4884"/>
    <w:rsid w:val="001D47C4"/>
    <w:rsid w:val="001D4D16"/>
    <w:rsid w:val="001D6FD7"/>
    <w:rsid w:val="001E40D2"/>
    <w:rsid w:val="001F0312"/>
    <w:rsid w:val="001F417C"/>
    <w:rsid w:val="001F5ADB"/>
    <w:rsid w:val="001F7AD6"/>
    <w:rsid w:val="00200BA2"/>
    <w:rsid w:val="00203328"/>
    <w:rsid w:val="00204A1F"/>
    <w:rsid w:val="00204D86"/>
    <w:rsid w:val="00204DC9"/>
    <w:rsid w:val="00204E35"/>
    <w:rsid w:val="00204F3C"/>
    <w:rsid w:val="00205536"/>
    <w:rsid w:val="002055D0"/>
    <w:rsid w:val="00205F86"/>
    <w:rsid w:val="00211F5F"/>
    <w:rsid w:val="0021355F"/>
    <w:rsid w:val="002152F6"/>
    <w:rsid w:val="00217477"/>
    <w:rsid w:val="00221324"/>
    <w:rsid w:val="00221A2C"/>
    <w:rsid w:val="00223AFD"/>
    <w:rsid w:val="00224487"/>
    <w:rsid w:val="00230BFC"/>
    <w:rsid w:val="00233A3F"/>
    <w:rsid w:val="0024027E"/>
    <w:rsid w:val="0024054F"/>
    <w:rsid w:val="00240677"/>
    <w:rsid w:val="00240C82"/>
    <w:rsid w:val="00246974"/>
    <w:rsid w:val="00246E6B"/>
    <w:rsid w:val="00246EA4"/>
    <w:rsid w:val="00247F29"/>
    <w:rsid w:val="00251B03"/>
    <w:rsid w:val="00254B6C"/>
    <w:rsid w:val="00257930"/>
    <w:rsid w:val="00261AA0"/>
    <w:rsid w:val="00261E8E"/>
    <w:rsid w:val="0026437B"/>
    <w:rsid w:val="0026461E"/>
    <w:rsid w:val="002653BF"/>
    <w:rsid w:val="00266F9A"/>
    <w:rsid w:val="00266FBD"/>
    <w:rsid w:val="00267C45"/>
    <w:rsid w:val="00270F88"/>
    <w:rsid w:val="00272839"/>
    <w:rsid w:val="002734F0"/>
    <w:rsid w:val="00273F9A"/>
    <w:rsid w:val="002744D1"/>
    <w:rsid w:val="00281DBA"/>
    <w:rsid w:val="002825C6"/>
    <w:rsid w:val="0028284A"/>
    <w:rsid w:val="00283269"/>
    <w:rsid w:val="00290D61"/>
    <w:rsid w:val="002937CE"/>
    <w:rsid w:val="002942D8"/>
    <w:rsid w:val="00297969"/>
    <w:rsid w:val="002A37E5"/>
    <w:rsid w:val="002A3A5C"/>
    <w:rsid w:val="002B1EE1"/>
    <w:rsid w:val="002B27A8"/>
    <w:rsid w:val="002B373D"/>
    <w:rsid w:val="002B427A"/>
    <w:rsid w:val="002C188A"/>
    <w:rsid w:val="002C4A73"/>
    <w:rsid w:val="002C549B"/>
    <w:rsid w:val="002C7347"/>
    <w:rsid w:val="002D08E3"/>
    <w:rsid w:val="002D5D7E"/>
    <w:rsid w:val="002D7DE4"/>
    <w:rsid w:val="002E34A7"/>
    <w:rsid w:val="002F70FA"/>
    <w:rsid w:val="00301DA2"/>
    <w:rsid w:val="00301EF7"/>
    <w:rsid w:val="003020F8"/>
    <w:rsid w:val="00302788"/>
    <w:rsid w:val="00303145"/>
    <w:rsid w:val="003038F7"/>
    <w:rsid w:val="00303F0E"/>
    <w:rsid w:val="00310879"/>
    <w:rsid w:val="0032076D"/>
    <w:rsid w:val="0032274A"/>
    <w:rsid w:val="003232CC"/>
    <w:rsid w:val="00324E9B"/>
    <w:rsid w:val="0032685D"/>
    <w:rsid w:val="00327ABE"/>
    <w:rsid w:val="00327FF5"/>
    <w:rsid w:val="0033281A"/>
    <w:rsid w:val="003333ED"/>
    <w:rsid w:val="0033422C"/>
    <w:rsid w:val="00335527"/>
    <w:rsid w:val="00336A76"/>
    <w:rsid w:val="00344079"/>
    <w:rsid w:val="00344B1F"/>
    <w:rsid w:val="00355856"/>
    <w:rsid w:val="00355959"/>
    <w:rsid w:val="00361DA7"/>
    <w:rsid w:val="00363F49"/>
    <w:rsid w:val="00366526"/>
    <w:rsid w:val="00370676"/>
    <w:rsid w:val="003743AD"/>
    <w:rsid w:val="00374421"/>
    <w:rsid w:val="00377BED"/>
    <w:rsid w:val="00377F17"/>
    <w:rsid w:val="00382222"/>
    <w:rsid w:val="0038480D"/>
    <w:rsid w:val="003856EC"/>
    <w:rsid w:val="003864F0"/>
    <w:rsid w:val="00386882"/>
    <w:rsid w:val="00386CB4"/>
    <w:rsid w:val="00387F94"/>
    <w:rsid w:val="003910C8"/>
    <w:rsid w:val="00392D5C"/>
    <w:rsid w:val="0039310F"/>
    <w:rsid w:val="003976E2"/>
    <w:rsid w:val="003977CB"/>
    <w:rsid w:val="00397B16"/>
    <w:rsid w:val="003A03DC"/>
    <w:rsid w:val="003A35B8"/>
    <w:rsid w:val="003A3B65"/>
    <w:rsid w:val="003A420A"/>
    <w:rsid w:val="003A5527"/>
    <w:rsid w:val="003B5E61"/>
    <w:rsid w:val="003B6B62"/>
    <w:rsid w:val="003B791F"/>
    <w:rsid w:val="003C7A1C"/>
    <w:rsid w:val="003C7B8F"/>
    <w:rsid w:val="003D5531"/>
    <w:rsid w:val="003D619C"/>
    <w:rsid w:val="003E0BA1"/>
    <w:rsid w:val="003E2416"/>
    <w:rsid w:val="003E39B9"/>
    <w:rsid w:val="003E5248"/>
    <w:rsid w:val="003F1EF2"/>
    <w:rsid w:val="003F2AEA"/>
    <w:rsid w:val="003F77F7"/>
    <w:rsid w:val="00400DE9"/>
    <w:rsid w:val="0040159B"/>
    <w:rsid w:val="00401BE1"/>
    <w:rsid w:val="00404211"/>
    <w:rsid w:val="00404F7D"/>
    <w:rsid w:val="00405129"/>
    <w:rsid w:val="004077F2"/>
    <w:rsid w:val="00413A37"/>
    <w:rsid w:val="004161A9"/>
    <w:rsid w:val="00416837"/>
    <w:rsid w:val="004200A5"/>
    <w:rsid w:val="00424EB8"/>
    <w:rsid w:val="00425816"/>
    <w:rsid w:val="004260A5"/>
    <w:rsid w:val="00427A03"/>
    <w:rsid w:val="00430F40"/>
    <w:rsid w:val="004311C8"/>
    <w:rsid w:val="00431E10"/>
    <w:rsid w:val="00431E2C"/>
    <w:rsid w:val="00434E13"/>
    <w:rsid w:val="00442B88"/>
    <w:rsid w:val="00443528"/>
    <w:rsid w:val="00443B08"/>
    <w:rsid w:val="00445148"/>
    <w:rsid w:val="004471CF"/>
    <w:rsid w:val="00450CFE"/>
    <w:rsid w:val="004525AA"/>
    <w:rsid w:val="0045657C"/>
    <w:rsid w:val="00461BD0"/>
    <w:rsid w:val="00465900"/>
    <w:rsid w:val="004732D5"/>
    <w:rsid w:val="00475789"/>
    <w:rsid w:val="00476EB0"/>
    <w:rsid w:val="0048016B"/>
    <w:rsid w:val="00480301"/>
    <w:rsid w:val="00480870"/>
    <w:rsid w:val="00481834"/>
    <w:rsid w:val="00481D51"/>
    <w:rsid w:val="00482AB9"/>
    <w:rsid w:val="00490E96"/>
    <w:rsid w:val="00492F27"/>
    <w:rsid w:val="00492F6B"/>
    <w:rsid w:val="0049537A"/>
    <w:rsid w:val="004A0D7E"/>
    <w:rsid w:val="004A1E91"/>
    <w:rsid w:val="004A326A"/>
    <w:rsid w:val="004A3CA8"/>
    <w:rsid w:val="004A5FAB"/>
    <w:rsid w:val="004A69C8"/>
    <w:rsid w:val="004B2DF4"/>
    <w:rsid w:val="004B303D"/>
    <w:rsid w:val="004B3FD2"/>
    <w:rsid w:val="004B55B5"/>
    <w:rsid w:val="004B6A47"/>
    <w:rsid w:val="004C0D59"/>
    <w:rsid w:val="004C28F1"/>
    <w:rsid w:val="004D01A6"/>
    <w:rsid w:val="004E011A"/>
    <w:rsid w:val="004E4929"/>
    <w:rsid w:val="0050032B"/>
    <w:rsid w:val="00501BD7"/>
    <w:rsid w:val="00503CAC"/>
    <w:rsid w:val="00507F7F"/>
    <w:rsid w:val="00512711"/>
    <w:rsid w:val="005129DE"/>
    <w:rsid w:val="005134C2"/>
    <w:rsid w:val="00514306"/>
    <w:rsid w:val="0052056E"/>
    <w:rsid w:val="005247F4"/>
    <w:rsid w:val="005261C7"/>
    <w:rsid w:val="005277FC"/>
    <w:rsid w:val="00532145"/>
    <w:rsid w:val="00535799"/>
    <w:rsid w:val="00545A4B"/>
    <w:rsid w:val="00545F69"/>
    <w:rsid w:val="0055293F"/>
    <w:rsid w:val="00557FC5"/>
    <w:rsid w:val="00562731"/>
    <w:rsid w:val="00563EEC"/>
    <w:rsid w:val="0056471A"/>
    <w:rsid w:val="00564D22"/>
    <w:rsid w:val="00566798"/>
    <w:rsid w:val="00567D64"/>
    <w:rsid w:val="00567FFA"/>
    <w:rsid w:val="00571A51"/>
    <w:rsid w:val="005768F7"/>
    <w:rsid w:val="00582245"/>
    <w:rsid w:val="00585DAA"/>
    <w:rsid w:val="0058742B"/>
    <w:rsid w:val="00587928"/>
    <w:rsid w:val="00587C9D"/>
    <w:rsid w:val="0059044D"/>
    <w:rsid w:val="00591D05"/>
    <w:rsid w:val="005921D5"/>
    <w:rsid w:val="0059376D"/>
    <w:rsid w:val="00594AF6"/>
    <w:rsid w:val="00597A17"/>
    <w:rsid w:val="005A12D8"/>
    <w:rsid w:val="005A39A3"/>
    <w:rsid w:val="005A7BC0"/>
    <w:rsid w:val="005A7CDD"/>
    <w:rsid w:val="005B0A8A"/>
    <w:rsid w:val="005B0DAB"/>
    <w:rsid w:val="005B19C7"/>
    <w:rsid w:val="005B1BBE"/>
    <w:rsid w:val="005B4058"/>
    <w:rsid w:val="005B50F6"/>
    <w:rsid w:val="005B60B1"/>
    <w:rsid w:val="005B6B25"/>
    <w:rsid w:val="005C0F2A"/>
    <w:rsid w:val="005C5FE1"/>
    <w:rsid w:val="005C778F"/>
    <w:rsid w:val="005D07AA"/>
    <w:rsid w:val="005D0C1F"/>
    <w:rsid w:val="005D1773"/>
    <w:rsid w:val="005D6D19"/>
    <w:rsid w:val="005E0E05"/>
    <w:rsid w:val="005E1191"/>
    <w:rsid w:val="005E394E"/>
    <w:rsid w:val="005E3BEF"/>
    <w:rsid w:val="005E4132"/>
    <w:rsid w:val="005E42B6"/>
    <w:rsid w:val="005E69BB"/>
    <w:rsid w:val="005E6B8B"/>
    <w:rsid w:val="005F104E"/>
    <w:rsid w:val="005F164D"/>
    <w:rsid w:val="005F18FE"/>
    <w:rsid w:val="005F2B01"/>
    <w:rsid w:val="005F3D1E"/>
    <w:rsid w:val="005F4A5B"/>
    <w:rsid w:val="005F686F"/>
    <w:rsid w:val="005F72B8"/>
    <w:rsid w:val="006014CA"/>
    <w:rsid w:val="00603E51"/>
    <w:rsid w:val="0060466F"/>
    <w:rsid w:val="0060688A"/>
    <w:rsid w:val="00613A0B"/>
    <w:rsid w:val="006141F2"/>
    <w:rsid w:val="00616855"/>
    <w:rsid w:val="00621190"/>
    <w:rsid w:val="006216C6"/>
    <w:rsid w:val="00621745"/>
    <w:rsid w:val="00622B74"/>
    <w:rsid w:val="00622E30"/>
    <w:rsid w:val="0062323E"/>
    <w:rsid w:val="00623BB7"/>
    <w:rsid w:val="0062491F"/>
    <w:rsid w:val="00624CA0"/>
    <w:rsid w:val="00630F8A"/>
    <w:rsid w:val="00634475"/>
    <w:rsid w:val="00635324"/>
    <w:rsid w:val="00635B72"/>
    <w:rsid w:val="0064235C"/>
    <w:rsid w:val="00643119"/>
    <w:rsid w:val="0064411F"/>
    <w:rsid w:val="00654277"/>
    <w:rsid w:val="006554CF"/>
    <w:rsid w:val="00656BF5"/>
    <w:rsid w:val="00657DA1"/>
    <w:rsid w:val="00657EB4"/>
    <w:rsid w:val="00662CDF"/>
    <w:rsid w:val="00665189"/>
    <w:rsid w:val="0066632F"/>
    <w:rsid w:val="006665B0"/>
    <w:rsid w:val="006667F2"/>
    <w:rsid w:val="00667C69"/>
    <w:rsid w:val="00675F58"/>
    <w:rsid w:val="00680A20"/>
    <w:rsid w:val="00687767"/>
    <w:rsid w:val="00687E40"/>
    <w:rsid w:val="0069275B"/>
    <w:rsid w:val="00693D03"/>
    <w:rsid w:val="006A1CF8"/>
    <w:rsid w:val="006B0C7B"/>
    <w:rsid w:val="006B1370"/>
    <w:rsid w:val="006B63E7"/>
    <w:rsid w:val="006B7FFC"/>
    <w:rsid w:val="006C0DB7"/>
    <w:rsid w:val="006C287C"/>
    <w:rsid w:val="006C32C7"/>
    <w:rsid w:val="006C62AE"/>
    <w:rsid w:val="006D15FA"/>
    <w:rsid w:val="006D31DB"/>
    <w:rsid w:val="006D75D2"/>
    <w:rsid w:val="006E00A8"/>
    <w:rsid w:val="006E4C8A"/>
    <w:rsid w:val="006E52A3"/>
    <w:rsid w:val="006E6BEB"/>
    <w:rsid w:val="006F1E12"/>
    <w:rsid w:val="006F50E9"/>
    <w:rsid w:val="006F5932"/>
    <w:rsid w:val="00703959"/>
    <w:rsid w:val="007041FC"/>
    <w:rsid w:val="00704E8C"/>
    <w:rsid w:val="00706B38"/>
    <w:rsid w:val="00707887"/>
    <w:rsid w:val="00707C0D"/>
    <w:rsid w:val="00710CBF"/>
    <w:rsid w:val="00711F93"/>
    <w:rsid w:val="00714BA2"/>
    <w:rsid w:val="00714D26"/>
    <w:rsid w:val="0071507B"/>
    <w:rsid w:val="00717EC8"/>
    <w:rsid w:val="00720381"/>
    <w:rsid w:val="00720D8E"/>
    <w:rsid w:val="00720FDE"/>
    <w:rsid w:val="00721294"/>
    <w:rsid w:val="0072554B"/>
    <w:rsid w:val="007255E4"/>
    <w:rsid w:val="007270CD"/>
    <w:rsid w:val="00732599"/>
    <w:rsid w:val="00733ECF"/>
    <w:rsid w:val="007348F6"/>
    <w:rsid w:val="00736DA3"/>
    <w:rsid w:val="00740744"/>
    <w:rsid w:val="0074746D"/>
    <w:rsid w:val="0074752C"/>
    <w:rsid w:val="00755894"/>
    <w:rsid w:val="00756F8D"/>
    <w:rsid w:val="00760BD4"/>
    <w:rsid w:val="00763D1C"/>
    <w:rsid w:val="00765CBC"/>
    <w:rsid w:val="00765E7A"/>
    <w:rsid w:val="00766465"/>
    <w:rsid w:val="00767928"/>
    <w:rsid w:val="00777A72"/>
    <w:rsid w:val="00777B72"/>
    <w:rsid w:val="00781532"/>
    <w:rsid w:val="00781F73"/>
    <w:rsid w:val="00782BEE"/>
    <w:rsid w:val="007914E4"/>
    <w:rsid w:val="00792B5C"/>
    <w:rsid w:val="00792B8F"/>
    <w:rsid w:val="00792EE7"/>
    <w:rsid w:val="007935BA"/>
    <w:rsid w:val="00796346"/>
    <w:rsid w:val="0079765F"/>
    <w:rsid w:val="007A2BDF"/>
    <w:rsid w:val="007A3B3A"/>
    <w:rsid w:val="007A72FB"/>
    <w:rsid w:val="007B07BF"/>
    <w:rsid w:val="007B1EE7"/>
    <w:rsid w:val="007B1F21"/>
    <w:rsid w:val="007B275C"/>
    <w:rsid w:val="007B2D2E"/>
    <w:rsid w:val="007B40A9"/>
    <w:rsid w:val="007C03B6"/>
    <w:rsid w:val="007C29D0"/>
    <w:rsid w:val="007C534C"/>
    <w:rsid w:val="007C5A62"/>
    <w:rsid w:val="007D1744"/>
    <w:rsid w:val="007D3A0F"/>
    <w:rsid w:val="007D3E39"/>
    <w:rsid w:val="007D4C68"/>
    <w:rsid w:val="007D696A"/>
    <w:rsid w:val="007E50FA"/>
    <w:rsid w:val="007F119B"/>
    <w:rsid w:val="007F1221"/>
    <w:rsid w:val="007F1EB4"/>
    <w:rsid w:val="007F34C1"/>
    <w:rsid w:val="007F5292"/>
    <w:rsid w:val="007F576C"/>
    <w:rsid w:val="007F581F"/>
    <w:rsid w:val="007F598B"/>
    <w:rsid w:val="007F63C4"/>
    <w:rsid w:val="007F6A77"/>
    <w:rsid w:val="00801238"/>
    <w:rsid w:val="0080212A"/>
    <w:rsid w:val="0080287D"/>
    <w:rsid w:val="008046CA"/>
    <w:rsid w:val="008062F8"/>
    <w:rsid w:val="00807AFD"/>
    <w:rsid w:val="00811A97"/>
    <w:rsid w:val="00812331"/>
    <w:rsid w:val="008147E1"/>
    <w:rsid w:val="008314C8"/>
    <w:rsid w:val="008351C1"/>
    <w:rsid w:val="00836C48"/>
    <w:rsid w:val="0084480D"/>
    <w:rsid w:val="00847857"/>
    <w:rsid w:val="008523F7"/>
    <w:rsid w:val="008532A7"/>
    <w:rsid w:val="00853957"/>
    <w:rsid w:val="00854410"/>
    <w:rsid w:val="00857DAD"/>
    <w:rsid w:val="008653D2"/>
    <w:rsid w:val="00867D05"/>
    <w:rsid w:val="00870EF3"/>
    <w:rsid w:val="008718A0"/>
    <w:rsid w:val="00871DC4"/>
    <w:rsid w:val="0087357D"/>
    <w:rsid w:val="008743F2"/>
    <w:rsid w:val="008753DB"/>
    <w:rsid w:val="008758AE"/>
    <w:rsid w:val="00876193"/>
    <w:rsid w:val="00876BB9"/>
    <w:rsid w:val="008775B5"/>
    <w:rsid w:val="008815B2"/>
    <w:rsid w:val="00882EE3"/>
    <w:rsid w:val="00884766"/>
    <w:rsid w:val="00886D8C"/>
    <w:rsid w:val="00886F5F"/>
    <w:rsid w:val="00887873"/>
    <w:rsid w:val="00892502"/>
    <w:rsid w:val="00892B4E"/>
    <w:rsid w:val="008930C3"/>
    <w:rsid w:val="008932FC"/>
    <w:rsid w:val="00894676"/>
    <w:rsid w:val="008A450C"/>
    <w:rsid w:val="008A4BE8"/>
    <w:rsid w:val="008A5A72"/>
    <w:rsid w:val="008A5B9B"/>
    <w:rsid w:val="008A7132"/>
    <w:rsid w:val="008A748A"/>
    <w:rsid w:val="008A7544"/>
    <w:rsid w:val="008B0DC8"/>
    <w:rsid w:val="008B0F38"/>
    <w:rsid w:val="008B361F"/>
    <w:rsid w:val="008B507D"/>
    <w:rsid w:val="008B70B7"/>
    <w:rsid w:val="008C2E0C"/>
    <w:rsid w:val="008C2F44"/>
    <w:rsid w:val="008C3AA8"/>
    <w:rsid w:val="008C64EE"/>
    <w:rsid w:val="008C78E9"/>
    <w:rsid w:val="008D0F69"/>
    <w:rsid w:val="008D3ED2"/>
    <w:rsid w:val="008D5927"/>
    <w:rsid w:val="008D785D"/>
    <w:rsid w:val="008E282C"/>
    <w:rsid w:val="008E6C0A"/>
    <w:rsid w:val="008E75C4"/>
    <w:rsid w:val="008F21CE"/>
    <w:rsid w:val="0090045E"/>
    <w:rsid w:val="0090073E"/>
    <w:rsid w:val="0090100E"/>
    <w:rsid w:val="009031A0"/>
    <w:rsid w:val="0090320C"/>
    <w:rsid w:val="009038EC"/>
    <w:rsid w:val="00903FF1"/>
    <w:rsid w:val="0090430F"/>
    <w:rsid w:val="00905C93"/>
    <w:rsid w:val="0090720B"/>
    <w:rsid w:val="009124CD"/>
    <w:rsid w:val="00914187"/>
    <w:rsid w:val="00914BD9"/>
    <w:rsid w:val="0091584E"/>
    <w:rsid w:val="009173C9"/>
    <w:rsid w:val="00921C20"/>
    <w:rsid w:val="00922936"/>
    <w:rsid w:val="0092690B"/>
    <w:rsid w:val="00926CCE"/>
    <w:rsid w:val="009279CD"/>
    <w:rsid w:val="00933DBA"/>
    <w:rsid w:val="009370C6"/>
    <w:rsid w:val="009407DB"/>
    <w:rsid w:val="00941D47"/>
    <w:rsid w:val="0094358A"/>
    <w:rsid w:val="00943DDF"/>
    <w:rsid w:val="0094564C"/>
    <w:rsid w:val="00946E4B"/>
    <w:rsid w:val="00947FB1"/>
    <w:rsid w:val="009521EB"/>
    <w:rsid w:val="00953BDD"/>
    <w:rsid w:val="00955312"/>
    <w:rsid w:val="00960666"/>
    <w:rsid w:val="009609E8"/>
    <w:rsid w:val="009624D5"/>
    <w:rsid w:val="00963140"/>
    <w:rsid w:val="00965FDB"/>
    <w:rsid w:val="00971145"/>
    <w:rsid w:val="00972CA6"/>
    <w:rsid w:val="00972D10"/>
    <w:rsid w:val="00975EA0"/>
    <w:rsid w:val="00976334"/>
    <w:rsid w:val="0098170B"/>
    <w:rsid w:val="0098597D"/>
    <w:rsid w:val="0098601C"/>
    <w:rsid w:val="00986DAC"/>
    <w:rsid w:val="00990EC8"/>
    <w:rsid w:val="009922F0"/>
    <w:rsid w:val="00993AC4"/>
    <w:rsid w:val="0099543F"/>
    <w:rsid w:val="009A09A1"/>
    <w:rsid w:val="009A12B2"/>
    <w:rsid w:val="009A7BC2"/>
    <w:rsid w:val="009B3CB1"/>
    <w:rsid w:val="009B5725"/>
    <w:rsid w:val="009B7BCA"/>
    <w:rsid w:val="009C14D6"/>
    <w:rsid w:val="009C3150"/>
    <w:rsid w:val="009C6A5C"/>
    <w:rsid w:val="009D2DC3"/>
    <w:rsid w:val="009D304B"/>
    <w:rsid w:val="009D4FAF"/>
    <w:rsid w:val="009D5BD6"/>
    <w:rsid w:val="009E1704"/>
    <w:rsid w:val="009E207D"/>
    <w:rsid w:val="009E2167"/>
    <w:rsid w:val="009E2662"/>
    <w:rsid w:val="009E3F0A"/>
    <w:rsid w:val="009E47AD"/>
    <w:rsid w:val="009E588B"/>
    <w:rsid w:val="009E5DD4"/>
    <w:rsid w:val="009E6DEF"/>
    <w:rsid w:val="009F146A"/>
    <w:rsid w:val="009F3499"/>
    <w:rsid w:val="009F3CD9"/>
    <w:rsid w:val="009F45CA"/>
    <w:rsid w:val="009F494C"/>
    <w:rsid w:val="009F515A"/>
    <w:rsid w:val="00A0052E"/>
    <w:rsid w:val="00A011C7"/>
    <w:rsid w:val="00A07EF3"/>
    <w:rsid w:val="00A11CBE"/>
    <w:rsid w:val="00A13324"/>
    <w:rsid w:val="00A17FE5"/>
    <w:rsid w:val="00A209A4"/>
    <w:rsid w:val="00A219DD"/>
    <w:rsid w:val="00A21F38"/>
    <w:rsid w:val="00A26431"/>
    <w:rsid w:val="00A31CE3"/>
    <w:rsid w:val="00A33551"/>
    <w:rsid w:val="00A3561A"/>
    <w:rsid w:val="00A363C2"/>
    <w:rsid w:val="00A4050D"/>
    <w:rsid w:val="00A4351B"/>
    <w:rsid w:val="00A4426E"/>
    <w:rsid w:val="00A462FC"/>
    <w:rsid w:val="00A4649F"/>
    <w:rsid w:val="00A5012B"/>
    <w:rsid w:val="00A514AE"/>
    <w:rsid w:val="00A524CE"/>
    <w:rsid w:val="00A555A4"/>
    <w:rsid w:val="00A56EFB"/>
    <w:rsid w:val="00A610D4"/>
    <w:rsid w:val="00A66883"/>
    <w:rsid w:val="00A66B78"/>
    <w:rsid w:val="00A7182A"/>
    <w:rsid w:val="00A7347C"/>
    <w:rsid w:val="00A73A5A"/>
    <w:rsid w:val="00A744A2"/>
    <w:rsid w:val="00A763F1"/>
    <w:rsid w:val="00A815F8"/>
    <w:rsid w:val="00A82984"/>
    <w:rsid w:val="00A82D3F"/>
    <w:rsid w:val="00A84A3E"/>
    <w:rsid w:val="00A8773C"/>
    <w:rsid w:val="00A87D01"/>
    <w:rsid w:val="00A91A25"/>
    <w:rsid w:val="00A931FB"/>
    <w:rsid w:val="00A9350A"/>
    <w:rsid w:val="00A94435"/>
    <w:rsid w:val="00A94943"/>
    <w:rsid w:val="00AA0817"/>
    <w:rsid w:val="00AA4365"/>
    <w:rsid w:val="00AA69D7"/>
    <w:rsid w:val="00AB0B9C"/>
    <w:rsid w:val="00AB4D1B"/>
    <w:rsid w:val="00AB5137"/>
    <w:rsid w:val="00AB514F"/>
    <w:rsid w:val="00AB6527"/>
    <w:rsid w:val="00AC0BBB"/>
    <w:rsid w:val="00AC185C"/>
    <w:rsid w:val="00AC2901"/>
    <w:rsid w:val="00AC2C9E"/>
    <w:rsid w:val="00AC3B71"/>
    <w:rsid w:val="00AC52B1"/>
    <w:rsid w:val="00AC6B3F"/>
    <w:rsid w:val="00AD0CB7"/>
    <w:rsid w:val="00AD0E6F"/>
    <w:rsid w:val="00AD4472"/>
    <w:rsid w:val="00AD573A"/>
    <w:rsid w:val="00AD585E"/>
    <w:rsid w:val="00AD64FB"/>
    <w:rsid w:val="00AD7E6C"/>
    <w:rsid w:val="00AE03B2"/>
    <w:rsid w:val="00AE05B1"/>
    <w:rsid w:val="00AE12F5"/>
    <w:rsid w:val="00AE3F33"/>
    <w:rsid w:val="00AE42CD"/>
    <w:rsid w:val="00AE6267"/>
    <w:rsid w:val="00AE6B85"/>
    <w:rsid w:val="00AE6CF0"/>
    <w:rsid w:val="00AE7D2D"/>
    <w:rsid w:val="00AF64CC"/>
    <w:rsid w:val="00AF6BB8"/>
    <w:rsid w:val="00AF751A"/>
    <w:rsid w:val="00B00341"/>
    <w:rsid w:val="00B06B6E"/>
    <w:rsid w:val="00B13211"/>
    <w:rsid w:val="00B1452B"/>
    <w:rsid w:val="00B16470"/>
    <w:rsid w:val="00B167EE"/>
    <w:rsid w:val="00B17DCA"/>
    <w:rsid w:val="00B246B3"/>
    <w:rsid w:val="00B26C9B"/>
    <w:rsid w:val="00B30C0C"/>
    <w:rsid w:val="00B318A0"/>
    <w:rsid w:val="00B32E4E"/>
    <w:rsid w:val="00B361BD"/>
    <w:rsid w:val="00B4000E"/>
    <w:rsid w:val="00B40E42"/>
    <w:rsid w:val="00B41694"/>
    <w:rsid w:val="00B43957"/>
    <w:rsid w:val="00B439B3"/>
    <w:rsid w:val="00B444AD"/>
    <w:rsid w:val="00B460E6"/>
    <w:rsid w:val="00B50CFF"/>
    <w:rsid w:val="00B531EB"/>
    <w:rsid w:val="00B539D9"/>
    <w:rsid w:val="00B53FE1"/>
    <w:rsid w:val="00B56402"/>
    <w:rsid w:val="00B56F95"/>
    <w:rsid w:val="00B601A0"/>
    <w:rsid w:val="00B61CD6"/>
    <w:rsid w:val="00B62EAE"/>
    <w:rsid w:val="00B66658"/>
    <w:rsid w:val="00B70E92"/>
    <w:rsid w:val="00B71A64"/>
    <w:rsid w:val="00B7416D"/>
    <w:rsid w:val="00B80EDD"/>
    <w:rsid w:val="00B85EAA"/>
    <w:rsid w:val="00B877B5"/>
    <w:rsid w:val="00B938C1"/>
    <w:rsid w:val="00BA0861"/>
    <w:rsid w:val="00BA2AD5"/>
    <w:rsid w:val="00BA346E"/>
    <w:rsid w:val="00BA4488"/>
    <w:rsid w:val="00BA67F1"/>
    <w:rsid w:val="00BA6B54"/>
    <w:rsid w:val="00BB2616"/>
    <w:rsid w:val="00BB35EA"/>
    <w:rsid w:val="00BB3649"/>
    <w:rsid w:val="00BB5882"/>
    <w:rsid w:val="00BB66AD"/>
    <w:rsid w:val="00BB69A1"/>
    <w:rsid w:val="00BC2742"/>
    <w:rsid w:val="00BC4C73"/>
    <w:rsid w:val="00BD0047"/>
    <w:rsid w:val="00BD1143"/>
    <w:rsid w:val="00BD3DB6"/>
    <w:rsid w:val="00BD47F4"/>
    <w:rsid w:val="00BD606A"/>
    <w:rsid w:val="00BD63DE"/>
    <w:rsid w:val="00BE051D"/>
    <w:rsid w:val="00BE3925"/>
    <w:rsid w:val="00BE45D3"/>
    <w:rsid w:val="00BF6218"/>
    <w:rsid w:val="00C0146D"/>
    <w:rsid w:val="00C034D4"/>
    <w:rsid w:val="00C040A6"/>
    <w:rsid w:val="00C0521C"/>
    <w:rsid w:val="00C05257"/>
    <w:rsid w:val="00C11965"/>
    <w:rsid w:val="00C12493"/>
    <w:rsid w:val="00C12606"/>
    <w:rsid w:val="00C12784"/>
    <w:rsid w:val="00C1292C"/>
    <w:rsid w:val="00C12BFA"/>
    <w:rsid w:val="00C1390B"/>
    <w:rsid w:val="00C15D09"/>
    <w:rsid w:val="00C15D9D"/>
    <w:rsid w:val="00C15EDD"/>
    <w:rsid w:val="00C17F7C"/>
    <w:rsid w:val="00C212A9"/>
    <w:rsid w:val="00C213F9"/>
    <w:rsid w:val="00C26C57"/>
    <w:rsid w:val="00C31DEA"/>
    <w:rsid w:val="00C35737"/>
    <w:rsid w:val="00C36410"/>
    <w:rsid w:val="00C44B62"/>
    <w:rsid w:val="00C54E58"/>
    <w:rsid w:val="00C55154"/>
    <w:rsid w:val="00C558EA"/>
    <w:rsid w:val="00C6069B"/>
    <w:rsid w:val="00C61A5B"/>
    <w:rsid w:val="00C621EF"/>
    <w:rsid w:val="00C6592A"/>
    <w:rsid w:val="00C672B4"/>
    <w:rsid w:val="00C67801"/>
    <w:rsid w:val="00C71325"/>
    <w:rsid w:val="00C84B3A"/>
    <w:rsid w:val="00C85D6B"/>
    <w:rsid w:val="00C87D5F"/>
    <w:rsid w:val="00C90AB5"/>
    <w:rsid w:val="00C926B4"/>
    <w:rsid w:val="00C9316E"/>
    <w:rsid w:val="00C936E9"/>
    <w:rsid w:val="00CA1333"/>
    <w:rsid w:val="00CA3B68"/>
    <w:rsid w:val="00CA5EF1"/>
    <w:rsid w:val="00CA6F96"/>
    <w:rsid w:val="00CA7342"/>
    <w:rsid w:val="00CA791F"/>
    <w:rsid w:val="00CB197B"/>
    <w:rsid w:val="00CB5F14"/>
    <w:rsid w:val="00CB737F"/>
    <w:rsid w:val="00CB7F9F"/>
    <w:rsid w:val="00CC134A"/>
    <w:rsid w:val="00CC2A4C"/>
    <w:rsid w:val="00CC7341"/>
    <w:rsid w:val="00CD1942"/>
    <w:rsid w:val="00CD222F"/>
    <w:rsid w:val="00CD32B7"/>
    <w:rsid w:val="00CD5866"/>
    <w:rsid w:val="00CD76F6"/>
    <w:rsid w:val="00CE0C5B"/>
    <w:rsid w:val="00CE65E0"/>
    <w:rsid w:val="00CE7F3E"/>
    <w:rsid w:val="00CF00FD"/>
    <w:rsid w:val="00CF5C69"/>
    <w:rsid w:val="00D01A42"/>
    <w:rsid w:val="00D0323D"/>
    <w:rsid w:val="00D04E82"/>
    <w:rsid w:val="00D0661D"/>
    <w:rsid w:val="00D06A28"/>
    <w:rsid w:val="00D07148"/>
    <w:rsid w:val="00D074CD"/>
    <w:rsid w:val="00D17F64"/>
    <w:rsid w:val="00D223DD"/>
    <w:rsid w:val="00D22EAC"/>
    <w:rsid w:val="00D24F7A"/>
    <w:rsid w:val="00D34735"/>
    <w:rsid w:val="00D40809"/>
    <w:rsid w:val="00D40C7B"/>
    <w:rsid w:val="00D432D1"/>
    <w:rsid w:val="00D45EDB"/>
    <w:rsid w:val="00D47365"/>
    <w:rsid w:val="00D5116E"/>
    <w:rsid w:val="00D52FF4"/>
    <w:rsid w:val="00D53266"/>
    <w:rsid w:val="00D533D7"/>
    <w:rsid w:val="00D53960"/>
    <w:rsid w:val="00D5470B"/>
    <w:rsid w:val="00D6011B"/>
    <w:rsid w:val="00D601CA"/>
    <w:rsid w:val="00D60D40"/>
    <w:rsid w:val="00D628E2"/>
    <w:rsid w:val="00D63E97"/>
    <w:rsid w:val="00D652FA"/>
    <w:rsid w:val="00D65665"/>
    <w:rsid w:val="00D66F60"/>
    <w:rsid w:val="00D67677"/>
    <w:rsid w:val="00D71217"/>
    <w:rsid w:val="00D7146F"/>
    <w:rsid w:val="00D76C01"/>
    <w:rsid w:val="00D8116E"/>
    <w:rsid w:val="00D822F7"/>
    <w:rsid w:val="00D87BB7"/>
    <w:rsid w:val="00D92E8F"/>
    <w:rsid w:val="00D936F3"/>
    <w:rsid w:val="00D93DB4"/>
    <w:rsid w:val="00D94A38"/>
    <w:rsid w:val="00D9603D"/>
    <w:rsid w:val="00D97C92"/>
    <w:rsid w:val="00D97D8B"/>
    <w:rsid w:val="00DA03C8"/>
    <w:rsid w:val="00DA5749"/>
    <w:rsid w:val="00DB6301"/>
    <w:rsid w:val="00DC11DE"/>
    <w:rsid w:val="00DC308D"/>
    <w:rsid w:val="00DC62C7"/>
    <w:rsid w:val="00DC6FD6"/>
    <w:rsid w:val="00DC779C"/>
    <w:rsid w:val="00DD1BE1"/>
    <w:rsid w:val="00DD3A46"/>
    <w:rsid w:val="00DD3F95"/>
    <w:rsid w:val="00DD4701"/>
    <w:rsid w:val="00DD67CF"/>
    <w:rsid w:val="00DE10AA"/>
    <w:rsid w:val="00DE1870"/>
    <w:rsid w:val="00DE3002"/>
    <w:rsid w:val="00DE428E"/>
    <w:rsid w:val="00DE4444"/>
    <w:rsid w:val="00DF07D6"/>
    <w:rsid w:val="00DF5B73"/>
    <w:rsid w:val="00DF5EBA"/>
    <w:rsid w:val="00E00F96"/>
    <w:rsid w:val="00E03DB8"/>
    <w:rsid w:val="00E05F59"/>
    <w:rsid w:val="00E06381"/>
    <w:rsid w:val="00E1174A"/>
    <w:rsid w:val="00E11DA8"/>
    <w:rsid w:val="00E1341E"/>
    <w:rsid w:val="00E15CB9"/>
    <w:rsid w:val="00E16234"/>
    <w:rsid w:val="00E174A0"/>
    <w:rsid w:val="00E204CD"/>
    <w:rsid w:val="00E21459"/>
    <w:rsid w:val="00E25693"/>
    <w:rsid w:val="00E25B16"/>
    <w:rsid w:val="00E276F1"/>
    <w:rsid w:val="00E27EBC"/>
    <w:rsid w:val="00E30293"/>
    <w:rsid w:val="00E30619"/>
    <w:rsid w:val="00E317F5"/>
    <w:rsid w:val="00E31A88"/>
    <w:rsid w:val="00E32040"/>
    <w:rsid w:val="00E338B2"/>
    <w:rsid w:val="00E37439"/>
    <w:rsid w:val="00E42B35"/>
    <w:rsid w:val="00E44F44"/>
    <w:rsid w:val="00E46A1A"/>
    <w:rsid w:val="00E46C20"/>
    <w:rsid w:val="00E5241C"/>
    <w:rsid w:val="00E55397"/>
    <w:rsid w:val="00E55D15"/>
    <w:rsid w:val="00E61285"/>
    <w:rsid w:val="00E64A11"/>
    <w:rsid w:val="00E65055"/>
    <w:rsid w:val="00E6508B"/>
    <w:rsid w:val="00E65143"/>
    <w:rsid w:val="00E715AC"/>
    <w:rsid w:val="00E72614"/>
    <w:rsid w:val="00E813F7"/>
    <w:rsid w:val="00E823E2"/>
    <w:rsid w:val="00E8270D"/>
    <w:rsid w:val="00E8676A"/>
    <w:rsid w:val="00E86D5B"/>
    <w:rsid w:val="00E910E5"/>
    <w:rsid w:val="00E92A7C"/>
    <w:rsid w:val="00E94764"/>
    <w:rsid w:val="00E94AC7"/>
    <w:rsid w:val="00EA25B8"/>
    <w:rsid w:val="00EA25BB"/>
    <w:rsid w:val="00EA2722"/>
    <w:rsid w:val="00EA34F7"/>
    <w:rsid w:val="00EA35DA"/>
    <w:rsid w:val="00EA3BFB"/>
    <w:rsid w:val="00EA7028"/>
    <w:rsid w:val="00EB1623"/>
    <w:rsid w:val="00EB3EA7"/>
    <w:rsid w:val="00EB7D49"/>
    <w:rsid w:val="00EC3217"/>
    <w:rsid w:val="00EC605F"/>
    <w:rsid w:val="00EC6836"/>
    <w:rsid w:val="00ED0BC2"/>
    <w:rsid w:val="00ED0D74"/>
    <w:rsid w:val="00ED342A"/>
    <w:rsid w:val="00EE0C70"/>
    <w:rsid w:val="00EE24B6"/>
    <w:rsid w:val="00EE3F46"/>
    <w:rsid w:val="00EE5B6B"/>
    <w:rsid w:val="00EE7F34"/>
    <w:rsid w:val="00EF2259"/>
    <w:rsid w:val="00EF2C1B"/>
    <w:rsid w:val="00EF3923"/>
    <w:rsid w:val="00EF3A89"/>
    <w:rsid w:val="00EF4625"/>
    <w:rsid w:val="00F00367"/>
    <w:rsid w:val="00F02879"/>
    <w:rsid w:val="00F05127"/>
    <w:rsid w:val="00F05C18"/>
    <w:rsid w:val="00F07135"/>
    <w:rsid w:val="00F07292"/>
    <w:rsid w:val="00F11D3A"/>
    <w:rsid w:val="00F142DC"/>
    <w:rsid w:val="00F145AA"/>
    <w:rsid w:val="00F2095C"/>
    <w:rsid w:val="00F23E75"/>
    <w:rsid w:val="00F24ACE"/>
    <w:rsid w:val="00F275D3"/>
    <w:rsid w:val="00F32DBB"/>
    <w:rsid w:val="00F36A6D"/>
    <w:rsid w:val="00F400A5"/>
    <w:rsid w:val="00F416B5"/>
    <w:rsid w:val="00F43447"/>
    <w:rsid w:val="00F466FE"/>
    <w:rsid w:val="00F525A7"/>
    <w:rsid w:val="00F5439D"/>
    <w:rsid w:val="00F553EC"/>
    <w:rsid w:val="00F55888"/>
    <w:rsid w:val="00F64113"/>
    <w:rsid w:val="00F66A30"/>
    <w:rsid w:val="00F70081"/>
    <w:rsid w:val="00F73EB7"/>
    <w:rsid w:val="00F7737A"/>
    <w:rsid w:val="00F833C3"/>
    <w:rsid w:val="00F84AA9"/>
    <w:rsid w:val="00F868F7"/>
    <w:rsid w:val="00F90F46"/>
    <w:rsid w:val="00F92940"/>
    <w:rsid w:val="00FA0B4F"/>
    <w:rsid w:val="00FA17B8"/>
    <w:rsid w:val="00FA3C3A"/>
    <w:rsid w:val="00FA4349"/>
    <w:rsid w:val="00FA46FF"/>
    <w:rsid w:val="00FA5864"/>
    <w:rsid w:val="00FB3EBE"/>
    <w:rsid w:val="00FB43C6"/>
    <w:rsid w:val="00FB7D42"/>
    <w:rsid w:val="00FC0D10"/>
    <w:rsid w:val="00FC0FFA"/>
    <w:rsid w:val="00FC1465"/>
    <w:rsid w:val="00FC2D99"/>
    <w:rsid w:val="00FC487C"/>
    <w:rsid w:val="00FD11AF"/>
    <w:rsid w:val="00FD2892"/>
    <w:rsid w:val="00FD3013"/>
    <w:rsid w:val="00FD652D"/>
    <w:rsid w:val="00FE0A72"/>
    <w:rsid w:val="00FE2561"/>
    <w:rsid w:val="00FE3563"/>
    <w:rsid w:val="00FE40E9"/>
    <w:rsid w:val="00FE49D6"/>
    <w:rsid w:val="00FE52D8"/>
    <w:rsid w:val="00FF3D10"/>
    <w:rsid w:val="00FF5873"/>
    <w:rsid w:val="00FF5BF5"/>
    <w:rsid w:val="00FF5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AC74"/>
  <w15:docId w15:val="{01AD49FD-73C7-43A1-B968-62362252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CA"/>
  </w:style>
  <w:style w:type="paragraph" w:styleId="Heading1">
    <w:name w:val="heading 1"/>
    <w:basedOn w:val="Normal"/>
    <w:next w:val="Normal"/>
    <w:link w:val="Heading1Char"/>
    <w:uiPriority w:val="9"/>
    <w:qFormat/>
    <w:rsid w:val="00EC60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60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92F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134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link w:val="Heading7Char"/>
    <w:uiPriority w:val="1"/>
    <w:qFormat/>
    <w:rsid w:val="000C39A2"/>
    <w:pPr>
      <w:widowControl w:val="0"/>
      <w:spacing w:after="0" w:line="240" w:lineRule="auto"/>
      <w:ind w:left="113"/>
      <w:outlineLvl w:val="6"/>
    </w:pPr>
    <w:rPr>
      <w:rFonts w:ascii="Humnst777 BT" w:eastAsia="Humnst777 BT" w:hAnsi="Humnst777 BT"/>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E08E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OCHeaderTableofContents">
    <w:name w:val="TOC Header (Table of Contents)"/>
    <w:basedOn w:val="NoParagraphStyle"/>
    <w:uiPriority w:val="99"/>
    <w:rsid w:val="000E08EA"/>
    <w:pPr>
      <w:spacing w:before="57" w:after="227"/>
    </w:pPr>
    <w:rPr>
      <w:rFonts w:ascii="Myriad Pro" w:hAnsi="Myriad Pro" w:cs="Myriad Pro"/>
      <w:b/>
      <w:bCs/>
      <w:color w:val="003530"/>
      <w:sz w:val="40"/>
      <w:szCs w:val="40"/>
    </w:rPr>
  </w:style>
  <w:style w:type="paragraph" w:customStyle="1" w:styleId="TOCLevel1TableofContents">
    <w:name w:val="TOC Level 1 (Table of Contents)"/>
    <w:basedOn w:val="NoParagraphStyle"/>
    <w:uiPriority w:val="99"/>
    <w:rsid w:val="000E08EA"/>
    <w:pPr>
      <w:pBdr>
        <w:bottom w:val="single" w:sz="8" w:space="2" w:color="003530"/>
      </w:pBdr>
      <w:tabs>
        <w:tab w:val="right" w:pos="9071"/>
      </w:tabs>
      <w:suppressAutoHyphens/>
      <w:spacing w:before="170" w:after="113"/>
      <w:ind w:left="567" w:hanging="567"/>
    </w:pPr>
    <w:rPr>
      <w:rFonts w:ascii="Myriad Pro Light" w:hAnsi="Myriad Pro Light" w:cs="Myriad Pro Light"/>
      <w:caps/>
      <w:spacing w:val="-8"/>
      <w:w w:val="95"/>
      <w:sz w:val="28"/>
      <w:szCs w:val="28"/>
      <w:u w:color="003530"/>
      <w:lang w:val="en-US"/>
    </w:rPr>
  </w:style>
  <w:style w:type="paragraph" w:customStyle="1" w:styleId="BasicParagraph">
    <w:name w:val="[Basic Paragraph]"/>
    <w:basedOn w:val="NoParagraphStyle"/>
    <w:uiPriority w:val="99"/>
    <w:rsid w:val="000E08EA"/>
    <w:rPr>
      <w:rFonts w:ascii="Times New Roman" w:hAnsi="Times New Roman" w:cs="Times New Roman"/>
    </w:rPr>
  </w:style>
  <w:style w:type="paragraph" w:customStyle="1" w:styleId="TOCLevel2TableofContents">
    <w:name w:val="TOC Level 2 (Table of Contents)"/>
    <w:basedOn w:val="BasicParagraph"/>
    <w:uiPriority w:val="99"/>
    <w:rsid w:val="000E08EA"/>
    <w:pPr>
      <w:tabs>
        <w:tab w:val="right" w:pos="9071"/>
      </w:tabs>
      <w:spacing w:before="14" w:after="28"/>
      <w:ind w:left="964" w:hanging="397"/>
    </w:pPr>
    <w:rPr>
      <w:rFonts w:ascii="Myriad Pro" w:hAnsi="Myriad Pro" w:cs="Myriad Pro"/>
      <w:spacing w:val="-2"/>
    </w:rPr>
  </w:style>
  <w:style w:type="paragraph" w:customStyle="1" w:styleId="TOCLeve3TableofContents">
    <w:name w:val="TOC Leve 3 (Table of Contents)"/>
    <w:basedOn w:val="TOCLevel2TableofContents"/>
    <w:uiPriority w:val="99"/>
    <w:rsid w:val="000E08EA"/>
    <w:pPr>
      <w:tabs>
        <w:tab w:val="left" w:pos="1701"/>
      </w:tabs>
      <w:ind w:left="1361"/>
      <w:jc w:val="right"/>
    </w:pPr>
  </w:style>
  <w:style w:type="paragraph" w:customStyle="1" w:styleId="TOCLevel2AppendicesTableofContents">
    <w:name w:val="TOC Level 2 Appendices (Table of Contents)"/>
    <w:basedOn w:val="BasicParagraph"/>
    <w:uiPriority w:val="99"/>
    <w:rsid w:val="000E08EA"/>
    <w:pPr>
      <w:tabs>
        <w:tab w:val="left" w:pos="1980"/>
        <w:tab w:val="right" w:pos="9071"/>
      </w:tabs>
      <w:spacing w:before="14" w:after="28"/>
      <w:ind w:left="964" w:hanging="397"/>
    </w:pPr>
    <w:rPr>
      <w:rFonts w:ascii="Myriad Pro" w:hAnsi="Myriad Pro" w:cs="Myriad Pro"/>
      <w:spacing w:val="-2"/>
    </w:rPr>
  </w:style>
  <w:style w:type="paragraph" w:customStyle="1" w:styleId="BodyContent">
    <w:name w:val="Body (Content)"/>
    <w:basedOn w:val="NoParagraphStyle"/>
    <w:uiPriority w:val="99"/>
    <w:rsid w:val="000E08EA"/>
    <w:pPr>
      <w:suppressAutoHyphens/>
      <w:spacing w:before="113" w:after="57" w:line="216" w:lineRule="atLeast"/>
      <w:ind w:left="560"/>
      <w:jc w:val="both"/>
    </w:pPr>
    <w:rPr>
      <w:rFonts w:ascii="Humnst777 BT" w:hAnsi="Humnst777 BT" w:cs="Humnst777 BT"/>
      <w:sz w:val="18"/>
      <w:szCs w:val="18"/>
      <w:lang w:val="en-US"/>
    </w:rPr>
  </w:style>
  <w:style w:type="paragraph" w:customStyle="1" w:styleId="HeaderTableofContents">
    <w:name w:val="Header (Table of Contents)"/>
    <w:basedOn w:val="NoParagraphStyle"/>
    <w:uiPriority w:val="99"/>
    <w:rsid w:val="000E08EA"/>
    <w:pPr>
      <w:tabs>
        <w:tab w:val="right" w:pos="9020"/>
      </w:tabs>
      <w:suppressAutoHyphens/>
      <w:spacing w:before="170" w:after="113" w:line="360" w:lineRule="atLeast"/>
      <w:ind w:left="567" w:hanging="567"/>
    </w:pPr>
    <w:rPr>
      <w:rFonts w:ascii="Myriad Pro" w:hAnsi="Myriad Pro" w:cs="Myriad Pro"/>
      <w:b/>
      <w:bCs/>
      <w:caps/>
      <w:color w:val="003530"/>
      <w:w w:val="95"/>
      <w:sz w:val="36"/>
      <w:szCs w:val="36"/>
      <w:lang w:val="en-US"/>
    </w:rPr>
  </w:style>
  <w:style w:type="paragraph" w:customStyle="1" w:styleId="LevelOne10Titles">
    <w:name w:val="Level One 1.0 (Titles)"/>
    <w:basedOn w:val="HeaderTableofContents"/>
    <w:uiPriority w:val="99"/>
    <w:rsid w:val="000E08EA"/>
    <w:pPr>
      <w:tabs>
        <w:tab w:val="clear" w:pos="9020"/>
        <w:tab w:val="right" w:pos="9000"/>
      </w:tabs>
    </w:pPr>
    <w:rPr>
      <w:color w:val="000000"/>
      <w:sz w:val="32"/>
      <w:szCs w:val="32"/>
      <w:u w:color="003530"/>
    </w:rPr>
  </w:style>
  <w:style w:type="paragraph" w:customStyle="1" w:styleId="BULLETSContent">
    <w:name w:val="BULLETS (Content)"/>
    <w:basedOn w:val="BodyContent"/>
    <w:uiPriority w:val="99"/>
    <w:rsid w:val="000E08EA"/>
    <w:pPr>
      <w:tabs>
        <w:tab w:val="left" w:leader="dot" w:pos="283"/>
      </w:tabs>
      <w:spacing w:before="57"/>
      <w:ind w:left="850" w:hanging="283"/>
    </w:pPr>
  </w:style>
  <w:style w:type="paragraph" w:customStyle="1" w:styleId="LevelTwo11Titles">
    <w:name w:val="Level Two 1.1 (Titles)"/>
    <w:basedOn w:val="LevelOne10Titles"/>
    <w:uiPriority w:val="99"/>
    <w:rsid w:val="000E08EA"/>
    <w:pPr>
      <w:spacing w:after="57" w:line="300" w:lineRule="atLeast"/>
    </w:pPr>
    <w:rPr>
      <w:rFonts w:ascii="Myriad Pro Light" w:hAnsi="Myriad Pro Light" w:cs="Myriad Pro Light"/>
      <w:caps w:val="0"/>
      <w:sz w:val="26"/>
      <w:szCs w:val="26"/>
    </w:rPr>
  </w:style>
  <w:style w:type="paragraph" w:customStyle="1" w:styleId="TableNumberingTitles">
    <w:name w:val="Table Numbering (Titles)"/>
    <w:basedOn w:val="HeaderTableofContents"/>
    <w:uiPriority w:val="99"/>
    <w:rsid w:val="000E08EA"/>
    <w:pPr>
      <w:spacing w:after="57" w:line="220" w:lineRule="atLeast"/>
      <w:ind w:firstLine="0"/>
    </w:pPr>
    <w:rPr>
      <w:caps w:val="0"/>
      <w:color w:val="000000"/>
      <w:spacing w:val="-4"/>
      <w:sz w:val="18"/>
      <w:szCs w:val="18"/>
    </w:rPr>
  </w:style>
  <w:style w:type="paragraph" w:customStyle="1" w:styleId="LevelThree111Titles">
    <w:name w:val="Level Three 1.1.1 (Titles)"/>
    <w:basedOn w:val="LevelOne10Titles"/>
    <w:uiPriority w:val="99"/>
    <w:rsid w:val="000E08EA"/>
    <w:pPr>
      <w:spacing w:line="300" w:lineRule="atLeast"/>
    </w:pPr>
    <w:rPr>
      <w:caps w:val="0"/>
      <w:sz w:val="22"/>
      <w:szCs w:val="22"/>
    </w:rPr>
  </w:style>
  <w:style w:type="paragraph" w:customStyle="1" w:styleId="TableBodyTables">
    <w:name w:val="Table Body (Tables)"/>
    <w:basedOn w:val="NoParagraphStyle"/>
    <w:uiPriority w:val="99"/>
    <w:rsid w:val="000E08EA"/>
    <w:pPr>
      <w:suppressAutoHyphens/>
      <w:spacing w:before="28" w:after="28" w:line="216" w:lineRule="atLeast"/>
    </w:pPr>
    <w:rPr>
      <w:rFonts w:ascii="Humnst777 BT" w:hAnsi="Humnst777 BT" w:cs="Humnst777 BT"/>
      <w:sz w:val="18"/>
      <w:szCs w:val="18"/>
      <w:lang w:val="en-US"/>
    </w:rPr>
  </w:style>
  <w:style w:type="paragraph" w:customStyle="1" w:styleId="AppendixHeaderTitles">
    <w:name w:val="Appendix Header (Titles)"/>
    <w:basedOn w:val="LevelOne10Titles"/>
    <w:uiPriority w:val="99"/>
    <w:rsid w:val="000E08EA"/>
    <w:pPr>
      <w:tabs>
        <w:tab w:val="clear" w:pos="9000"/>
        <w:tab w:val="left" w:pos="8960"/>
      </w:tabs>
      <w:spacing w:after="283" w:line="300" w:lineRule="atLeast"/>
      <w:ind w:left="1134"/>
    </w:pPr>
    <w:rPr>
      <w:rFonts w:ascii="Myriad Pro Light" w:hAnsi="Myriad Pro Light" w:cs="Myriad Pro Light"/>
      <w:caps w:val="0"/>
      <w:sz w:val="26"/>
      <w:szCs w:val="26"/>
    </w:rPr>
  </w:style>
  <w:style w:type="paragraph" w:customStyle="1" w:styleId="R">
    <w:name w:val="R"/>
    <w:aliases w:val="G,C Table Heading White"/>
    <w:basedOn w:val="BodyContent"/>
    <w:uiPriority w:val="99"/>
    <w:rsid w:val="000E08EA"/>
    <w:pPr>
      <w:tabs>
        <w:tab w:val="left" w:leader="dot" w:pos="283"/>
        <w:tab w:val="left" w:pos="567"/>
        <w:tab w:val="left" w:pos="680"/>
      </w:tabs>
      <w:spacing w:line="240" w:lineRule="atLeast"/>
      <w:ind w:left="0" w:right="113"/>
      <w:jc w:val="right"/>
    </w:pPr>
    <w:rPr>
      <w:b/>
      <w:bCs/>
      <w:caps/>
      <w:color w:val="FFFFFF"/>
      <w:sz w:val="20"/>
      <w:szCs w:val="20"/>
    </w:rPr>
  </w:style>
  <w:style w:type="paragraph" w:customStyle="1" w:styleId="OutcomesnumberingTables">
    <w:name w:val="Outcomes numbering (Tables)"/>
    <w:basedOn w:val="NoParagraphStyle"/>
    <w:uiPriority w:val="99"/>
    <w:rsid w:val="000E08EA"/>
    <w:pPr>
      <w:tabs>
        <w:tab w:val="left" w:pos="283"/>
        <w:tab w:val="left" w:pos="567"/>
        <w:tab w:val="left" w:pos="680"/>
      </w:tabs>
      <w:suppressAutoHyphens/>
      <w:spacing w:before="113" w:after="113" w:line="240" w:lineRule="atLeast"/>
      <w:jc w:val="center"/>
    </w:pPr>
    <w:rPr>
      <w:rFonts w:ascii="Myriad Pro Light" w:hAnsi="Myriad Pro Light" w:cs="Myriad Pro Light"/>
      <w:color w:val="000072"/>
      <w:lang w:val="en-US"/>
    </w:rPr>
  </w:style>
  <w:style w:type="paragraph" w:customStyle="1" w:styleId="RequirementsnumberingTables">
    <w:name w:val="Requirements numbering (Tables)"/>
    <w:basedOn w:val="NoParagraphStyle"/>
    <w:uiPriority w:val="99"/>
    <w:rsid w:val="000E08EA"/>
    <w:pPr>
      <w:tabs>
        <w:tab w:val="left" w:pos="283"/>
        <w:tab w:val="left" w:pos="567"/>
        <w:tab w:val="left" w:pos="680"/>
      </w:tabs>
      <w:suppressAutoHyphens/>
      <w:spacing w:before="113" w:after="113" w:line="240" w:lineRule="atLeast"/>
      <w:jc w:val="center"/>
    </w:pPr>
    <w:rPr>
      <w:rFonts w:ascii="Myriad Pro Light" w:hAnsi="Myriad Pro Light" w:cs="Myriad Pro Light"/>
      <w:color w:val="77AD00"/>
      <w:lang w:val="en-US"/>
    </w:rPr>
  </w:style>
  <w:style w:type="paragraph" w:customStyle="1" w:styleId="GuidelinesNumberingTables">
    <w:name w:val="Guidelines Numbering (Tables)"/>
    <w:basedOn w:val="TableBodyTables"/>
    <w:uiPriority w:val="99"/>
    <w:rsid w:val="000E08EA"/>
    <w:pPr>
      <w:jc w:val="center"/>
    </w:pPr>
  </w:style>
  <w:style w:type="paragraph" w:customStyle="1" w:styleId="TablebulletsTables">
    <w:name w:val="Table bullets (Tables)"/>
    <w:basedOn w:val="BodyContent"/>
    <w:uiPriority w:val="99"/>
    <w:rsid w:val="000E08EA"/>
    <w:pPr>
      <w:tabs>
        <w:tab w:val="left" w:leader="dot" w:pos="283"/>
      </w:tabs>
      <w:spacing w:before="14" w:after="14"/>
      <w:ind w:left="283" w:hanging="283"/>
    </w:pPr>
  </w:style>
  <w:style w:type="paragraph" w:customStyle="1" w:styleId="ConditionsNumberingTables">
    <w:name w:val="Conditions Numbering (Tables)"/>
    <w:basedOn w:val="TableBodyTables"/>
    <w:uiPriority w:val="99"/>
    <w:rsid w:val="000E08EA"/>
    <w:pPr>
      <w:jc w:val="center"/>
    </w:pPr>
  </w:style>
  <w:style w:type="paragraph" w:customStyle="1" w:styleId="TableHeadingTables">
    <w:name w:val="Table Heading (Tables)"/>
    <w:basedOn w:val="NoParagraphStyle"/>
    <w:uiPriority w:val="99"/>
    <w:rsid w:val="000E08EA"/>
    <w:pPr>
      <w:suppressAutoHyphens/>
      <w:spacing w:before="57" w:after="57" w:line="260" w:lineRule="atLeast"/>
      <w:jc w:val="right"/>
    </w:pPr>
    <w:rPr>
      <w:rFonts w:ascii="Humnst777 BT" w:hAnsi="Humnst777 BT" w:cs="Humnst777 BT"/>
      <w:b/>
      <w:bCs/>
      <w:caps/>
      <w:color w:val="FFFFFF"/>
      <w:spacing w:val="-5"/>
      <w:sz w:val="22"/>
      <w:szCs w:val="22"/>
      <w:lang w:val="en-US"/>
    </w:rPr>
  </w:style>
  <w:style w:type="paragraph" w:customStyle="1" w:styleId="TablebulletsNUMBEREDTables">
    <w:name w:val="Table bullets NUMBERED (Tables)"/>
    <w:basedOn w:val="BodyContent"/>
    <w:uiPriority w:val="99"/>
    <w:rsid w:val="000E08EA"/>
    <w:pPr>
      <w:tabs>
        <w:tab w:val="left" w:leader="dot" w:pos="283"/>
      </w:tabs>
      <w:spacing w:before="14" w:after="14"/>
      <w:ind w:left="283" w:hanging="283"/>
    </w:pPr>
  </w:style>
  <w:style w:type="paragraph" w:customStyle="1" w:styleId="TablebulletsALPHATables">
    <w:name w:val="Table bullets ALPHA (Tables)"/>
    <w:basedOn w:val="BodyContent"/>
    <w:uiPriority w:val="99"/>
    <w:rsid w:val="000E08EA"/>
    <w:pPr>
      <w:tabs>
        <w:tab w:val="left" w:leader="dot" w:pos="283"/>
      </w:tabs>
      <w:spacing w:before="28" w:after="28"/>
      <w:ind w:left="567" w:hanging="283"/>
    </w:pPr>
  </w:style>
  <w:style w:type="paragraph" w:customStyle="1" w:styleId="ConditionsnumberingCONTINUED">
    <w:name w:val="Conditions numbering  CONTINUED"/>
    <w:basedOn w:val="RequirementsnumberingTables"/>
    <w:uiPriority w:val="99"/>
    <w:rsid w:val="000E08EA"/>
    <w:pPr>
      <w:spacing w:line="288" w:lineRule="auto"/>
    </w:pPr>
    <w:rPr>
      <w:rFonts w:ascii="Myriad Pro" w:hAnsi="Myriad Pro" w:cs="Myriad Pro"/>
      <w:b/>
      <w:bCs/>
      <w:color w:val="B22300"/>
      <w:w w:val="95"/>
    </w:rPr>
  </w:style>
  <w:style w:type="paragraph" w:customStyle="1" w:styleId="TableBodyINDENTTables">
    <w:name w:val="Table Body INDENT (Tables)"/>
    <w:basedOn w:val="NoParagraphStyle"/>
    <w:uiPriority w:val="99"/>
    <w:rsid w:val="000E08EA"/>
    <w:pPr>
      <w:suppressAutoHyphens/>
      <w:spacing w:before="28" w:after="28" w:line="216" w:lineRule="atLeast"/>
      <w:ind w:left="283"/>
    </w:pPr>
    <w:rPr>
      <w:rFonts w:ascii="Humnst777 BT" w:hAnsi="Humnst777 BT" w:cs="Humnst777 BT"/>
      <w:sz w:val="18"/>
      <w:szCs w:val="18"/>
      <w:lang w:val="en-US"/>
    </w:rPr>
  </w:style>
  <w:style w:type="paragraph" w:customStyle="1" w:styleId="TablebulletsindentTables">
    <w:name w:val="Table bullets indent&gt;&gt; (Tables)"/>
    <w:basedOn w:val="BodyContent"/>
    <w:uiPriority w:val="99"/>
    <w:rsid w:val="000E08EA"/>
    <w:pPr>
      <w:tabs>
        <w:tab w:val="left" w:leader="dot" w:pos="283"/>
      </w:tabs>
      <w:spacing w:before="14" w:after="14"/>
      <w:ind w:left="624" w:hanging="340"/>
    </w:pPr>
  </w:style>
  <w:style w:type="paragraph" w:customStyle="1" w:styleId="RequirementsnumberingcontinuedTables">
    <w:name w:val="Requirements numbering continued (Tables)"/>
    <w:basedOn w:val="NoParagraphStyle"/>
    <w:uiPriority w:val="99"/>
    <w:rsid w:val="000E08EA"/>
    <w:pPr>
      <w:tabs>
        <w:tab w:val="left" w:pos="283"/>
        <w:tab w:val="left" w:pos="567"/>
        <w:tab w:val="left" w:pos="680"/>
      </w:tabs>
      <w:suppressAutoHyphens/>
      <w:spacing w:before="113" w:after="113" w:line="240" w:lineRule="atLeast"/>
      <w:jc w:val="center"/>
    </w:pPr>
    <w:rPr>
      <w:rFonts w:ascii="Myriad Pro Light" w:hAnsi="Myriad Pro Light" w:cs="Myriad Pro Light"/>
      <w:color w:val="77AD00"/>
      <w:lang w:val="en-US"/>
    </w:rPr>
  </w:style>
  <w:style w:type="paragraph" w:customStyle="1" w:styleId="TableSubHeadingTables">
    <w:name w:val="Table Sub Heading (Tables)"/>
    <w:basedOn w:val="TableBodyTables"/>
    <w:uiPriority w:val="99"/>
    <w:rsid w:val="000E08EA"/>
    <w:rPr>
      <w:color w:val="FFFFFF"/>
    </w:rPr>
  </w:style>
  <w:style w:type="paragraph" w:customStyle="1" w:styleId="SemiboldCAPStitleContent">
    <w:name w:val="Semibold CAPS title (Content)"/>
    <w:basedOn w:val="NoParagraphStyle"/>
    <w:uiPriority w:val="99"/>
    <w:rsid w:val="000E08EA"/>
    <w:pPr>
      <w:tabs>
        <w:tab w:val="left" w:pos="283"/>
        <w:tab w:val="left" w:pos="567"/>
        <w:tab w:val="left" w:pos="680"/>
      </w:tabs>
      <w:suppressAutoHyphens/>
      <w:spacing w:before="57" w:after="113"/>
    </w:pPr>
    <w:rPr>
      <w:rFonts w:ascii="Myriad Pro" w:hAnsi="Myriad Pro" w:cs="Myriad Pro"/>
      <w:caps/>
      <w:color w:val="2E4E08"/>
      <w:lang w:val="en-US"/>
    </w:rPr>
  </w:style>
  <w:style w:type="paragraph" w:customStyle="1" w:styleId="Tableheading">
    <w:name w:val="Table heading"/>
    <w:basedOn w:val="SemiboldCAPStitleContent"/>
    <w:uiPriority w:val="99"/>
    <w:rsid w:val="000E08EA"/>
    <w:pPr>
      <w:tabs>
        <w:tab w:val="right" w:pos="8360"/>
      </w:tabs>
      <w:ind w:right="113"/>
      <w:jc w:val="right"/>
    </w:pPr>
    <w:rPr>
      <w:rFonts w:ascii="Humnst777 BT" w:hAnsi="Humnst777 BT" w:cs="Humnst777 BT"/>
      <w:b/>
      <w:bCs/>
      <w:color w:val="FFFFFF"/>
      <w:sz w:val="22"/>
      <w:szCs w:val="22"/>
    </w:rPr>
  </w:style>
  <w:style w:type="character" w:customStyle="1" w:styleId="BodybulletITALICS">
    <w:name w:val="Body/bullet ITALICS"/>
    <w:uiPriority w:val="99"/>
    <w:rsid w:val="000E08EA"/>
    <w:rPr>
      <w:rFonts w:ascii="Humnst777 BT" w:hAnsi="Humnst777 BT" w:cs="Humnst777 BT"/>
      <w:i/>
      <w:iCs/>
      <w:color w:val="000000"/>
      <w:spacing w:val="0"/>
      <w:sz w:val="18"/>
      <w:szCs w:val="18"/>
    </w:rPr>
  </w:style>
  <w:style w:type="character" w:customStyle="1" w:styleId="bodyBOLD">
    <w:name w:val="body BOLD"/>
    <w:basedOn w:val="BodybulletITALICS"/>
    <w:uiPriority w:val="99"/>
    <w:rsid w:val="000E08EA"/>
    <w:rPr>
      <w:rFonts w:ascii="Humnst777 BT" w:hAnsi="Humnst777 BT" w:cs="Humnst777 BT"/>
      <w:b/>
      <w:bCs/>
      <w:i/>
      <w:iCs/>
      <w:color w:val="000000"/>
      <w:spacing w:val="0"/>
      <w:sz w:val="18"/>
      <w:szCs w:val="18"/>
    </w:rPr>
  </w:style>
  <w:style w:type="character" w:customStyle="1" w:styleId="LevelThree111">
    <w:name w:val="Level Three 1.1.1"/>
    <w:uiPriority w:val="99"/>
    <w:rsid w:val="000E08EA"/>
    <w:rPr>
      <w:rFonts w:ascii="Myriad Pro" w:hAnsi="Myriad Pro" w:cs="Myriad Pro"/>
      <w:color w:val="003530"/>
      <w:sz w:val="22"/>
      <w:szCs w:val="22"/>
    </w:rPr>
  </w:style>
  <w:style w:type="character" w:customStyle="1" w:styleId="RequirementsNumbering">
    <w:name w:val="Requirements Numbering"/>
    <w:uiPriority w:val="99"/>
    <w:rsid w:val="000E08EA"/>
    <w:rPr>
      <w:rFonts w:ascii="Myriad Pro" w:hAnsi="Myriad Pro" w:cs="Myriad Pro"/>
      <w:b/>
      <w:bCs/>
      <w:color w:val="77AD00"/>
      <w:sz w:val="28"/>
      <w:szCs w:val="28"/>
      <w:lang w:val="en-US"/>
    </w:rPr>
  </w:style>
  <w:style w:type="character" w:customStyle="1" w:styleId="OutcomesNumbering">
    <w:name w:val="Outcomes Numbering"/>
    <w:uiPriority w:val="99"/>
    <w:rsid w:val="000E08EA"/>
    <w:rPr>
      <w:rFonts w:ascii="Myriad Pro" w:hAnsi="Myriad Pro" w:cs="Myriad Pro"/>
      <w:b/>
      <w:bCs/>
      <w:color w:val="000072"/>
      <w:sz w:val="28"/>
      <w:szCs w:val="28"/>
      <w:lang w:val="en-US"/>
    </w:rPr>
  </w:style>
  <w:style w:type="character" w:customStyle="1" w:styleId="TOC1-number">
    <w:name w:val="TOC 1 - number"/>
    <w:uiPriority w:val="99"/>
    <w:rsid w:val="000E08EA"/>
    <w:rPr>
      <w:rFonts w:ascii="Myriad Pro" w:hAnsi="Myriad Pro" w:cs="Myriad Pro"/>
      <w:b/>
      <w:bCs/>
      <w:color w:val="003530"/>
      <w:sz w:val="26"/>
      <w:szCs w:val="26"/>
      <w:u w:val="none"/>
    </w:rPr>
  </w:style>
  <w:style w:type="character" w:customStyle="1" w:styleId="TOC2-number">
    <w:name w:val="TOC 2 - number"/>
    <w:uiPriority w:val="99"/>
    <w:rsid w:val="000E08EA"/>
    <w:rPr>
      <w:rFonts w:ascii="Myriad Pro Light" w:hAnsi="Myriad Pro Light" w:cs="Myriad Pro Light"/>
      <w:color w:val="003530"/>
      <w:sz w:val="20"/>
      <w:szCs w:val="20"/>
    </w:rPr>
  </w:style>
  <w:style w:type="character" w:customStyle="1" w:styleId="LevelOne10">
    <w:name w:val="Level One 1.0"/>
    <w:uiPriority w:val="99"/>
    <w:rsid w:val="000E08EA"/>
    <w:rPr>
      <w:rFonts w:ascii="Myriad Pro" w:hAnsi="Myriad Pro" w:cs="Myriad Pro"/>
      <w:b/>
      <w:bCs/>
      <w:color w:val="003530"/>
      <w:sz w:val="32"/>
      <w:szCs w:val="32"/>
    </w:rPr>
  </w:style>
  <w:style w:type="character" w:customStyle="1" w:styleId="BULLET">
    <w:name w:val="&gt;BULLET"/>
    <w:uiPriority w:val="99"/>
    <w:rsid w:val="000E08EA"/>
    <w:rPr>
      <w:rFonts w:ascii="Myriad Pro" w:hAnsi="Myriad Pro" w:cs="Myriad Pro"/>
      <w:b/>
      <w:bCs/>
      <w:color w:val="009870"/>
      <w:sz w:val="28"/>
      <w:szCs w:val="28"/>
    </w:rPr>
  </w:style>
  <w:style w:type="character" w:customStyle="1" w:styleId="LevelTwo11">
    <w:name w:val="Level Two 1.1"/>
    <w:uiPriority w:val="99"/>
    <w:rsid w:val="000E08EA"/>
    <w:rPr>
      <w:rFonts w:ascii="Myriad Pro Light" w:hAnsi="Myriad Pro Light" w:cs="Myriad Pro Light"/>
      <w:color w:val="003530"/>
      <w:spacing w:val="0"/>
      <w:sz w:val="26"/>
      <w:szCs w:val="26"/>
    </w:rPr>
  </w:style>
  <w:style w:type="character" w:customStyle="1" w:styleId="TableNumbering">
    <w:name w:val="Table Numbering"/>
    <w:uiPriority w:val="99"/>
    <w:rsid w:val="000E08EA"/>
    <w:rPr>
      <w:rFonts w:ascii="Myriad Pro Light" w:hAnsi="Myriad Pro Light" w:cs="Myriad Pro Light"/>
      <w:color w:val="003530"/>
      <w:sz w:val="18"/>
      <w:szCs w:val="18"/>
    </w:rPr>
  </w:style>
  <w:style w:type="character" w:customStyle="1" w:styleId="Requirementsletter">
    <w:name w:val="Requirements letter"/>
    <w:uiPriority w:val="99"/>
    <w:rsid w:val="000E08EA"/>
    <w:rPr>
      <w:rFonts w:ascii="DIN-Regular" w:hAnsi="DIN-Regular" w:cs="DIN-Regular"/>
      <w:color w:val="89AA00"/>
      <w:spacing w:val="-19"/>
      <w:sz w:val="38"/>
      <w:szCs w:val="38"/>
    </w:rPr>
  </w:style>
  <w:style w:type="character" w:customStyle="1" w:styleId="GuidelinesNumbering">
    <w:name w:val="Guidelines Numbering"/>
    <w:uiPriority w:val="99"/>
    <w:rsid w:val="000E08EA"/>
    <w:rPr>
      <w:rFonts w:ascii="Myriad Pro" w:hAnsi="Myriad Pro" w:cs="Myriad Pro"/>
      <w:b/>
      <w:bCs/>
      <w:color w:val="009870"/>
      <w:sz w:val="28"/>
      <w:szCs w:val="28"/>
    </w:rPr>
  </w:style>
  <w:style w:type="character" w:customStyle="1" w:styleId="ConditionsNumbering">
    <w:name w:val="Conditions Numbering"/>
    <w:uiPriority w:val="99"/>
    <w:rsid w:val="000E08EA"/>
    <w:rPr>
      <w:rFonts w:ascii="Myriad Pro" w:hAnsi="Myriad Pro" w:cs="Myriad Pro"/>
      <w:b/>
      <w:bCs/>
      <w:color w:val="B22300"/>
      <w:sz w:val="28"/>
      <w:szCs w:val="28"/>
      <w:lang w:val="en-US"/>
    </w:rPr>
  </w:style>
  <w:style w:type="paragraph" w:customStyle="1" w:styleId="TableParagraph">
    <w:name w:val="Table Paragraph"/>
    <w:basedOn w:val="Normal"/>
    <w:uiPriority w:val="1"/>
    <w:qFormat/>
    <w:rsid w:val="00257930"/>
    <w:pPr>
      <w:widowControl w:val="0"/>
      <w:spacing w:after="0" w:line="240" w:lineRule="auto"/>
    </w:pPr>
    <w:rPr>
      <w:lang w:val="en-US"/>
    </w:rPr>
  </w:style>
  <w:style w:type="paragraph" w:styleId="Header">
    <w:name w:val="header"/>
    <w:basedOn w:val="Normal"/>
    <w:link w:val="HeaderChar"/>
    <w:uiPriority w:val="99"/>
    <w:unhideWhenUsed/>
    <w:rsid w:val="0081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331"/>
  </w:style>
  <w:style w:type="paragraph" w:styleId="Footer">
    <w:name w:val="footer"/>
    <w:basedOn w:val="Normal"/>
    <w:link w:val="FooterChar"/>
    <w:uiPriority w:val="99"/>
    <w:unhideWhenUsed/>
    <w:rsid w:val="0081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331"/>
  </w:style>
  <w:style w:type="table" w:styleId="LightShading-Accent5">
    <w:name w:val="Light Shading Accent 5"/>
    <w:basedOn w:val="TableNormal"/>
    <w:uiPriority w:val="60"/>
    <w:rsid w:val="00503C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50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03C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503C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3B791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1"/>
    <w:qFormat/>
    <w:rsid w:val="005E3BEF"/>
    <w:pPr>
      <w:widowControl w:val="0"/>
      <w:spacing w:after="0" w:line="240" w:lineRule="auto"/>
      <w:ind w:left="503"/>
    </w:pPr>
    <w:rPr>
      <w:rFonts w:ascii="Humnst777 BT" w:eastAsia="Humnst777 BT" w:hAnsi="Humnst777 BT"/>
      <w:sz w:val="18"/>
      <w:szCs w:val="18"/>
      <w:lang w:val="en-US"/>
    </w:rPr>
  </w:style>
  <w:style w:type="character" w:customStyle="1" w:styleId="BodyTextChar">
    <w:name w:val="Body Text Char"/>
    <w:basedOn w:val="DefaultParagraphFont"/>
    <w:link w:val="BodyText"/>
    <w:uiPriority w:val="1"/>
    <w:rsid w:val="005E3BEF"/>
    <w:rPr>
      <w:rFonts w:ascii="Humnst777 BT" w:eastAsia="Humnst777 BT" w:hAnsi="Humnst777 BT"/>
      <w:sz w:val="18"/>
      <w:szCs w:val="18"/>
      <w:lang w:val="en-US"/>
    </w:rPr>
  </w:style>
  <w:style w:type="table" w:customStyle="1" w:styleId="LightList1">
    <w:name w:val="Light List1"/>
    <w:basedOn w:val="TableNormal"/>
    <w:uiPriority w:val="61"/>
    <w:rsid w:val="00A514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C11DE"/>
    <w:pPr>
      <w:widowControl w:val="0"/>
      <w:spacing w:after="0" w:line="240" w:lineRule="auto"/>
    </w:pPr>
    <w:rPr>
      <w:lang w:val="en-US"/>
    </w:rPr>
  </w:style>
  <w:style w:type="character" w:customStyle="1" w:styleId="Heading7Char">
    <w:name w:val="Heading 7 Char"/>
    <w:basedOn w:val="DefaultParagraphFont"/>
    <w:link w:val="Heading7"/>
    <w:uiPriority w:val="1"/>
    <w:rsid w:val="000C39A2"/>
    <w:rPr>
      <w:rFonts w:ascii="Humnst777 BT" w:eastAsia="Humnst777 BT" w:hAnsi="Humnst777 BT"/>
      <w:b/>
      <w:bCs/>
      <w:lang w:val="en-US"/>
    </w:rPr>
  </w:style>
  <w:style w:type="paragraph" w:customStyle="1" w:styleId="Tablelist">
    <w:name w:val="Table list"/>
    <w:basedOn w:val="Heading3"/>
    <w:link w:val="TablelistChar"/>
    <w:qFormat/>
    <w:rsid w:val="00492F27"/>
    <w:pPr>
      <w:numPr>
        <w:numId w:val="8"/>
      </w:numPr>
      <w:ind w:left="720"/>
    </w:pPr>
    <w:rPr>
      <w:rFonts w:ascii="Calibri" w:hAnsi="Calibri"/>
      <w:color w:val="244061" w:themeColor="accent1" w:themeShade="80"/>
      <w:sz w:val="20"/>
    </w:rPr>
  </w:style>
  <w:style w:type="character" w:customStyle="1" w:styleId="TablelistChar">
    <w:name w:val="Table list Char"/>
    <w:basedOn w:val="Heading3Char"/>
    <w:link w:val="Tablelist"/>
    <w:rsid w:val="00492F27"/>
    <w:rPr>
      <w:rFonts w:ascii="Calibri" w:eastAsiaTheme="majorEastAsia" w:hAnsi="Calibri" w:cstheme="majorBidi"/>
      <w:b/>
      <w:bCs/>
      <w:color w:val="244061" w:themeColor="accent1" w:themeShade="80"/>
      <w:sz w:val="20"/>
    </w:rPr>
  </w:style>
  <w:style w:type="character" w:customStyle="1" w:styleId="Heading3Char">
    <w:name w:val="Heading 3 Char"/>
    <w:basedOn w:val="DefaultParagraphFont"/>
    <w:link w:val="Heading3"/>
    <w:uiPriority w:val="9"/>
    <w:rsid w:val="00492F2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740744"/>
    <w:pPr>
      <w:tabs>
        <w:tab w:val="left" w:pos="660"/>
        <w:tab w:val="right" w:pos="9016"/>
      </w:tabs>
      <w:spacing w:before="240" w:after="0" w:line="240" w:lineRule="auto"/>
    </w:pPr>
    <w:rPr>
      <w:rFonts w:eastAsia="Times New Roman" w:cs="Times New Roman"/>
      <w:b/>
      <w:bCs/>
      <w:sz w:val="20"/>
      <w:szCs w:val="20"/>
      <w:lang w:val="en-US"/>
    </w:rPr>
  </w:style>
  <w:style w:type="character" w:styleId="Hyperlink">
    <w:name w:val="Hyperlink"/>
    <w:basedOn w:val="DefaultParagraphFont"/>
    <w:uiPriority w:val="99"/>
    <w:unhideWhenUsed/>
    <w:rsid w:val="00740744"/>
    <w:rPr>
      <w:color w:val="0000FF" w:themeColor="hyperlink"/>
      <w:u w:val="single"/>
    </w:rPr>
  </w:style>
  <w:style w:type="paragraph" w:customStyle="1" w:styleId="TABLEContentRegular9pt">
    <w:name w:val="TABLE Content Regular 9pt"/>
    <w:basedOn w:val="Normal"/>
    <w:uiPriority w:val="99"/>
    <w:rsid w:val="00D40809"/>
    <w:pPr>
      <w:tabs>
        <w:tab w:val="left" w:pos="283"/>
        <w:tab w:val="left" w:pos="567"/>
        <w:tab w:val="left" w:pos="680"/>
      </w:tabs>
      <w:suppressAutoHyphens/>
      <w:autoSpaceDE w:val="0"/>
      <w:autoSpaceDN w:val="0"/>
      <w:adjustRightInd w:val="0"/>
      <w:spacing w:before="113" w:after="170" w:line="200" w:lineRule="atLeast"/>
      <w:textAlignment w:val="center"/>
    </w:pPr>
    <w:rPr>
      <w:rFonts w:ascii="Myriad Pro" w:hAnsi="Myriad Pro" w:cs="Myriad Pro"/>
      <w:color w:val="000000"/>
      <w:spacing w:val="-2"/>
      <w:sz w:val="18"/>
      <w:szCs w:val="18"/>
      <w:lang w:val="en-US"/>
    </w:rPr>
  </w:style>
  <w:style w:type="paragraph" w:styleId="Caption">
    <w:name w:val="caption"/>
    <w:basedOn w:val="Normal"/>
    <w:next w:val="Normal"/>
    <w:uiPriority w:val="35"/>
    <w:unhideWhenUsed/>
    <w:qFormat/>
    <w:rsid w:val="00A931FB"/>
    <w:pPr>
      <w:spacing w:line="240" w:lineRule="auto"/>
    </w:pPr>
    <w:rPr>
      <w:rFonts w:eastAsia="Times New Roman" w:cs="Times New Roman"/>
      <w:b/>
      <w:bCs/>
      <w:szCs w:val="18"/>
      <w:lang w:val="en-US"/>
    </w:rPr>
  </w:style>
  <w:style w:type="paragraph" w:customStyle="1" w:styleId="TABLEbody">
    <w:name w:val="TABLE body"/>
    <w:basedOn w:val="Normal"/>
    <w:uiPriority w:val="99"/>
    <w:rsid w:val="0098597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suppressAutoHyphens/>
      <w:autoSpaceDE w:val="0"/>
      <w:autoSpaceDN w:val="0"/>
      <w:adjustRightInd w:val="0"/>
      <w:spacing w:before="28" w:after="142" w:line="220" w:lineRule="atLeast"/>
      <w:jc w:val="both"/>
      <w:textAlignment w:val="center"/>
    </w:pPr>
    <w:rPr>
      <w:rFonts w:ascii="Myriad Pro" w:hAnsi="Myriad Pro" w:cs="Myriad Pro"/>
      <w:color w:val="000000"/>
      <w:spacing w:val="-5"/>
      <w:sz w:val="20"/>
      <w:szCs w:val="20"/>
      <w:lang w:val="en-US"/>
    </w:rPr>
  </w:style>
  <w:style w:type="paragraph" w:customStyle="1" w:styleId="RAYHEADING2">
    <w:name w:val="RAY HEADING 2"/>
    <w:basedOn w:val="Normal"/>
    <w:rsid w:val="00E46C20"/>
    <w:pPr>
      <w:numPr>
        <w:numId w:val="21"/>
      </w:numPr>
      <w:spacing w:after="0" w:line="240" w:lineRule="auto"/>
    </w:pPr>
    <w:rPr>
      <w:rFonts w:ascii="Arial" w:eastAsia="Times New Roman" w:hAnsi="Arial" w:cs="Times New Roman"/>
      <w:b/>
      <w:sz w:val="20"/>
      <w:szCs w:val="24"/>
      <w:lang w:eastAsia="en-AU"/>
    </w:rPr>
  </w:style>
  <w:style w:type="paragraph" w:styleId="BalloonText">
    <w:name w:val="Balloon Text"/>
    <w:basedOn w:val="Normal"/>
    <w:link w:val="BalloonTextChar"/>
    <w:uiPriority w:val="99"/>
    <w:semiHidden/>
    <w:unhideWhenUsed/>
    <w:rsid w:val="00E4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20"/>
    <w:rPr>
      <w:rFonts w:ascii="Tahoma" w:hAnsi="Tahoma" w:cs="Tahoma"/>
      <w:sz w:val="16"/>
      <w:szCs w:val="16"/>
    </w:rPr>
  </w:style>
  <w:style w:type="paragraph" w:customStyle="1" w:styleId="BodyText1">
    <w:name w:val="Body Text1"/>
    <w:basedOn w:val="Normal"/>
    <w:link w:val="BodytextChar0"/>
    <w:rsid w:val="0074752C"/>
    <w:pPr>
      <w:spacing w:after="119" w:line="240" w:lineRule="auto"/>
      <w:ind w:left="1134"/>
      <w:jc w:val="both"/>
    </w:pPr>
    <w:rPr>
      <w:rFonts w:ascii="Times New Roman" w:eastAsia="Times New Roman" w:hAnsi="Times New Roman" w:cs="Times New Roman"/>
      <w:sz w:val="20"/>
      <w:szCs w:val="20"/>
      <w:lang w:eastAsia="en-AU"/>
    </w:rPr>
  </w:style>
  <w:style w:type="character" w:customStyle="1" w:styleId="BodytextChar0">
    <w:name w:val="Body text Char"/>
    <w:basedOn w:val="DefaultParagraphFont"/>
    <w:link w:val="BodyText1"/>
    <w:locked/>
    <w:rsid w:val="0074752C"/>
    <w:rPr>
      <w:rFonts w:ascii="Times New Roman" w:eastAsia="Times New Roman" w:hAnsi="Times New Roman" w:cs="Times New Roman"/>
      <w:sz w:val="20"/>
      <w:szCs w:val="20"/>
      <w:lang w:eastAsia="en-AU"/>
    </w:rPr>
  </w:style>
  <w:style w:type="paragraph" w:customStyle="1" w:styleId="1cond">
    <w:name w:val="1) cond"/>
    <w:basedOn w:val="Normal"/>
    <w:link w:val="1condChar"/>
    <w:qFormat/>
    <w:rsid w:val="0074752C"/>
    <w:pPr>
      <w:keepLines/>
      <w:numPr>
        <w:numId w:val="22"/>
      </w:numPr>
      <w:spacing w:before="60" w:after="120" w:line="240" w:lineRule="atLeast"/>
    </w:pPr>
    <w:rPr>
      <w:rFonts w:ascii="Times New Roman" w:eastAsia="Times New Roman" w:hAnsi="Times New Roman" w:cs="Arial"/>
      <w:sz w:val="20"/>
      <w:szCs w:val="20"/>
      <w:lang w:eastAsia="en-AU"/>
    </w:rPr>
  </w:style>
  <w:style w:type="paragraph" w:customStyle="1" w:styleId="acond">
    <w:name w:val="a) cond"/>
    <w:basedOn w:val="Normal"/>
    <w:qFormat/>
    <w:rsid w:val="0074752C"/>
    <w:pPr>
      <w:keepLines/>
      <w:numPr>
        <w:ilvl w:val="1"/>
        <w:numId w:val="22"/>
      </w:numPr>
      <w:spacing w:after="60" w:line="240" w:lineRule="atLeast"/>
    </w:pPr>
    <w:rPr>
      <w:rFonts w:ascii="Times New Roman" w:eastAsia="Times New Roman" w:hAnsi="Times New Roman" w:cs="Arial"/>
      <w:sz w:val="20"/>
      <w:szCs w:val="20"/>
      <w:lang w:eastAsia="en-AU"/>
    </w:rPr>
  </w:style>
  <w:style w:type="character" w:customStyle="1" w:styleId="1condChar">
    <w:name w:val="1) cond Char"/>
    <w:basedOn w:val="DefaultParagraphFont"/>
    <w:link w:val="1cond"/>
    <w:locked/>
    <w:rsid w:val="0074752C"/>
    <w:rPr>
      <w:rFonts w:ascii="Times New Roman" w:eastAsia="Times New Roman" w:hAnsi="Times New Roman" w:cs="Arial"/>
      <w:sz w:val="20"/>
      <w:szCs w:val="20"/>
      <w:lang w:eastAsia="en-AU"/>
    </w:rPr>
  </w:style>
  <w:style w:type="paragraph" w:customStyle="1" w:styleId="iCond2">
    <w:name w:val="(i) Cond 2"/>
    <w:basedOn w:val="acond"/>
    <w:uiPriority w:val="99"/>
    <w:rsid w:val="0074752C"/>
    <w:pPr>
      <w:numPr>
        <w:ilvl w:val="2"/>
      </w:numPr>
      <w:tabs>
        <w:tab w:val="clear" w:pos="1437"/>
        <w:tab w:val="num" w:pos="360"/>
        <w:tab w:val="left" w:pos="1072"/>
      </w:tabs>
      <w:ind w:left="1071" w:hanging="357"/>
    </w:pPr>
  </w:style>
  <w:style w:type="character" w:styleId="CommentReference">
    <w:name w:val="annotation reference"/>
    <w:basedOn w:val="DefaultParagraphFont"/>
    <w:uiPriority w:val="99"/>
    <w:semiHidden/>
    <w:unhideWhenUsed/>
    <w:rsid w:val="00093FFA"/>
    <w:rPr>
      <w:sz w:val="16"/>
      <w:szCs w:val="16"/>
    </w:rPr>
  </w:style>
  <w:style w:type="paragraph" w:styleId="CommentText">
    <w:name w:val="annotation text"/>
    <w:basedOn w:val="Normal"/>
    <w:link w:val="CommentTextChar"/>
    <w:uiPriority w:val="99"/>
    <w:semiHidden/>
    <w:unhideWhenUsed/>
    <w:rsid w:val="00093FFA"/>
    <w:pPr>
      <w:spacing w:line="240" w:lineRule="auto"/>
    </w:pPr>
    <w:rPr>
      <w:sz w:val="20"/>
      <w:szCs w:val="20"/>
    </w:rPr>
  </w:style>
  <w:style w:type="character" w:customStyle="1" w:styleId="CommentTextChar">
    <w:name w:val="Comment Text Char"/>
    <w:basedOn w:val="DefaultParagraphFont"/>
    <w:link w:val="CommentText"/>
    <w:uiPriority w:val="99"/>
    <w:semiHidden/>
    <w:rsid w:val="00093FFA"/>
    <w:rPr>
      <w:sz w:val="20"/>
      <w:szCs w:val="20"/>
    </w:rPr>
  </w:style>
  <w:style w:type="paragraph" w:styleId="CommentSubject">
    <w:name w:val="annotation subject"/>
    <w:basedOn w:val="CommentText"/>
    <w:next w:val="CommentText"/>
    <w:link w:val="CommentSubjectChar"/>
    <w:uiPriority w:val="99"/>
    <w:semiHidden/>
    <w:unhideWhenUsed/>
    <w:rsid w:val="00093FFA"/>
    <w:rPr>
      <w:b/>
      <w:bCs/>
    </w:rPr>
  </w:style>
  <w:style w:type="character" w:customStyle="1" w:styleId="CommentSubjectChar">
    <w:name w:val="Comment Subject Char"/>
    <w:basedOn w:val="CommentTextChar"/>
    <w:link w:val="CommentSubject"/>
    <w:uiPriority w:val="99"/>
    <w:semiHidden/>
    <w:rsid w:val="00093FFA"/>
    <w:rPr>
      <w:b/>
      <w:bCs/>
      <w:sz w:val="20"/>
      <w:szCs w:val="20"/>
    </w:rPr>
  </w:style>
  <w:style w:type="table" w:styleId="ListTable5Dark-Accent5">
    <w:name w:val="List Table 5 Dark Accent 5"/>
    <w:basedOn w:val="TableNormal"/>
    <w:uiPriority w:val="50"/>
    <w:rsid w:val="00BD606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Revision">
    <w:name w:val="Revision"/>
    <w:hidden/>
    <w:uiPriority w:val="99"/>
    <w:semiHidden/>
    <w:rsid w:val="007E50FA"/>
    <w:pPr>
      <w:spacing w:after="0" w:line="240" w:lineRule="auto"/>
    </w:pPr>
  </w:style>
  <w:style w:type="paragraph" w:customStyle="1" w:styleId="Pa16">
    <w:name w:val="Pa16"/>
    <w:basedOn w:val="Normal"/>
    <w:next w:val="Normal"/>
    <w:uiPriority w:val="99"/>
    <w:rsid w:val="00EA7028"/>
    <w:pPr>
      <w:autoSpaceDE w:val="0"/>
      <w:autoSpaceDN w:val="0"/>
      <w:adjustRightInd w:val="0"/>
      <w:spacing w:after="0" w:line="181" w:lineRule="atLeast"/>
    </w:pPr>
    <w:rPr>
      <w:rFonts w:ascii="Humnst777 BT" w:hAnsi="Humnst777 BT"/>
      <w:sz w:val="24"/>
      <w:szCs w:val="24"/>
    </w:rPr>
  </w:style>
  <w:style w:type="paragraph" w:styleId="Title">
    <w:name w:val="Title"/>
    <w:basedOn w:val="Normal"/>
    <w:next w:val="Normal"/>
    <w:link w:val="TitleChar"/>
    <w:uiPriority w:val="10"/>
    <w:qFormat/>
    <w:rsid w:val="005F18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8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12B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12B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C605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C605F"/>
    <w:pPr>
      <w:spacing w:line="259" w:lineRule="auto"/>
      <w:outlineLvl w:val="9"/>
    </w:pPr>
    <w:rPr>
      <w:lang w:val="en-US"/>
    </w:rPr>
  </w:style>
  <w:style w:type="character" w:customStyle="1" w:styleId="Heading2Char">
    <w:name w:val="Heading 2 Char"/>
    <w:basedOn w:val="DefaultParagraphFont"/>
    <w:link w:val="Heading2"/>
    <w:uiPriority w:val="9"/>
    <w:rsid w:val="00EC605F"/>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EC605F"/>
    <w:pPr>
      <w:spacing w:after="100"/>
    </w:pPr>
  </w:style>
  <w:style w:type="paragraph" w:styleId="TOC3">
    <w:name w:val="toc 3"/>
    <w:basedOn w:val="Normal"/>
    <w:next w:val="Normal"/>
    <w:autoRedefine/>
    <w:uiPriority w:val="39"/>
    <w:unhideWhenUsed/>
    <w:rsid w:val="00707C0D"/>
    <w:pPr>
      <w:tabs>
        <w:tab w:val="right" w:leader="dot" w:pos="9016"/>
      </w:tabs>
      <w:spacing w:after="100"/>
      <w:ind w:left="440"/>
    </w:pPr>
    <w:rPr>
      <w:noProof/>
      <w:sz w:val="20"/>
    </w:rPr>
  </w:style>
  <w:style w:type="paragraph" w:customStyle="1" w:styleId="Bullets">
    <w:name w:val="Bullets"/>
    <w:basedOn w:val="BodyText"/>
    <w:uiPriority w:val="99"/>
    <w:rsid w:val="00E25693"/>
    <w:pPr>
      <w:widowControl/>
      <w:suppressAutoHyphens/>
      <w:autoSpaceDE w:val="0"/>
      <w:autoSpaceDN w:val="0"/>
      <w:adjustRightInd w:val="0"/>
      <w:spacing w:before="28" w:after="28" w:line="288" w:lineRule="auto"/>
      <w:ind w:left="283" w:hanging="283"/>
      <w:textAlignment w:val="center"/>
    </w:pPr>
    <w:rPr>
      <w:rFonts w:ascii="Myriad Pro" w:eastAsiaTheme="minorHAnsi" w:hAnsi="Myriad Pro" w:cs="Myriad Pro"/>
      <w:color w:val="000000"/>
      <w:sz w:val="19"/>
      <w:szCs w:val="19"/>
      <w:lang w:val="en-GB"/>
    </w:rPr>
  </w:style>
  <w:style w:type="character" w:customStyle="1" w:styleId="Heading4Char">
    <w:name w:val="Heading 4 Char"/>
    <w:basedOn w:val="DefaultParagraphFont"/>
    <w:link w:val="Heading4"/>
    <w:uiPriority w:val="9"/>
    <w:rsid w:val="00CC134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0606">
      <w:bodyDiv w:val="1"/>
      <w:marLeft w:val="0"/>
      <w:marRight w:val="0"/>
      <w:marTop w:val="0"/>
      <w:marBottom w:val="0"/>
      <w:divBdr>
        <w:top w:val="none" w:sz="0" w:space="0" w:color="auto"/>
        <w:left w:val="none" w:sz="0" w:space="0" w:color="auto"/>
        <w:bottom w:val="none" w:sz="0" w:space="0" w:color="auto"/>
        <w:right w:val="none" w:sz="0" w:space="0" w:color="auto"/>
      </w:divBdr>
    </w:div>
    <w:div w:id="262345450">
      <w:bodyDiv w:val="1"/>
      <w:marLeft w:val="0"/>
      <w:marRight w:val="0"/>
      <w:marTop w:val="0"/>
      <w:marBottom w:val="0"/>
      <w:divBdr>
        <w:top w:val="none" w:sz="0" w:space="0" w:color="auto"/>
        <w:left w:val="none" w:sz="0" w:space="0" w:color="auto"/>
        <w:bottom w:val="none" w:sz="0" w:space="0" w:color="auto"/>
        <w:right w:val="none" w:sz="0" w:space="0" w:color="auto"/>
      </w:divBdr>
    </w:div>
    <w:div w:id="382411571">
      <w:bodyDiv w:val="1"/>
      <w:marLeft w:val="0"/>
      <w:marRight w:val="0"/>
      <w:marTop w:val="0"/>
      <w:marBottom w:val="0"/>
      <w:divBdr>
        <w:top w:val="none" w:sz="0" w:space="0" w:color="auto"/>
        <w:left w:val="none" w:sz="0" w:space="0" w:color="auto"/>
        <w:bottom w:val="none" w:sz="0" w:space="0" w:color="auto"/>
        <w:right w:val="none" w:sz="0" w:space="0" w:color="auto"/>
      </w:divBdr>
    </w:div>
    <w:div w:id="956523145">
      <w:bodyDiv w:val="1"/>
      <w:marLeft w:val="0"/>
      <w:marRight w:val="0"/>
      <w:marTop w:val="0"/>
      <w:marBottom w:val="0"/>
      <w:divBdr>
        <w:top w:val="none" w:sz="0" w:space="0" w:color="auto"/>
        <w:left w:val="none" w:sz="0" w:space="0" w:color="auto"/>
        <w:bottom w:val="none" w:sz="0" w:space="0" w:color="auto"/>
        <w:right w:val="none" w:sz="0" w:space="0" w:color="auto"/>
      </w:divBdr>
    </w:div>
    <w:div w:id="997148092">
      <w:bodyDiv w:val="1"/>
      <w:marLeft w:val="0"/>
      <w:marRight w:val="0"/>
      <w:marTop w:val="0"/>
      <w:marBottom w:val="0"/>
      <w:divBdr>
        <w:top w:val="none" w:sz="0" w:space="0" w:color="auto"/>
        <w:left w:val="none" w:sz="0" w:space="0" w:color="auto"/>
        <w:bottom w:val="none" w:sz="0" w:space="0" w:color="auto"/>
        <w:right w:val="none" w:sz="0" w:space="0" w:color="auto"/>
      </w:divBdr>
    </w:div>
    <w:div w:id="1219048839">
      <w:bodyDiv w:val="1"/>
      <w:marLeft w:val="0"/>
      <w:marRight w:val="0"/>
      <w:marTop w:val="0"/>
      <w:marBottom w:val="0"/>
      <w:divBdr>
        <w:top w:val="none" w:sz="0" w:space="0" w:color="auto"/>
        <w:left w:val="none" w:sz="0" w:space="0" w:color="auto"/>
        <w:bottom w:val="none" w:sz="0" w:space="0" w:color="auto"/>
        <w:right w:val="none" w:sz="0" w:space="0" w:color="auto"/>
      </w:divBdr>
    </w:div>
    <w:div w:id="1246957262">
      <w:bodyDiv w:val="1"/>
      <w:marLeft w:val="0"/>
      <w:marRight w:val="0"/>
      <w:marTop w:val="0"/>
      <w:marBottom w:val="0"/>
      <w:divBdr>
        <w:top w:val="none" w:sz="0" w:space="0" w:color="auto"/>
        <w:left w:val="none" w:sz="0" w:space="0" w:color="auto"/>
        <w:bottom w:val="none" w:sz="0" w:space="0" w:color="auto"/>
        <w:right w:val="none" w:sz="0" w:space="0" w:color="auto"/>
      </w:divBdr>
    </w:div>
    <w:div w:id="1516840185">
      <w:bodyDiv w:val="1"/>
      <w:marLeft w:val="0"/>
      <w:marRight w:val="0"/>
      <w:marTop w:val="0"/>
      <w:marBottom w:val="0"/>
      <w:divBdr>
        <w:top w:val="none" w:sz="0" w:space="0" w:color="auto"/>
        <w:left w:val="none" w:sz="0" w:space="0" w:color="auto"/>
        <w:bottom w:val="none" w:sz="0" w:space="0" w:color="auto"/>
        <w:right w:val="none" w:sz="0" w:space="0" w:color="auto"/>
      </w:divBdr>
    </w:div>
    <w:div w:id="1710640054">
      <w:bodyDiv w:val="1"/>
      <w:marLeft w:val="0"/>
      <w:marRight w:val="0"/>
      <w:marTop w:val="0"/>
      <w:marBottom w:val="0"/>
      <w:divBdr>
        <w:top w:val="none" w:sz="0" w:space="0" w:color="auto"/>
        <w:left w:val="none" w:sz="0" w:space="0" w:color="auto"/>
        <w:bottom w:val="none" w:sz="0" w:space="0" w:color="auto"/>
        <w:right w:val="none" w:sz="0" w:space="0" w:color="auto"/>
      </w:divBdr>
    </w:div>
    <w:div w:id="20999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68E2F-C1C5-4FCB-98F1-857A480C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3700</TotalTime>
  <Pages>34</Pages>
  <Words>13954</Words>
  <Characters>79542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Tracey.Branson</dc:creator>
  <cp:lastModifiedBy>Merry Sari</cp:lastModifiedBy>
  <cp:revision>353</cp:revision>
  <cp:lastPrinted>2016-06-09T04:16:00Z</cp:lastPrinted>
  <dcterms:created xsi:type="dcterms:W3CDTF">2016-05-01T23:49:00Z</dcterms:created>
  <dcterms:modified xsi:type="dcterms:W3CDTF">2016-06-14T04:56:00Z</dcterms:modified>
</cp:coreProperties>
</file>